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76CDE8" w14:textId="77777777" w:rsidR="00DF1617" w:rsidRPr="0069539B" w:rsidRDefault="00DF1617" w:rsidP="00EB4626">
      <w:pPr>
        <w:spacing w:before="100" w:beforeAutospacing="1" w:after="100" w:afterAutospacing="1" w:line="240" w:lineRule="atLeast"/>
        <w:rPr>
          <w:rFonts w:ascii="Verdana" w:hAnsi="Verdana"/>
          <w:sz w:val="20"/>
          <w:szCs w:val="20"/>
        </w:rPr>
      </w:pPr>
      <w:bookmarkStart w:id="0" w:name="_Hlk136004120"/>
      <w:bookmarkEnd w:id="0"/>
    </w:p>
    <w:p w14:paraId="39C5F421" w14:textId="77777777" w:rsidR="00DF1617" w:rsidRPr="0069539B" w:rsidRDefault="00DF1617" w:rsidP="00EB4626">
      <w:pPr>
        <w:spacing w:before="100" w:beforeAutospacing="1" w:after="100" w:afterAutospacing="1" w:line="240" w:lineRule="atLeast"/>
        <w:rPr>
          <w:rFonts w:ascii="Verdana" w:hAnsi="Verdana"/>
          <w:sz w:val="20"/>
          <w:szCs w:val="20"/>
        </w:rPr>
      </w:pPr>
    </w:p>
    <w:p w14:paraId="7A336E53" w14:textId="77777777" w:rsidR="00DF1617" w:rsidRPr="0069539B" w:rsidRDefault="00DF1617" w:rsidP="00EB4626">
      <w:pPr>
        <w:spacing w:before="100" w:beforeAutospacing="1" w:after="100" w:afterAutospacing="1" w:line="240" w:lineRule="atLeast"/>
        <w:rPr>
          <w:rFonts w:ascii="Verdana" w:hAnsi="Verdana"/>
          <w:sz w:val="20"/>
          <w:szCs w:val="20"/>
        </w:rPr>
      </w:pPr>
    </w:p>
    <w:p w14:paraId="221C6C47" w14:textId="77777777" w:rsidR="00DF1617" w:rsidRPr="0069539B" w:rsidRDefault="00DF1617" w:rsidP="00EB4626">
      <w:pPr>
        <w:spacing w:before="100" w:beforeAutospacing="1" w:after="100" w:afterAutospacing="1" w:line="240" w:lineRule="atLeast"/>
        <w:rPr>
          <w:rFonts w:ascii="Verdana" w:hAnsi="Verdana"/>
          <w:sz w:val="20"/>
          <w:szCs w:val="20"/>
        </w:rPr>
      </w:pPr>
    </w:p>
    <w:p w14:paraId="377298AA" w14:textId="77777777" w:rsidR="00DF1617" w:rsidRPr="0069539B" w:rsidRDefault="00DF1617" w:rsidP="00EB4626">
      <w:pPr>
        <w:spacing w:before="100" w:beforeAutospacing="1" w:after="100" w:afterAutospacing="1" w:line="240" w:lineRule="atLeast"/>
        <w:rPr>
          <w:rFonts w:ascii="Verdana" w:hAnsi="Verdana"/>
          <w:sz w:val="20"/>
          <w:szCs w:val="20"/>
        </w:rPr>
      </w:pPr>
    </w:p>
    <w:p w14:paraId="4257866D" w14:textId="77777777" w:rsidR="00DF1617" w:rsidRPr="0069539B" w:rsidRDefault="00DF1617" w:rsidP="00EB4626">
      <w:pPr>
        <w:spacing w:before="100" w:beforeAutospacing="1" w:after="100" w:afterAutospacing="1" w:line="240" w:lineRule="atLeast"/>
        <w:rPr>
          <w:rFonts w:ascii="Verdana" w:hAnsi="Verdana"/>
          <w:sz w:val="20"/>
          <w:szCs w:val="20"/>
        </w:rPr>
      </w:pPr>
    </w:p>
    <w:p w14:paraId="32CCE72E" w14:textId="77777777" w:rsidR="00DF1617" w:rsidRPr="0069539B" w:rsidRDefault="00DF1617" w:rsidP="00EB4626">
      <w:pPr>
        <w:spacing w:before="100" w:beforeAutospacing="1" w:after="100" w:afterAutospacing="1" w:line="240" w:lineRule="atLeast"/>
        <w:rPr>
          <w:rFonts w:ascii="Verdana" w:hAnsi="Verdana"/>
          <w:sz w:val="20"/>
          <w:szCs w:val="20"/>
        </w:rPr>
      </w:pPr>
    </w:p>
    <w:p w14:paraId="79CD928B" w14:textId="77777777" w:rsidR="00DF1617" w:rsidRPr="0069539B" w:rsidRDefault="00DF1617" w:rsidP="00EB4626">
      <w:pPr>
        <w:spacing w:before="100" w:beforeAutospacing="1" w:after="100" w:afterAutospacing="1" w:line="240" w:lineRule="atLeast"/>
        <w:jc w:val="center"/>
        <w:rPr>
          <w:rFonts w:ascii="Verdana" w:hAnsi="Verdana"/>
          <w:sz w:val="20"/>
          <w:szCs w:val="20"/>
        </w:rPr>
      </w:pPr>
    </w:p>
    <w:p w14:paraId="5E7BDF99" w14:textId="77777777" w:rsidR="00DF1617" w:rsidRPr="0069539B" w:rsidRDefault="00DF1617" w:rsidP="00EB4626">
      <w:pPr>
        <w:spacing w:before="100" w:beforeAutospacing="1" w:after="100" w:afterAutospacing="1" w:line="240" w:lineRule="atLeast"/>
        <w:jc w:val="center"/>
        <w:rPr>
          <w:rFonts w:ascii="Verdana" w:hAnsi="Verdana"/>
          <w:sz w:val="20"/>
          <w:szCs w:val="20"/>
        </w:rPr>
      </w:pPr>
    </w:p>
    <w:p w14:paraId="513DC939" w14:textId="77777777" w:rsidR="00DF1617" w:rsidRPr="0069539B" w:rsidRDefault="00DF1617" w:rsidP="00EB4626">
      <w:pPr>
        <w:spacing w:before="100" w:beforeAutospacing="1" w:after="100" w:afterAutospacing="1" w:line="240" w:lineRule="atLeast"/>
        <w:jc w:val="center"/>
        <w:rPr>
          <w:rFonts w:ascii="Verdana" w:hAnsi="Verdana"/>
          <w:sz w:val="20"/>
          <w:szCs w:val="20"/>
        </w:rPr>
      </w:pPr>
    </w:p>
    <w:p w14:paraId="4A5D64FA" w14:textId="77777777" w:rsidR="00DF1617" w:rsidRPr="0069539B" w:rsidRDefault="00542D99" w:rsidP="00EB4626">
      <w:pPr>
        <w:spacing w:before="100" w:beforeAutospacing="1" w:after="100" w:afterAutospacing="1" w:line="240" w:lineRule="atLeast"/>
        <w:jc w:val="center"/>
        <w:rPr>
          <w:rFonts w:ascii="Verdana" w:hAnsi="Verdana"/>
          <w:sz w:val="20"/>
          <w:szCs w:val="20"/>
        </w:rPr>
      </w:pPr>
      <w:r w:rsidRPr="0069539B">
        <w:rPr>
          <w:lang w:eastAsia="cs-CZ"/>
        </w:rPr>
        <w:drawing>
          <wp:inline distT="0" distB="0" distL="0" distR="0" wp14:anchorId="79C7178B" wp14:editId="65DF2DAC">
            <wp:extent cx="3838575" cy="2505075"/>
            <wp:effectExtent l="0" t="0" r="9525" b="9525"/>
            <wp:docPr id="9" name="Obrázek 9" descr="Senat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nat_logo_rg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38575" cy="2505075"/>
                    </a:xfrm>
                    <a:prstGeom prst="rect">
                      <a:avLst/>
                    </a:prstGeom>
                    <a:noFill/>
                    <a:ln>
                      <a:noFill/>
                    </a:ln>
                  </pic:spPr>
                </pic:pic>
              </a:graphicData>
            </a:graphic>
          </wp:inline>
        </w:drawing>
      </w:r>
    </w:p>
    <w:p w14:paraId="7BF7996B" w14:textId="77777777" w:rsidR="00DF1617" w:rsidRPr="0069539B" w:rsidRDefault="00DF1617" w:rsidP="00EB4626">
      <w:pPr>
        <w:spacing w:before="100" w:beforeAutospacing="1" w:after="100" w:afterAutospacing="1" w:line="240" w:lineRule="atLeast"/>
        <w:jc w:val="center"/>
        <w:rPr>
          <w:rFonts w:ascii="Verdana" w:hAnsi="Verdana"/>
          <w:sz w:val="20"/>
          <w:szCs w:val="20"/>
        </w:rPr>
      </w:pPr>
    </w:p>
    <w:p w14:paraId="64C58C77" w14:textId="77777777" w:rsidR="00DF1617" w:rsidRPr="0069539B" w:rsidRDefault="00DF1617" w:rsidP="00EB4626">
      <w:pPr>
        <w:spacing w:before="100" w:beforeAutospacing="1" w:after="100" w:afterAutospacing="1" w:line="240" w:lineRule="atLeast"/>
        <w:jc w:val="center"/>
        <w:rPr>
          <w:rFonts w:ascii="Verdana" w:eastAsia="BatangChe" w:hAnsi="Verdana" w:cs="Tahoma"/>
          <w:b/>
          <w:caps/>
          <w:sz w:val="28"/>
          <w:szCs w:val="28"/>
        </w:rPr>
      </w:pPr>
      <w:r w:rsidRPr="0069539B">
        <w:rPr>
          <w:rFonts w:ascii="Verdana" w:eastAsia="BatangChe" w:hAnsi="Verdana" w:cs="Tahoma"/>
          <w:b/>
          <w:caps/>
          <w:sz w:val="28"/>
          <w:szCs w:val="28"/>
        </w:rPr>
        <w:t>Zpráva</w:t>
      </w:r>
    </w:p>
    <w:p w14:paraId="09AA8EF8" w14:textId="77777777" w:rsidR="00DF1617" w:rsidRPr="0069539B" w:rsidRDefault="00DF1617" w:rsidP="00EB4626">
      <w:pPr>
        <w:spacing w:before="100" w:beforeAutospacing="1" w:after="100" w:afterAutospacing="1" w:line="240" w:lineRule="atLeast"/>
        <w:jc w:val="center"/>
        <w:rPr>
          <w:rFonts w:ascii="Verdana" w:eastAsia="BatangChe" w:hAnsi="Verdana" w:cs="Tahoma"/>
          <w:b/>
          <w:sz w:val="28"/>
          <w:szCs w:val="28"/>
        </w:rPr>
      </w:pPr>
      <w:r w:rsidRPr="0069539B">
        <w:rPr>
          <w:rFonts w:ascii="Verdana" w:eastAsia="BatangChe" w:hAnsi="Verdana" w:cs="Tahoma"/>
          <w:b/>
          <w:sz w:val="28"/>
          <w:szCs w:val="28"/>
        </w:rPr>
        <w:t xml:space="preserve">o </w:t>
      </w:r>
      <w:r w:rsidR="000677D6" w:rsidRPr="0069539B">
        <w:rPr>
          <w:rFonts w:ascii="Verdana" w:eastAsia="BatangChe" w:hAnsi="Verdana" w:cs="Tahoma"/>
          <w:b/>
          <w:sz w:val="28"/>
          <w:szCs w:val="28"/>
        </w:rPr>
        <w:t>č</w:t>
      </w:r>
      <w:r w:rsidRPr="0069539B">
        <w:rPr>
          <w:rFonts w:ascii="Verdana" w:eastAsia="BatangChe" w:hAnsi="Verdana" w:cs="Tahoma"/>
          <w:b/>
          <w:sz w:val="28"/>
          <w:szCs w:val="28"/>
        </w:rPr>
        <w:t>innosti Senátu a jeho orgánů v roce 20</w:t>
      </w:r>
      <w:r w:rsidR="00B12BCA" w:rsidRPr="0069539B">
        <w:rPr>
          <w:rFonts w:ascii="Verdana" w:eastAsia="BatangChe" w:hAnsi="Verdana" w:cs="Tahoma"/>
          <w:b/>
          <w:sz w:val="28"/>
          <w:szCs w:val="28"/>
        </w:rPr>
        <w:t>2</w:t>
      </w:r>
      <w:r w:rsidR="002C4651" w:rsidRPr="0069539B">
        <w:rPr>
          <w:rFonts w:ascii="Verdana" w:eastAsia="BatangChe" w:hAnsi="Verdana" w:cs="Tahoma"/>
          <w:b/>
          <w:sz w:val="28"/>
          <w:szCs w:val="28"/>
        </w:rPr>
        <w:t>2</w:t>
      </w:r>
    </w:p>
    <w:p w14:paraId="6C608785" w14:textId="77777777" w:rsidR="00542D99" w:rsidRPr="0069539B" w:rsidRDefault="00542D99"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br w:type="page"/>
      </w:r>
    </w:p>
    <w:p w14:paraId="1BC2356D" w14:textId="1B8D7424" w:rsidR="00BD154B" w:rsidRPr="0069539B" w:rsidRDefault="007940C2" w:rsidP="00BD154B">
      <w:pPr>
        <w:pStyle w:val="Obsah1"/>
        <w:spacing w:before="120"/>
        <w:rPr>
          <w:rFonts w:ascii="Arial" w:eastAsiaTheme="minorEastAsia" w:hAnsi="Arial" w:cs="Arial"/>
          <w:sz w:val="20"/>
          <w:szCs w:val="20"/>
          <w:lang w:eastAsia="cs-CZ"/>
        </w:rPr>
      </w:pPr>
      <w:r w:rsidRPr="0069539B">
        <w:rPr>
          <w:rFonts w:ascii="Arial" w:hAnsi="Arial" w:cs="Arial"/>
          <w:sz w:val="20"/>
          <w:szCs w:val="20"/>
        </w:rPr>
        <w:lastRenderedPageBreak/>
        <w:fldChar w:fldCharType="begin"/>
      </w:r>
      <w:r w:rsidRPr="0069539B">
        <w:rPr>
          <w:rFonts w:ascii="Arial" w:hAnsi="Arial" w:cs="Arial"/>
          <w:sz w:val="20"/>
          <w:szCs w:val="20"/>
        </w:rPr>
        <w:instrText xml:space="preserve"> TOC \o "1-3" \h \z \u </w:instrText>
      </w:r>
      <w:r w:rsidRPr="0069539B">
        <w:rPr>
          <w:rFonts w:ascii="Arial" w:hAnsi="Arial" w:cs="Arial"/>
          <w:sz w:val="20"/>
          <w:szCs w:val="20"/>
        </w:rPr>
        <w:fldChar w:fldCharType="separate"/>
      </w:r>
      <w:hyperlink w:anchor="_Toc142478581" w:history="1">
        <w:r w:rsidR="00BD154B" w:rsidRPr="0069539B">
          <w:rPr>
            <w:rStyle w:val="Hypertextovodkaz"/>
            <w:rFonts w:ascii="Arial" w:hAnsi="Arial" w:cs="Arial"/>
            <w:sz w:val="20"/>
            <w:szCs w:val="20"/>
          </w:rPr>
          <w:t>Úvod</w:t>
        </w:r>
        <w:r w:rsidR="00BD154B" w:rsidRPr="0069539B">
          <w:rPr>
            <w:rFonts w:ascii="Arial" w:hAnsi="Arial" w:cs="Arial"/>
            <w:webHidden/>
            <w:sz w:val="20"/>
            <w:szCs w:val="20"/>
          </w:rPr>
          <w:tab/>
        </w:r>
        <w:r w:rsidR="00BD154B" w:rsidRPr="0069539B">
          <w:rPr>
            <w:rFonts w:ascii="Arial" w:hAnsi="Arial" w:cs="Arial"/>
            <w:webHidden/>
            <w:sz w:val="20"/>
            <w:szCs w:val="20"/>
          </w:rPr>
          <w:fldChar w:fldCharType="begin"/>
        </w:r>
        <w:r w:rsidR="00BD154B" w:rsidRPr="0069539B">
          <w:rPr>
            <w:rFonts w:ascii="Arial" w:hAnsi="Arial" w:cs="Arial"/>
            <w:webHidden/>
            <w:sz w:val="20"/>
            <w:szCs w:val="20"/>
          </w:rPr>
          <w:instrText xml:space="preserve"> PAGEREF _Toc142478581 \h </w:instrText>
        </w:r>
        <w:r w:rsidR="00BD154B" w:rsidRPr="0069539B">
          <w:rPr>
            <w:rFonts w:ascii="Arial" w:hAnsi="Arial" w:cs="Arial"/>
            <w:webHidden/>
            <w:sz w:val="20"/>
            <w:szCs w:val="20"/>
          </w:rPr>
        </w:r>
        <w:r w:rsidR="00BD154B" w:rsidRPr="0069539B">
          <w:rPr>
            <w:rFonts w:ascii="Arial" w:hAnsi="Arial" w:cs="Arial"/>
            <w:webHidden/>
            <w:sz w:val="20"/>
            <w:szCs w:val="20"/>
          </w:rPr>
          <w:fldChar w:fldCharType="separate"/>
        </w:r>
        <w:r w:rsidR="00BD154B" w:rsidRPr="0069539B">
          <w:rPr>
            <w:rFonts w:ascii="Arial" w:hAnsi="Arial" w:cs="Arial"/>
            <w:webHidden/>
            <w:sz w:val="20"/>
            <w:szCs w:val="20"/>
          </w:rPr>
          <w:t>3</w:t>
        </w:r>
        <w:r w:rsidR="00BD154B" w:rsidRPr="0069539B">
          <w:rPr>
            <w:rFonts w:ascii="Arial" w:hAnsi="Arial" w:cs="Arial"/>
            <w:webHidden/>
            <w:sz w:val="20"/>
            <w:szCs w:val="20"/>
          </w:rPr>
          <w:fldChar w:fldCharType="end"/>
        </w:r>
      </w:hyperlink>
    </w:p>
    <w:p w14:paraId="04885C82" w14:textId="66C5CCA1" w:rsidR="00BD154B" w:rsidRPr="0069539B" w:rsidRDefault="00BD154B" w:rsidP="00BD154B">
      <w:pPr>
        <w:pStyle w:val="Obsah1"/>
        <w:spacing w:before="120"/>
        <w:rPr>
          <w:rFonts w:ascii="Arial" w:eastAsiaTheme="minorEastAsia" w:hAnsi="Arial" w:cs="Arial"/>
          <w:sz w:val="20"/>
          <w:szCs w:val="20"/>
          <w:lang w:eastAsia="cs-CZ"/>
        </w:rPr>
      </w:pPr>
      <w:hyperlink w:anchor="_Toc142478582" w:history="1">
        <w:r w:rsidRPr="0069539B">
          <w:rPr>
            <w:rStyle w:val="Hypertextovodkaz"/>
            <w:rFonts w:ascii="Arial" w:hAnsi="Arial" w:cs="Arial"/>
            <w:sz w:val="20"/>
            <w:szCs w:val="20"/>
          </w:rPr>
          <w:t>Legislativní proces</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_Toc142478582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5</w:t>
        </w:r>
        <w:r w:rsidRPr="0069539B">
          <w:rPr>
            <w:rFonts w:ascii="Arial" w:hAnsi="Arial" w:cs="Arial"/>
            <w:webHidden/>
            <w:sz w:val="20"/>
            <w:szCs w:val="20"/>
          </w:rPr>
          <w:fldChar w:fldCharType="end"/>
        </w:r>
      </w:hyperlink>
    </w:p>
    <w:p w14:paraId="7E51ACC2" w14:textId="51251B1D" w:rsidR="00BD154B" w:rsidRPr="0069539B" w:rsidRDefault="00BD154B" w:rsidP="00BD154B">
      <w:pPr>
        <w:pStyle w:val="Obsah1"/>
        <w:spacing w:before="120"/>
        <w:rPr>
          <w:rFonts w:ascii="Arial" w:eastAsiaTheme="minorEastAsia" w:hAnsi="Arial" w:cs="Arial"/>
          <w:sz w:val="20"/>
          <w:szCs w:val="20"/>
          <w:lang w:eastAsia="cs-CZ"/>
        </w:rPr>
      </w:pPr>
      <w:hyperlink w:anchor="_Toc142478583" w:history="1">
        <w:r w:rsidRPr="0069539B">
          <w:rPr>
            <w:rStyle w:val="Hypertextovodkaz"/>
            <w:rFonts w:ascii="Arial" w:hAnsi="Arial" w:cs="Arial"/>
            <w:sz w:val="20"/>
            <w:szCs w:val="20"/>
          </w:rPr>
          <w:t>Senátní iniciativy v roce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_Toc142478583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16</w:t>
        </w:r>
        <w:r w:rsidRPr="0069539B">
          <w:rPr>
            <w:rFonts w:ascii="Arial" w:hAnsi="Arial" w:cs="Arial"/>
            <w:webHidden/>
            <w:sz w:val="20"/>
            <w:szCs w:val="20"/>
          </w:rPr>
          <w:fldChar w:fldCharType="end"/>
        </w:r>
      </w:hyperlink>
    </w:p>
    <w:p w14:paraId="1E5D7DE6" w14:textId="2B4CA79E" w:rsidR="00BD154B" w:rsidRPr="0069539B" w:rsidRDefault="00BD154B" w:rsidP="00BD154B">
      <w:pPr>
        <w:pStyle w:val="Obsah1"/>
        <w:spacing w:before="120"/>
        <w:rPr>
          <w:rFonts w:ascii="Arial" w:eastAsiaTheme="minorEastAsia" w:hAnsi="Arial" w:cs="Arial"/>
          <w:sz w:val="20"/>
          <w:szCs w:val="20"/>
          <w:lang w:eastAsia="cs-CZ"/>
        </w:rPr>
      </w:pPr>
      <w:hyperlink w:anchor="_Toc142478584" w:history="1">
        <w:r w:rsidRPr="0069539B">
          <w:rPr>
            <w:rStyle w:val="Hypertextovodkaz"/>
            <w:rFonts w:ascii="Arial" w:hAnsi="Arial" w:cs="Arial"/>
            <w:sz w:val="20"/>
            <w:szCs w:val="20"/>
          </w:rPr>
          <w:t>Mezinárodní smlouvy</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_Toc142478584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19</w:t>
        </w:r>
        <w:r w:rsidRPr="0069539B">
          <w:rPr>
            <w:rFonts w:ascii="Arial" w:hAnsi="Arial" w:cs="Arial"/>
            <w:webHidden/>
            <w:sz w:val="20"/>
            <w:szCs w:val="20"/>
          </w:rPr>
          <w:fldChar w:fldCharType="end"/>
        </w:r>
      </w:hyperlink>
    </w:p>
    <w:p w14:paraId="03B397EE" w14:textId="35351A80" w:rsidR="00BD154B" w:rsidRPr="0069539B" w:rsidRDefault="00BD154B" w:rsidP="00BD154B">
      <w:pPr>
        <w:pStyle w:val="Obsah1"/>
        <w:spacing w:before="120"/>
        <w:rPr>
          <w:rFonts w:ascii="Arial" w:eastAsiaTheme="minorEastAsia" w:hAnsi="Arial" w:cs="Arial"/>
          <w:sz w:val="20"/>
          <w:szCs w:val="20"/>
          <w:lang w:eastAsia="cs-CZ"/>
        </w:rPr>
      </w:pPr>
      <w:hyperlink w:anchor="_Toc142478585" w:history="1">
        <w:r w:rsidRPr="0069539B">
          <w:rPr>
            <w:rStyle w:val="Hypertextovodkaz"/>
            <w:rFonts w:ascii="Arial" w:hAnsi="Arial" w:cs="Arial"/>
            <w:sz w:val="20"/>
            <w:szCs w:val="20"/>
          </w:rPr>
          <w:t>Evropská agenda</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_Toc142478585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20</w:t>
        </w:r>
        <w:r w:rsidRPr="0069539B">
          <w:rPr>
            <w:rFonts w:ascii="Arial" w:hAnsi="Arial" w:cs="Arial"/>
            <w:webHidden/>
            <w:sz w:val="20"/>
            <w:szCs w:val="20"/>
          </w:rPr>
          <w:fldChar w:fldCharType="end"/>
        </w:r>
      </w:hyperlink>
    </w:p>
    <w:p w14:paraId="1BD841DB" w14:textId="45C6FEE4" w:rsidR="00BD154B" w:rsidRPr="0069539B" w:rsidRDefault="00BD154B" w:rsidP="00BD154B">
      <w:pPr>
        <w:pStyle w:val="Obsah1"/>
        <w:spacing w:before="120"/>
        <w:rPr>
          <w:rFonts w:ascii="Arial" w:eastAsiaTheme="minorEastAsia" w:hAnsi="Arial" w:cs="Arial"/>
          <w:sz w:val="20"/>
          <w:szCs w:val="20"/>
          <w:lang w:eastAsia="cs-CZ"/>
        </w:rPr>
      </w:pPr>
      <w:hyperlink w:anchor="_Toc142478586" w:history="1">
        <w:r w:rsidRPr="0069539B">
          <w:rPr>
            <w:rStyle w:val="Hypertextovodkaz"/>
            <w:rFonts w:ascii="Arial" w:hAnsi="Arial" w:cs="Arial"/>
            <w:sz w:val="20"/>
            <w:szCs w:val="20"/>
          </w:rPr>
          <w:t>Veřejná slyšení Senátu</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_Toc142478586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23</w:t>
        </w:r>
        <w:r w:rsidRPr="0069539B">
          <w:rPr>
            <w:rFonts w:ascii="Arial" w:hAnsi="Arial" w:cs="Arial"/>
            <w:webHidden/>
            <w:sz w:val="20"/>
            <w:szCs w:val="20"/>
          </w:rPr>
          <w:fldChar w:fldCharType="end"/>
        </w:r>
      </w:hyperlink>
    </w:p>
    <w:p w14:paraId="52633178" w14:textId="25895299" w:rsidR="00BD154B" w:rsidRPr="0069539B" w:rsidRDefault="00BD154B" w:rsidP="00BD154B">
      <w:pPr>
        <w:pStyle w:val="Obsah1"/>
        <w:spacing w:before="120"/>
        <w:rPr>
          <w:rFonts w:ascii="Arial" w:eastAsiaTheme="minorEastAsia" w:hAnsi="Arial" w:cs="Arial"/>
          <w:sz w:val="20"/>
          <w:szCs w:val="20"/>
          <w:lang w:eastAsia="cs-CZ"/>
        </w:rPr>
      </w:pPr>
      <w:hyperlink w:anchor="_Toc142478587" w:history="1">
        <w:r w:rsidRPr="0069539B">
          <w:rPr>
            <w:rStyle w:val="Hypertextovodkaz"/>
            <w:rFonts w:ascii="Arial" w:hAnsi="Arial" w:cs="Arial"/>
            <w:sz w:val="20"/>
            <w:szCs w:val="20"/>
          </w:rPr>
          <w:t>Výroční zprávy, dokumenty či informace projednávané Senátem</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_Toc142478587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23</w:t>
        </w:r>
        <w:r w:rsidRPr="0069539B">
          <w:rPr>
            <w:rFonts w:ascii="Arial" w:hAnsi="Arial" w:cs="Arial"/>
            <w:webHidden/>
            <w:sz w:val="20"/>
            <w:szCs w:val="20"/>
          </w:rPr>
          <w:fldChar w:fldCharType="end"/>
        </w:r>
      </w:hyperlink>
    </w:p>
    <w:p w14:paraId="426DAA4D" w14:textId="2AAE69F5" w:rsidR="00BD154B" w:rsidRPr="0069539B" w:rsidRDefault="00BD154B" w:rsidP="00BD154B">
      <w:pPr>
        <w:pStyle w:val="Obsah1"/>
        <w:spacing w:before="120"/>
        <w:rPr>
          <w:rFonts w:ascii="Arial" w:eastAsiaTheme="minorEastAsia" w:hAnsi="Arial" w:cs="Arial"/>
          <w:sz w:val="20"/>
          <w:szCs w:val="20"/>
          <w:lang w:eastAsia="cs-CZ"/>
        </w:rPr>
      </w:pPr>
      <w:hyperlink w:anchor="_Toc142478588" w:history="1">
        <w:r w:rsidRPr="0069539B">
          <w:rPr>
            <w:rStyle w:val="Hypertextovodkaz"/>
            <w:rFonts w:ascii="Arial" w:hAnsi="Arial" w:cs="Arial"/>
            <w:sz w:val="20"/>
            <w:szCs w:val="20"/>
          </w:rPr>
          <w:t>Informace a rozhodnutí podle čl. 43 Ústavy ČR</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_Toc142478588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26</w:t>
        </w:r>
        <w:r w:rsidRPr="0069539B">
          <w:rPr>
            <w:rFonts w:ascii="Arial" w:hAnsi="Arial" w:cs="Arial"/>
            <w:webHidden/>
            <w:sz w:val="20"/>
            <w:szCs w:val="20"/>
          </w:rPr>
          <w:fldChar w:fldCharType="end"/>
        </w:r>
      </w:hyperlink>
    </w:p>
    <w:p w14:paraId="042B206C" w14:textId="2228C6E5" w:rsidR="00BD154B" w:rsidRPr="0069539B" w:rsidRDefault="00BD154B" w:rsidP="00BD154B">
      <w:pPr>
        <w:pStyle w:val="Obsah1"/>
        <w:spacing w:before="120"/>
        <w:rPr>
          <w:rFonts w:ascii="Arial" w:eastAsiaTheme="minorEastAsia" w:hAnsi="Arial" w:cs="Arial"/>
          <w:sz w:val="20"/>
          <w:szCs w:val="20"/>
          <w:lang w:eastAsia="cs-CZ"/>
        </w:rPr>
      </w:pPr>
      <w:hyperlink w:anchor="_Toc142478589" w:history="1">
        <w:r w:rsidRPr="0069539B">
          <w:rPr>
            <w:rStyle w:val="Hypertextovodkaz"/>
            <w:rFonts w:ascii="Arial" w:hAnsi="Arial" w:cs="Arial"/>
            <w:sz w:val="20"/>
            <w:szCs w:val="20"/>
          </w:rPr>
          <w:t>Nominace Senátu</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_Toc142478589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28</w:t>
        </w:r>
        <w:r w:rsidRPr="0069539B">
          <w:rPr>
            <w:rFonts w:ascii="Arial" w:hAnsi="Arial" w:cs="Arial"/>
            <w:webHidden/>
            <w:sz w:val="20"/>
            <w:szCs w:val="20"/>
          </w:rPr>
          <w:fldChar w:fldCharType="end"/>
        </w:r>
      </w:hyperlink>
    </w:p>
    <w:p w14:paraId="0587778D" w14:textId="2A6F1530" w:rsidR="00BD154B" w:rsidRPr="0069539B" w:rsidRDefault="00BD154B" w:rsidP="00BD154B">
      <w:pPr>
        <w:pStyle w:val="Obsah1"/>
        <w:spacing w:before="120"/>
        <w:rPr>
          <w:rFonts w:ascii="Arial" w:eastAsiaTheme="minorEastAsia" w:hAnsi="Arial" w:cs="Arial"/>
          <w:sz w:val="20"/>
          <w:szCs w:val="20"/>
          <w:lang w:eastAsia="cs-CZ"/>
        </w:rPr>
      </w:pPr>
      <w:hyperlink w:anchor="_Toc142478590" w:history="1">
        <w:r w:rsidRPr="0069539B">
          <w:rPr>
            <w:rStyle w:val="Hypertextovodkaz"/>
            <w:rFonts w:ascii="Arial" w:hAnsi="Arial" w:cs="Arial"/>
            <w:sz w:val="20"/>
            <w:szCs w:val="20"/>
          </w:rPr>
          <w:t>Usnesení Senátu k aktuálním otázkám</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_Toc142478590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31</w:t>
        </w:r>
        <w:r w:rsidRPr="0069539B">
          <w:rPr>
            <w:rFonts w:ascii="Arial" w:hAnsi="Arial" w:cs="Arial"/>
            <w:webHidden/>
            <w:sz w:val="20"/>
            <w:szCs w:val="20"/>
          </w:rPr>
          <w:fldChar w:fldCharType="end"/>
        </w:r>
      </w:hyperlink>
    </w:p>
    <w:p w14:paraId="3902050F" w14:textId="458BFBB8" w:rsidR="00BD154B" w:rsidRPr="0069539B" w:rsidRDefault="00BD154B" w:rsidP="00BD154B">
      <w:pPr>
        <w:pStyle w:val="Obsah1"/>
        <w:spacing w:before="120"/>
        <w:rPr>
          <w:rFonts w:ascii="Arial" w:eastAsiaTheme="minorEastAsia" w:hAnsi="Arial" w:cs="Arial"/>
          <w:sz w:val="20"/>
          <w:szCs w:val="20"/>
          <w:lang w:eastAsia="cs-CZ"/>
        </w:rPr>
      </w:pPr>
      <w:hyperlink w:anchor="_Toc142478591" w:history="1">
        <w:r w:rsidRPr="0069539B">
          <w:rPr>
            <w:rStyle w:val="Hypertextovodkaz"/>
            <w:rFonts w:ascii="Arial" w:hAnsi="Arial" w:cs="Arial"/>
            <w:sz w:val="20"/>
            <w:szCs w:val="20"/>
          </w:rPr>
          <w:t>Státní vyznamenání</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_Toc142478591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36</w:t>
        </w:r>
        <w:r w:rsidRPr="0069539B">
          <w:rPr>
            <w:rFonts w:ascii="Arial" w:hAnsi="Arial" w:cs="Arial"/>
            <w:webHidden/>
            <w:sz w:val="20"/>
            <w:szCs w:val="20"/>
          </w:rPr>
          <w:fldChar w:fldCharType="end"/>
        </w:r>
      </w:hyperlink>
    </w:p>
    <w:p w14:paraId="1D88EA11" w14:textId="0403F431" w:rsidR="00BD154B" w:rsidRPr="0069539B" w:rsidRDefault="00BD154B" w:rsidP="00BD154B">
      <w:pPr>
        <w:pStyle w:val="Obsah1"/>
        <w:spacing w:before="120"/>
        <w:rPr>
          <w:rFonts w:ascii="Arial" w:eastAsiaTheme="minorEastAsia" w:hAnsi="Arial" w:cs="Arial"/>
          <w:sz w:val="20"/>
          <w:szCs w:val="20"/>
          <w:lang w:eastAsia="cs-CZ"/>
        </w:rPr>
      </w:pPr>
      <w:hyperlink w:anchor="_Toc142478592" w:history="1">
        <w:r w:rsidRPr="0069539B">
          <w:rPr>
            <w:rStyle w:val="Hypertextovodkaz"/>
            <w:rFonts w:ascii="Arial" w:hAnsi="Arial" w:cs="Arial"/>
            <w:sz w:val="20"/>
            <w:szCs w:val="20"/>
          </w:rPr>
          <w:t>Stříbrné pamětní medaile Senátu</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_Toc142478592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36</w:t>
        </w:r>
        <w:r w:rsidRPr="0069539B">
          <w:rPr>
            <w:rFonts w:ascii="Arial" w:hAnsi="Arial" w:cs="Arial"/>
            <w:webHidden/>
            <w:sz w:val="20"/>
            <w:szCs w:val="20"/>
          </w:rPr>
          <w:fldChar w:fldCharType="end"/>
        </w:r>
      </w:hyperlink>
    </w:p>
    <w:p w14:paraId="28884AF2" w14:textId="667AA930" w:rsidR="00BD154B" w:rsidRPr="0069539B" w:rsidRDefault="00BD154B" w:rsidP="00BD154B">
      <w:pPr>
        <w:pStyle w:val="Obsah1"/>
        <w:spacing w:before="120"/>
        <w:rPr>
          <w:rFonts w:ascii="Arial" w:eastAsiaTheme="minorEastAsia" w:hAnsi="Arial" w:cs="Arial"/>
          <w:sz w:val="20"/>
          <w:szCs w:val="20"/>
          <w:lang w:eastAsia="cs-CZ"/>
        </w:rPr>
      </w:pPr>
      <w:hyperlink w:anchor="_Toc142478593" w:history="1">
        <w:r w:rsidRPr="0069539B">
          <w:rPr>
            <w:rStyle w:val="Hypertextovodkaz"/>
            <w:rFonts w:ascii="Arial" w:hAnsi="Arial" w:cs="Arial"/>
            <w:sz w:val="20"/>
            <w:szCs w:val="20"/>
          </w:rPr>
          <w:t>Výročí 30 let Ústavy České republiky</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_Toc142478593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38</w:t>
        </w:r>
        <w:r w:rsidRPr="0069539B">
          <w:rPr>
            <w:rFonts w:ascii="Arial" w:hAnsi="Arial" w:cs="Arial"/>
            <w:webHidden/>
            <w:sz w:val="20"/>
            <w:szCs w:val="20"/>
          </w:rPr>
          <w:fldChar w:fldCharType="end"/>
        </w:r>
      </w:hyperlink>
    </w:p>
    <w:p w14:paraId="0FAFE54F" w14:textId="25629766" w:rsidR="00BD154B" w:rsidRPr="0069539B" w:rsidRDefault="00BD154B" w:rsidP="00BD154B">
      <w:pPr>
        <w:pStyle w:val="Obsah1"/>
        <w:spacing w:before="120"/>
        <w:rPr>
          <w:rFonts w:ascii="Arial" w:eastAsiaTheme="minorEastAsia" w:hAnsi="Arial" w:cs="Arial"/>
          <w:sz w:val="20"/>
          <w:szCs w:val="20"/>
          <w:lang w:eastAsia="cs-CZ"/>
        </w:rPr>
      </w:pPr>
      <w:hyperlink w:anchor="_Toc142478594" w:history="1">
        <w:r w:rsidRPr="0069539B">
          <w:rPr>
            <w:rStyle w:val="Hypertextovodkaz"/>
            <w:rFonts w:ascii="Arial" w:hAnsi="Arial" w:cs="Arial"/>
            <w:sz w:val="20"/>
            <w:szCs w:val="20"/>
          </w:rPr>
          <w:t>Orgány Senátu</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_Toc142478594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39</w:t>
        </w:r>
        <w:r w:rsidRPr="0069539B">
          <w:rPr>
            <w:rFonts w:ascii="Arial" w:hAnsi="Arial" w:cs="Arial"/>
            <w:webHidden/>
            <w:sz w:val="20"/>
            <w:szCs w:val="20"/>
          </w:rPr>
          <w:fldChar w:fldCharType="end"/>
        </w:r>
      </w:hyperlink>
    </w:p>
    <w:p w14:paraId="69FCAE6F" w14:textId="55C6D873"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595" w:history="1">
        <w:r w:rsidRPr="0069539B">
          <w:rPr>
            <w:rStyle w:val="Hypertextovodkaz"/>
            <w:rFonts w:ascii="Arial" w:hAnsi="Arial" w:cs="Arial"/>
            <w:sz w:val="20"/>
            <w:szCs w:val="20"/>
          </w:rPr>
          <w:t>Výbory</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_Toc142478595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40</w:t>
        </w:r>
        <w:r w:rsidRPr="0069539B">
          <w:rPr>
            <w:rFonts w:ascii="Arial" w:hAnsi="Arial" w:cs="Arial"/>
            <w:webHidden/>
            <w:sz w:val="20"/>
            <w:szCs w:val="20"/>
          </w:rPr>
          <w:fldChar w:fldCharType="end"/>
        </w:r>
      </w:hyperlink>
    </w:p>
    <w:p w14:paraId="1DBCD502" w14:textId="7CF0A9AF"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596" w:history="1">
        <w:r w:rsidRPr="0069539B">
          <w:rPr>
            <w:rStyle w:val="Hypertextovodkaz"/>
            <w:rFonts w:ascii="Arial" w:hAnsi="Arial" w:cs="Arial"/>
            <w:sz w:val="20"/>
            <w:szCs w:val="20"/>
          </w:rPr>
          <w:t>Komise</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_Toc142478596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43</w:t>
        </w:r>
        <w:r w:rsidRPr="0069539B">
          <w:rPr>
            <w:rFonts w:ascii="Arial" w:hAnsi="Arial" w:cs="Arial"/>
            <w:webHidden/>
            <w:sz w:val="20"/>
            <w:szCs w:val="20"/>
          </w:rPr>
          <w:fldChar w:fldCharType="end"/>
        </w:r>
      </w:hyperlink>
    </w:p>
    <w:p w14:paraId="70446ACA" w14:textId="6743D1D2"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597" w:history="1">
        <w:r w:rsidRPr="0069539B">
          <w:rPr>
            <w:rStyle w:val="Hypertextovodkaz"/>
            <w:rFonts w:ascii="Arial" w:hAnsi="Arial" w:cs="Arial"/>
            <w:sz w:val="20"/>
            <w:szCs w:val="20"/>
          </w:rPr>
          <w:t>Stálé delegace Senátu</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_Toc142478597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47</w:t>
        </w:r>
        <w:r w:rsidRPr="0069539B">
          <w:rPr>
            <w:rFonts w:ascii="Arial" w:hAnsi="Arial" w:cs="Arial"/>
            <w:webHidden/>
            <w:sz w:val="20"/>
            <w:szCs w:val="20"/>
          </w:rPr>
          <w:fldChar w:fldCharType="end"/>
        </w:r>
      </w:hyperlink>
    </w:p>
    <w:p w14:paraId="0BC1C903" w14:textId="15909446" w:rsidR="00BD154B" w:rsidRPr="0069539B" w:rsidRDefault="00BD154B" w:rsidP="00BD154B">
      <w:pPr>
        <w:pStyle w:val="Obsah1"/>
        <w:spacing w:before="120"/>
        <w:rPr>
          <w:rFonts w:ascii="Arial" w:eastAsiaTheme="minorEastAsia" w:hAnsi="Arial" w:cs="Arial"/>
          <w:sz w:val="20"/>
          <w:szCs w:val="20"/>
          <w:lang w:eastAsia="cs-CZ"/>
        </w:rPr>
      </w:pPr>
      <w:hyperlink w:anchor="_Toc142478598" w:history="1">
        <w:r w:rsidRPr="0069539B">
          <w:rPr>
            <w:rStyle w:val="Hypertextovodkaz"/>
            <w:rFonts w:ascii="Arial" w:hAnsi="Arial" w:cs="Arial"/>
            <w:sz w:val="20"/>
            <w:szCs w:val="20"/>
          </w:rPr>
          <w:t>Zprávy o činnosti výborů</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_Toc142478598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62</w:t>
        </w:r>
        <w:r w:rsidRPr="0069539B">
          <w:rPr>
            <w:rFonts w:ascii="Arial" w:hAnsi="Arial" w:cs="Arial"/>
            <w:webHidden/>
            <w:sz w:val="20"/>
            <w:szCs w:val="20"/>
          </w:rPr>
          <w:fldChar w:fldCharType="end"/>
        </w:r>
      </w:hyperlink>
    </w:p>
    <w:p w14:paraId="244934DC" w14:textId="321E6155"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599" w:history="1">
        <w:r w:rsidRPr="0069539B">
          <w:rPr>
            <w:rStyle w:val="Hypertextovodkaz"/>
            <w:rFonts w:ascii="Arial" w:hAnsi="Arial" w:cs="Arial"/>
            <w:sz w:val="20"/>
            <w:szCs w:val="20"/>
          </w:rPr>
          <w:t>Zpráva o činnosti Organizačního výboru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_Toc142478599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62</w:t>
        </w:r>
        <w:r w:rsidRPr="0069539B">
          <w:rPr>
            <w:rFonts w:ascii="Arial" w:hAnsi="Arial" w:cs="Arial"/>
            <w:webHidden/>
            <w:sz w:val="20"/>
            <w:szCs w:val="20"/>
          </w:rPr>
          <w:fldChar w:fldCharType="end"/>
        </w:r>
      </w:hyperlink>
    </w:p>
    <w:p w14:paraId="277D9B50" w14:textId="598B06C6"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00" w:history="1">
        <w:r w:rsidRPr="0069539B">
          <w:rPr>
            <w:rStyle w:val="Hypertextovodkaz"/>
            <w:rFonts w:ascii="Arial" w:hAnsi="Arial" w:cs="Arial"/>
            <w:sz w:val="20"/>
            <w:szCs w:val="20"/>
          </w:rPr>
          <w:t>Zpráva o činnosti Ústavně-právního výboru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_Toc142478600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65</w:t>
        </w:r>
        <w:r w:rsidRPr="0069539B">
          <w:rPr>
            <w:rFonts w:ascii="Arial" w:hAnsi="Arial" w:cs="Arial"/>
            <w:webHidden/>
            <w:sz w:val="20"/>
            <w:szCs w:val="20"/>
          </w:rPr>
          <w:fldChar w:fldCharType="end"/>
        </w:r>
      </w:hyperlink>
    </w:p>
    <w:p w14:paraId="18BC192B" w14:textId="0BD896B4"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01" w:history="1">
        <w:r w:rsidRPr="0069539B">
          <w:rPr>
            <w:rStyle w:val="Hypertextovodkaz"/>
            <w:rFonts w:ascii="Arial" w:hAnsi="Arial" w:cs="Arial"/>
            <w:sz w:val="20"/>
            <w:szCs w:val="20"/>
          </w:rPr>
          <w:t>Zpráva o činnosti Výboru pro hospodářství, zemědělství a dopravu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_Toc142478601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75</w:t>
        </w:r>
        <w:r w:rsidRPr="0069539B">
          <w:rPr>
            <w:rFonts w:ascii="Arial" w:hAnsi="Arial" w:cs="Arial"/>
            <w:webHidden/>
            <w:sz w:val="20"/>
            <w:szCs w:val="20"/>
          </w:rPr>
          <w:fldChar w:fldCharType="end"/>
        </w:r>
      </w:hyperlink>
    </w:p>
    <w:p w14:paraId="031E3694" w14:textId="1BCCADD5"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02" w:history="1">
        <w:r w:rsidRPr="0069539B">
          <w:rPr>
            <w:rStyle w:val="Hypertextovodkaz"/>
            <w:rFonts w:ascii="Arial" w:hAnsi="Arial" w:cs="Arial"/>
            <w:sz w:val="20"/>
            <w:szCs w:val="20"/>
          </w:rPr>
          <w:t>Zpráva o činnosti Výboru pro územní rozvoj, veřejnou správu a životní prostředí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_Toc142478602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95</w:t>
        </w:r>
        <w:r w:rsidRPr="0069539B">
          <w:rPr>
            <w:rFonts w:ascii="Arial" w:hAnsi="Arial" w:cs="Arial"/>
            <w:webHidden/>
            <w:sz w:val="20"/>
            <w:szCs w:val="20"/>
          </w:rPr>
          <w:fldChar w:fldCharType="end"/>
        </w:r>
      </w:hyperlink>
    </w:p>
    <w:p w14:paraId="392088D5" w14:textId="19B410F5"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03" w:history="1">
        <w:r w:rsidRPr="0069539B">
          <w:rPr>
            <w:rStyle w:val="Hypertextovodkaz"/>
            <w:rFonts w:ascii="Arial" w:hAnsi="Arial" w:cs="Arial"/>
            <w:sz w:val="20"/>
            <w:szCs w:val="20"/>
          </w:rPr>
          <w:t>Zpráva o činnosti Výboru pro vzdělávání, vědu, kulturu, lidská práva a petice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_Toc142478603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112</w:t>
        </w:r>
        <w:r w:rsidRPr="0069539B">
          <w:rPr>
            <w:rFonts w:ascii="Arial" w:hAnsi="Arial" w:cs="Arial"/>
            <w:webHidden/>
            <w:sz w:val="20"/>
            <w:szCs w:val="20"/>
          </w:rPr>
          <w:fldChar w:fldCharType="end"/>
        </w:r>
      </w:hyperlink>
    </w:p>
    <w:p w14:paraId="302E2EA5" w14:textId="529F040A"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04" w:history="1">
        <w:r w:rsidRPr="0069539B">
          <w:rPr>
            <w:rStyle w:val="Hypertextovodkaz"/>
            <w:rFonts w:ascii="Arial" w:hAnsi="Arial" w:cs="Arial"/>
            <w:sz w:val="20"/>
            <w:szCs w:val="20"/>
          </w:rPr>
          <w:t>Zpráva o činnosti Výboru pro záležitosti Evropské unie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_Toc142478604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118</w:t>
        </w:r>
        <w:r w:rsidRPr="0069539B">
          <w:rPr>
            <w:rFonts w:ascii="Arial" w:hAnsi="Arial" w:cs="Arial"/>
            <w:webHidden/>
            <w:sz w:val="20"/>
            <w:szCs w:val="20"/>
          </w:rPr>
          <w:fldChar w:fldCharType="end"/>
        </w:r>
      </w:hyperlink>
    </w:p>
    <w:p w14:paraId="76C0438F" w14:textId="3B8274B9"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05" w:history="1">
        <w:r w:rsidRPr="0069539B">
          <w:rPr>
            <w:rStyle w:val="Hypertextovodkaz"/>
            <w:rFonts w:ascii="Arial" w:hAnsi="Arial" w:cs="Arial"/>
            <w:sz w:val="20"/>
            <w:szCs w:val="20"/>
          </w:rPr>
          <w:t>Zpráva o činnosti Výboru pro sociální politiku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_Toc142478605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124</w:t>
        </w:r>
        <w:r w:rsidRPr="0069539B">
          <w:rPr>
            <w:rFonts w:ascii="Arial" w:hAnsi="Arial" w:cs="Arial"/>
            <w:webHidden/>
            <w:sz w:val="20"/>
            <w:szCs w:val="20"/>
          </w:rPr>
          <w:fldChar w:fldCharType="end"/>
        </w:r>
      </w:hyperlink>
    </w:p>
    <w:p w14:paraId="48ECBA10" w14:textId="7AFC3E74"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06" w:history="1">
        <w:r w:rsidRPr="0069539B">
          <w:rPr>
            <w:rStyle w:val="Hypertextovodkaz"/>
            <w:rFonts w:ascii="Arial" w:hAnsi="Arial" w:cs="Arial"/>
            <w:sz w:val="20"/>
            <w:szCs w:val="20"/>
          </w:rPr>
          <w:t>Zpráva o činnosti Výboru pro zdravotnictví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_Toc142478606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139</w:t>
        </w:r>
        <w:r w:rsidRPr="0069539B">
          <w:rPr>
            <w:rFonts w:ascii="Arial" w:hAnsi="Arial" w:cs="Arial"/>
            <w:webHidden/>
            <w:sz w:val="20"/>
            <w:szCs w:val="20"/>
          </w:rPr>
          <w:fldChar w:fldCharType="end"/>
        </w:r>
      </w:hyperlink>
    </w:p>
    <w:p w14:paraId="3CAACE0E" w14:textId="44389EA6"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07" w:history="1">
        <w:r w:rsidRPr="0069539B">
          <w:rPr>
            <w:rStyle w:val="Hypertextovodkaz"/>
            <w:rFonts w:ascii="Arial" w:hAnsi="Arial" w:cs="Arial"/>
            <w:sz w:val="20"/>
            <w:szCs w:val="20"/>
          </w:rPr>
          <w:t>Zpráva o činnosti Mandátového a imunitního výboru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_Toc142478607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148</w:t>
        </w:r>
        <w:r w:rsidRPr="0069539B">
          <w:rPr>
            <w:rFonts w:ascii="Arial" w:hAnsi="Arial" w:cs="Arial"/>
            <w:webHidden/>
            <w:sz w:val="20"/>
            <w:szCs w:val="20"/>
          </w:rPr>
          <w:fldChar w:fldCharType="end"/>
        </w:r>
      </w:hyperlink>
    </w:p>
    <w:p w14:paraId="7FAFCB8B" w14:textId="3C077E42"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08" w:history="1">
        <w:r w:rsidRPr="0069539B">
          <w:rPr>
            <w:rStyle w:val="Hypertextovodkaz"/>
            <w:rFonts w:ascii="Arial" w:hAnsi="Arial" w:cs="Arial"/>
            <w:sz w:val="20"/>
            <w:szCs w:val="20"/>
          </w:rPr>
          <w:t>Zpráva o činnosti Výboru pro zahraniční věci, obranu a bezpečnost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_Toc142478608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150</w:t>
        </w:r>
        <w:r w:rsidRPr="0069539B">
          <w:rPr>
            <w:rFonts w:ascii="Arial" w:hAnsi="Arial" w:cs="Arial"/>
            <w:webHidden/>
            <w:sz w:val="20"/>
            <w:szCs w:val="20"/>
          </w:rPr>
          <w:fldChar w:fldCharType="end"/>
        </w:r>
      </w:hyperlink>
    </w:p>
    <w:p w14:paraId="1620993F" w14:textId="01AD97DF" w:rsidR="00BD154B" w:rsidRPr="0069539B" w:rsidRDefault="00BD154B" w:rsidP="00BD154B">
      <w:pPr>
        <w:pStyle w:val="Obsah1"/>
        <w:spacing w:before="120"/>
        <w:rPr>
          <w:rFonts w:ascii="Arial" w:eastAsiaTheme="minorEastAsia" w:hAnsi="Arial" w:cs="Arial"/>
          <w:sz w:val="20"/>
          <w:szCs w:val="20"/>
          <w:lang w:eastAsia="cs-CZ"/>
        </w:rPr>
      </w:pPr>
      <w:hyperlink w:anchor="_Toc142478609" w:history="1">
        <w:r w:rsidRPr="0069539B">
          <w:rPr>
            <w:rStyle w:val="Hypertextovodkaz"/>
            <w:rFonts w:ascii="Arial" w:hAnsi="Arial" w:cs="Arial"/>
            <w:sz w:val="20"/>
            <w:szCs w:val="20"/>
          </w:rPr>
          <w:t>Zprávy o činnosti komisí</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_Toc142478609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166</w:t>
        </w:r>
        <w:r w:rsidRPr="0069539B">
          <w:rPr>
            <w:rFonts w:ascii="Arial" w:hAnsi="Arial" w:cs="Arial"/>
            <w:webHidden/>
            <w:sz w:val="20"/>
            <w:szCs w:val="20"/>
          </w:rPr>
          <w:fldChar w:fldCharType="end"/>
        </w:r>
      </w:hyperlink>
    </w:p>
    <w:p w14:paraId="7BA3C233" w14:textId="7EFAAF79"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10" w:history="1">
        <w:r w:rsidRPr="0069539B">
          <w:rPr>
            <w:rStyle w:val="Hypertextovodkaz"/>
            <w:rFonts w:ascii="Arial" w:hAnsi="Arial" w:cs="Arial"/>
            <w:sz w:val="20"/>
            <w:szCs w:val="20"/>
          </w:rPr>
          <w:t>Zpráva o činnosti Stálé komise Senátu pro rozvoj venkova v roce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_Toc142478610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170</w:t>
        </w:r>
        <w:r w:rsidRPr="0069539B">
          <w:rPr>
            <w:rFonts w:ascii="Arial" w:hAnsi="Arial" w:cs="Arial"/>
            <w:webHidden/>
            <w:sz w:val="20"/>
            <w:szCs w:val="20"/>
          </w:rPr>
          <w:fldChar w:fldCharType="end"/>
        </w:r>
      </w:hyperlink>
    </w:p>
    <w:p w14:paraId="545E2732" w14:textId="65DD3BCB"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11" w:history="1">
        <w:r w:rsidRPr="0069539B">
          <w:rPr>
            <w:rStyle w:val="Hypertextovodkaz"/>
            <w:rFonts w:ascii="Arial" w:hAnsi="Arial" w:cs="Arial"/>
            <w:sz w:val="20"/>
            <w:szCs w:val="20"/>
          </w:rPr>
          <w:t>Zpráva o činnosti Stálé komise Senátu pro sdělovací prostředky v roce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_Toc142478611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175</w:t>
        </w:r>
        <w:r w:rsidRPr="0069539B">
          <w:rPr>
            <w:rFonts w:ascii="Arial" w:hAnsi="Arial" w:cs="Arial"/>
            <w:webHidden/>
            <w:sz w:val="20"/>
            <w:szCs w:val="20"/>
          </w:rPr>
          <w:fldChar w:fldCharType="end"/>
        </w:r>
      </w:hyperlink>
    </w:p>
    <w:p w14:paraId="3B128EFE" w14:textId="195E9940"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12" w:history="1">
        <w:r w:rsidRPr="0069539B">
          <w:rPr>
            <w:rStyle w:val="Hypertextovodkaz"/>
            <w:rFonts w:ascii="Arial" w:hAnsi="Arial" w:cs="Arial"/>
            <w:sz w:val="20"/>
            <w:szCs w:val="20"/>
          </w:rPr>
          <w:t>Zpráva o činnosti Stálé komise Senátu pro práci Kanceláře Senátu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_Toc142478612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177</w:t>
        </w:r>
        <w:r w:rsidRPr="0069539B">
          <w:rPr>
            <w:rFonts w:ascii="Arial" w:hAnsi="Arial" w:cs="Arial"/>
            <w:webHidden/>
            <w:sz w:val="20"/>
            <w:szCs w:val="20"/>
          </w:rPr>
          <w:fldChar w:fldCharType="end"/>
        </w:r>
      </w:hyperlink>
    </w:p>
    <w:p w14:paraId="52047A58" w14:textId="0C8039DB"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13" w:history="1">
        <w:r w:rsidRPr="0069539B">
          <w:rPr>
            <w:rStyle w:val="Hypertextovodkaz"/>
            <w:rFonts w:ascii="Arial" w:hAnsi="Arial" w:cs="Arial"/>
            <w:sz w:val="20"/>
            <w:szCs w:val="20"/>
          </w:rPr>
          <w:t>Zpráva o činnosti Stálé komise Senátu pro Ústavu ČR a parlamentní procedury</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_Toc142478613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180</w:t>
        </w:r>
        <w:r w:rsidRPr="0069539B">
          <w:rPr>
            <w:rFonts w:ascii="Arial" w:hAnsi="Arial" w:cs="Arial"/>
            <w:webHidden/>
            <w:sz w:val="20"/>
            <w:szCs w:val="20"/>
          </w:rPr>
          <w:fldChar w:fldCharType="end"/>
        </w:r>
      </w:hyperlink>
    </w:p>
    <w:p w14:paraId="10D6542B" w14:textId="20D3FF7F"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14" w:history="1">
        <w:r w:rsidRPr="0069539B">
          <w:rPr>
            <w:rStyle w:val="Hypertextovodkaz"/>
            <w:rFonts w:ascii="Arial" w:hAnsi="Arial" w:cs="Arial"/>
            <w:sz w:val="20"/>
            <w:szCs w:val="20"/>
          </w:rPr>
          <w:t>Zpráva o činnosti Stále komise Senátu VODA-SUCHO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_Toc142478614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182</w:t>
        </w:r>
        <w:r w:rsidRPr="0069539B">
          <w:rPr>
            <w:rFonts w:ascii="Arial" w:hAnsi="Arial" w:cs="Arial"/>
            <w:webHidden/>
            <w:sz w:val="20"/>
            <w:szCs w:val="20"/>
          </w:rPr>
          <w:fldChar w:fldCharType="end"/>
        </w:r>
      </w:hyperlink>
    </w:p>
    <w:p w14:paraId="0967B311" w14:textId="020D2901"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15" w:history="1">
        <w:r w:rsidRPr="0069539B">
          <w:rPr>
            <w:rStyle w:val="Hypertextovodkaz"/>
            <w:rFonts w:ascii="Arial" w:hAnsi="Arial" w:cs="Arial"/>
            <w:sz w:val="20"/>
            <w:szCs w:val="20"/>
          </w:rPr>
          <w:t>Zpráva o činnosti Volební komise Senátu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_Toc142478615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185</w:t>
        </w:r>
        <w:r w:rsidRPr="0069539B">
          <w:rPr>
            <w:rFonts w:ascii="Arial" w:hAnsi="Arial" w:cs="Arial"/>
            <w:webHidden/>
            <w:sz w:val="20"/>
            <w:szCs w:val="20"/>
          </w:rPr>
          <w:fldChar w:fldCharType="end"/>
        </w:r>
      </w:hyperlink>
    </w:p>
    <w:p w14:paraId="6A4D448D" w14:textId="5393814C" w:rsidR="00BD154B" w:rsidRPr="0069539B" w:rsidRDefault="00BD154B" w:rsidP="00BD154B">
      <w:pPr>
        <w:pStyle w:val="Obsah2"/>
        <w:tabs>
          <w:tab w:val="right" w:leader="dot" w:pos="9062"/>
        </w:tabs>
        <w:spacing w:before="120" w:after="0"/>
        <w:rPr>
          <w:rFonts w:ascii="Arial" w:eastAsiaTheme="minorEastAsia" w:hAnsi="Arial" w:cs="Arial"/>
          <w:sz w:val="20"/>
          <w:szCs w:val="20"/>
          <w:lang w:eastAsia="cs-CZ"/>
        </w:rPr>
      </w:pPr>
      <w:hyperlink w:anchor="_Toc142478616" w:history="1">
        <w:r w:rsidRPr="0069539B">
          <w:rPr>
            <w:rStyle w:val="Hypertextovodkaz"/>
            <w:rFonts w:ascii="Arial" w:hAnsi="Arial" w:cs="Arial"/>
            <w:sz w:val="20"/>
            <w:szCs w:val="20"/>
          </w:rPr>
          <w:t>Zpráva o činnosti Stálé komise Senátu pro dohled nad poskytováním veřejných prostředků a pro analýzu kontrolních postupů finanční správy za rok 2022</w:t>
        </w:r>
        <w:r w:rsidRPr="0069539B">
          <w:rPr>
            <w:rFonts w:ascii="Arial" w:hAnsi="Arial" w:cs="Arial"/>
            <w:webHidden/>
            <w:sz w:val="20"/>
            <w:szCs w:val="20"/>
          </w:rPr>
          <w:tab/>
        </w:r>
        <w:r w:rsidRPr="0069539B">
          <w:rPr>
            <w:rFonts w:ascii="Arial" w:hAnsi="Arial" w:cs="Arial"/>
            <w:webHidden/>
            <w:sz w:val="20"/>
            <w:szCs w:val="20"/>
          </w:rPr>
          <w:fldChar w:fldCharType="begin"/>
        </w:r>
        <w:r w:rsidRPr="0069539B">
          <w:rPr>
            <w:rFonts w:ascii="Arial" w:hAnsi="Arial" w:cs="Arial"/>
            <w:webHidden/>
            <w:sz w:val="20"/>
            <w:szCs w:val="20"/>
          </w:rPr>
          <w:instrText xml:space="preserve"> PAGEREF _Toc142478616 \h </w:instrText>
        </w:r>
        <w:r w:rsidRPr="0069539B">
          <w:rPr>
            <w:rFonts w:ascii="Arial" w:hAnsi="Arial" w:cs="Arial"/>
            <w:webHidden/>
            <w:sz w:val="20"/>
            <w:szCs w:val="20"/>
          </w:rPr>
        </w:r>
        <w:r w:rsidRPr="0069539B">
          <w:rPr>
            <w:rFonts w:ascii="Arial" w:hAnsi="Arial" w:cs="Arial"/>
            <w:webHidden/>
            <w:sz w:val="20"/>
            <w:szCs w:val="20"/>
          </w:rPr>
          <w:fldChar w:fldCharType="separate"/>
        </w:r>
        <w:r w:rsidRPr="0069539B">
          <w:rPr>
            <w:rFonts w:ascii="Arial" w:hAnsi="Arial" w:cs="Arial"/>
            <w:webHidden/>
            <w:sz w:val="20"/>
            <w:szCs w:val="20"/>
          </w:rPr>
          <w:t>187</w:t>
        </w:r>
        <w:r w:rsidRPr="0069539B">
          <w:rPr>
            <w:rFonts w:ascii="Arial" w:hAnsi="Arial" w:cs="Arial"/>
            <w:webHidden/>
            <w:sz w:val="20"/>
            <w:szCs w:val="20"/>
          </w:rPr>
          <w:fldChar w:fldCharType="end"/>
        </w:r>
      </w:hyperlink>
    </w:p>
    <w:p w14:paraId="77A7FA6A" w14:textId="314BC9F6" w:rsidR="00E867CE" w:rsidRPr="0069539B" w:rsidRDefault="007940C2" w:rsidP="00BD154B">
      <w:pPr>
        <w:pStyle w:val="Nadpis1"/>
        <w:spacing w:before="120" w:line="240" w:lineRule="atLeast"/>
      </w:pPr>
      <w:r w:rsidRPr="0069539B">
        <w:rPr>
          <w:sz w:val="20"/>
          <w:szCs w:val="20"/>
        </w:rPr>
        <w:fldChar w:fldCharType="end"/>
      </w:r>
      <w:r w:rsidR="00DF1617" w:rsidRPr="0069539B">
        <w:rPr>
          <w:sz w:val="19"/>
          <w:szCs w:val="19"/>
        </w:rPr>
        <w:br w:type="page"/>
      </w:r>
      <w:bookmarkStart w:id="1" w:name="_Toc320778019"/>
      <w:bookmarkStart w:id="2" w:name="_Toc142478581"/>
      <w:r w:rsidR="00E867CE" w:rsidRPr="0069539B">
        <w:lastRenderedPageBreak/>
        <w:t>Úvod</w:t>
      </w:r>
      <w:bookmarkEnd w:id="1"/>
      <w:bookmarkEnd w:id="2"/>
    </w:p>
    <w:p w14:paraId="392C187A" w14:textId="77777777" w:rsidR="00E867CE" w:rsidRPr="0069539B" w:rsidRDefault="00E867CE"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Tato zpráva navazuje na předchozí zprávu o činnosti Senátu a mapuje činnost Senátu od 1. ledna 20</w:t>
      </w:r>
      <w:r w:rsidR="002C4651" w:rsidRPr="0069539B">
        <w:rPr>
          <w:rFonts w:ascii="Arial" w:hAnsi="Arial" w:cs="Arial"/>
          <w:sz w:val="22"/>
          <w:szCs w:val="22"/>
        </w:rPr>
        <w:t>22</w:t>
      </w:r>
      <w:r w:rsidRPr="0069539B">
        <w:rPr>
          <w:rFonts w:ascii="Arial" w:hAnsi="Arial" w:cs="Arial"/>
          <w:sz w:val="22"/>
          <w:szCs w:val="22"/>
        </w:rPr>
        <w:t xml:space="preserve"> do konce roku 20</w:t>
      </w:r>
      <w:r w:rsidR="002C4651" w:rsidRPr="0069539B">
        <w:rPr>
          <w:rFonts w:ascii="Arial" w:hAnsi="Arial" w:cs="Arial"/>
          <w:sz w:val="22"/>
          <w:szCs w:val="22"/>
        </w:rPr>
        <w:t>22</w:t>
      </w:r>
      <w:r w:rsidRPr="0069539B">
        <w:rPr>
          <w:rFonts w:ascii="Arial" w:hAnsi="Arial" w:cs="Arial"/>
          <w:sz w:val="22"/>
          <w:szCs w:val="22"/>
        </w:rPr>
        <w:t>.</w:t>
      </w:r>
    </w:p>
    <w:p w14:paraId="69DFCC71" w14:textId="77777777" w:rsidR="00E867CE" w:rsidRPr="0069539B" w:rsidRDefault="002C4651" w:rsidP="00EB4626">
      <w:pPr>
        <w:spacing w:before="100" w:beforeAutospacing="1" w:after="100" w:afterAutospacing="1" w:line="240" w:lineRule="atLeast"/>
        <w:rPr>
          <w:rFonts w:ascii="Arial" w:hAnsi="Arial" w:cs="Arial"/>
          <w:color w:val="444444"/>
          <w:sz w:val="22"/>
          <w:szCs w:val="22"/>
        </w:rPr>
      </w:pPr>
      <w:r w:rsidRPr="0069539B">
        <w:rPr>
          <w:rFonts w:ascii="Arial" w:hAnsi="Arial" w:cs="Arial"/>
          <w:sz w:val="22"/>
          <w:szCs w:val="22"/>
        </w:rPr>
        <w:t>Ke dni 1. ledna 2022</w:t>
      </w:r>
      <w:r w:rsidR="00E867CE" w:rsidRPr="0069539B">
        <w:rPr>
          <w:rFonts w:ascii="Arial" w:hAnsi="Arial" w:cs="Arial"/>
          <w:sz w:val="22"/>
          <w:szCs w:val="22"/>
        </w:rPr>
        <w:t xml:space="preserve"> bylo složení </w:t>
      </w:r>
      <w:hyperlink r:id="rId9" w:history="1">
        <w:r w:rsidR="00E867CE" w:rsidRPr="0069539B">
          <w:rPr>
            <w:rStyle w:val="Hypertextovodkaz"/>
            <w:rFonts w:ascii="Arial" w:hAnsi="Arial" w:cs="Arial"/>
            <w:sz w:val="22"/>
            <w:szCs w:val="22"/>
          </w:rPr>
          <w:t>senátorských klubů</w:t>
        </w:r>
      </w:hyperlink>
      <w:r w:rsidR="00E867CE" w:rsidRPr="0069539B">
        <w:rPr>
          <w:rFonts w:ascii="Arial" w:hAnsi="Arial" w:cs="Arial"/>
          <w:sz w:val="22"/>
          <w:szCs w:val="22"/>
        </w:rPr>
        <w:t xml:space="preserve"> následující: </w:t>
      </w:r>
      <w:bookmarkStart w:id="3" w:name="_Toc448231976"/>
      <w:bookmarkStart w:id="4" w:name="_Toc228691362"/>
      <w:bookmarkStart w:id="5" w:name="_Toc320778021"/>
    </w:p>
    <w:p w14:paraId="49B30C74" w14:textId="77777777" w:rsidR="00E867CE" w:rsidRPr="00C2086D" w:rsidRDefault="00F15852"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0" w:history="1">
        <w:r w:rsidR="00E867CE" w:rsidRPr="00C2086D">
          <w:rPr>
            <w:rStyle w:val="Hypertextovodkaz"/>
            <w:rFonts w:ascii="Arial" w:hAnsi="Arial" w:cs="Arial"/>
            <w:b/>
            <w:bCs/>
            <w:color w:val="auto"/>
            <w:sz w:val="22"/>
            <w:szCs w:val="22"/>
            <w:u w:val="none"/>
          </w:rPr>
          <w:t>Senátorský klub ODS a TOP09</w:t>
        </w:r>
      </w:hyperlink>
      <w:r w:rsidR="00E867CE" w:rsidRPr="00C2086D">
        <w:rPr>
          <w:rFonts w:ascii="Arial" w:hAnsi="Arial" w:cs="Arial"/>
          <w:sz w:val="22"/>
          <w:szCs w:val="22"/>
        </w:rPr>
        <w:t xml:space="preserve"> – 27 členů – předsedou klubu byl senátor Zdeněk Nytra</w:t>
      </w:r>
    </w:p>
    <w:p w14:paraId="74F18C37" w14:textId="77777777" w:rsidR="00E867CE" w:rsidRPr="00C2086D" w:rsidRDefault="00F15852"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1" w:history="1">
        <w:r w:rsidR="00E867CE" w:rsidRPr="00C2086D">
          <w:rPr>
            <w:rStyle w:val="Hypertextovodkaz"/>
            <w:rFonts w:ascii="Arial" w:hAnsi="Arial" w:cs="Arial"/>
            <w:b/>
            <w:bCs/>
            <w:color w:val="auto"/>
            <w:sz w:val="22"/>
            <w:szCs w:val="22"/>
            <w:u w:val="none"/>
          </w:rPr>
          <w:t>Klub Starostové a nezávislí</w:t>
        </w:r>
      </w:hyperlink>
      <w:r w:rsidR="00E867CE" w:rsidRPr="00C2086D">
        <w:rPr>
          <w:rFonts w:ascii="Arial" w:hAnsi="Arial" w:cs="Arial"/>
          <w:sz w:val="22"/>
          <w:szCs w:val="22"/>
        </w:rPr>
        <w:t xml:space="preserve"> – 24 členů – předsedou klubu byl senátor Petr Holeček</w:t>
      </w:r>
    </w:p>
    <w:p w14:paraId="719CFE28" w14:textId="77777777" w:rsidR="00E867CE" w:rsidRPr="00C2086D" w:rsidRDefault="00F15852"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2" w:history="1">
        <w:r w:rsidR="00E867CE" w:rsidRPr="00C2086D">
          <w:rPr>
            <w:rStyle w:val="Hypertextovodkaz"/>
            <w:rFonts w:ascii="Arial" w:hAnsi="Arial" w:cs="Arial"/>
            <w:b/>
            <w:bCs/>
            <w:color w:val="auto"/>
            <w:sz w:val="22"/>
            <w:szCs w:val="22"/>
            <w:u w:val="none"/>
          </w:rPr>
          <w:t>Senátorský klub KDU-ČSL a nezávislí</w:t>
        </w:r>
      </w:hyperlink>
      <w:r w:rsidR="00E867CE" w:rsidRPr="00C2086D">
        <w:rPr>
          <w:rFonts w:ascii="Arial" w:hAnsi="Arial" w:cs="Arial"/>
          <w:b/>
          <w:bCs/>
          <w:sz w:val="22"/>
          <w:szCs w:val="22"/>
        </w:rPr>
        <w:t xml:space="preserve"> </w:t>
      </w:r>
      <w:r w:rsidR="00E867CE" w:rsidRPr="00C2086D">
        <w:rPr>
          <w:rFonts w:ascii="Arial" w:hAnsi="Arial" w:cs="Arial"/>
          <w:sz w:val="22"/>
          <w:szCs w:val="22"/>
        </w:rPr>
        <w:t>– 12 členů – předsedkyní klubu byla senátorka Šárka Jelínková</w:t>
      </w:r>
    </w:p>
    <w:p w14:paraId="2ECF3F31" w14:textId="77777777" w:rsidR="00E867CE" w:rsidRPr="00C2086D" w:rsidRDefault="00F15852"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3" w:history="1">
        <w:r w:rsidR="00E867CE" w:rsidRPr="00C2086D">
          <w:rPr>
            <w:rStyle w:val="Hypertextovodkaz"/>
            <w:rFonts w:ascii="Arial" w:hAnsi="Arial" w:cs="Arial"/>
            <w:b/>
            <w:bCs/>
            <w:color w:val="auto"/>
            <w:sz w:val="22"/>
            <w:szCs w:val="22"/>
            <w:u w:val="none"/>
          </w:rPr>
          <w:t>Senátorský klub PROREGION</w:t>
        </w:r>
      </w:hyperlink>
      <w:r w:rsidR="00E867CE" w:rsidRPr="00C2086D">
        <w:rPr>
          <w:rFonts w:ascii="Arial" w:hAnsi="Arial" w:cs="Arial"/>
          <w:b/>
          <w:bCs/>
          <w:sz w:val="22"/>
          <w:szCs w:val="22"/>
        </w:rPr>
        <w:t xml:space="preserve"> </w:t>
      </w:r>
      <w:r w:rsidR="00E867CE" w:rsidRPr="00C2086D">
        <w:rPr>
          <w:rFonts w:ascii="Arial" w:hAnsi="Arial" w:cs="Arial"/>
          <w:sz w:val="22"/>
          <w:szCs w:val="22"/>
        </w:rPr>
        <w:t>– 9 členů – předsedou klubu byl senátor Jaroslav Větrovský</w:t>
      </w:r>
    </w:p>
    <w:p w14:paraId="5FB7FB9D" w14:textId="77777777" w:rsidR="00E867CE" w:rsidRPr="00C2086D" w:rsidRDefault="00F15852"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4" w:history="1">
        <w:r w:rsidR="00E867CE" w:rsidRPr="00C2086D">
          <w:rPr>
            <w:rStyle w:val="Hypertextovodkaz"/>
            <w:rFonts w:ascii="Arial" w:hAnsi="Arial" w:cs="Arial"/>
            <w:b/>
            <w:bCs/>
            <w:color w:val="auto"/>
            <w:sz w:val="22"/>
            <w:szCs w:val="22"/>
            <w:u w:val="none"/>
          </w:rPr>
          <w:t xml:space="preserve">Senátorský klub SEN 21 a </w:t>
        </w:r>
        <w:proofErr w:type="gramStart"/>
        <w:r w:rsidR="00E867CE" w:rsidRPr="00C2086D">
          <w:rPr>
            <w:rStyle w:val="Hypertextovodkaz"/>
            <w:rFonts w:ascii="Arial" w:hAnsi="Arial" w:cs="Arial"/>
            <w:b/>
            <w:bCs/>
            <w:color w:val="auto"/>
            <w:sz w:val="22"/>
            <w:szCs w:val="22"/>
            <w:u w:val="none"/>
          </w:rPr>
          <w:t>Piráti</w:t>
        </w:r>
        <w:proofErr w:type="gramEnd"/>
      </w:hyperlink>
      <w:r w:rsidR="00E867CE" w:rsidRPr="00C2086D">
        <w:rPr>
          <w:rFonts w:ascii="Arial" w:hAnsi="Arial" w:cs="Arial"/>
          <w:sz w:val="22"/>
          <w:szCs w:val="22"/>
        </w:rPr>
        <w:t xml:space="preserve"> – 7 členů – předsedou klubu byl senátor Václav Láska</w:t>
      </w:r>
    </w:p>
    <w:p w14:paraId="303C9472" w14:textId="77777777" w:rsidR="00E867CE" w:rsidRPr="0069539B" w:rsidRDefault="00F15852"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5" w:history="1">
        <w:r w:rsidR="00E867CE" w:rsidRPr="00C2086D">
          <w:rPr>
            <w:rStyle w:val="Hypertextovodkaz"/>
            <w:rFonts w:ascii="Arial" w:hAnsi="Arial" w:cs="Arial"/>
            <w:b/>
            <w:bCs/>
            <w:color w:val="auto"/>
            <w:sz w:val="22"/>
            <w:szCs w:val="22"/>
            <w:u w:val="none"/>
          </w:rPr>
          <w:t>Senátoři nezařazení do klubu</w:t>
        </w:r>
      </w:hyperlink>
      <w:r w:rsidR="00E867CE" w:rsidRPr="0069539B">
        <w:rPr>
          <w:rFonts w:ascii="Arial" w:hAnsi="Arial" w:cs="Arial"/>
          <w:sz w:val="22"/>
          <w:szCs w:val="22"/>
        </w:rPr>
        <w:t xml:space="preserve"> – 2 senátoři - Jaroslav Doubrava a Pavel Fischer</w:t>
      </w:r>
    </w:p>
    <w:bookmarkEnd w:id="3"/>
    <w:p w14:paraId="1F17AE29" w14:textId="77777777" w:rsidR="00E867CE" w:rsidRPr="0069539B" w:rsidRDefault="00E867CE" w:rsidP="00EB4626">
      <w:pPr>
        <w:spacing w:before="100" w:beforeAutospacing="1" w:after="100" w:afterAutospacing="1" w:line="240" w:lineRule="atLeast"/>
        <w:rPr>
          <w:rFonts w:ascii="Arial" w:hAnsi="Arial" w:cs="Arial"/>
          <w:b/>
          <w:sz w:val="22"/>
          <w:szCs w:val="22"/>
        </w:rPr>
      </w:pPr>
    </w:p>
    <w:p w14:paraId="6A811F14" w14:textId="56238DE2" w:rsidR="00E867CE" w:rsidRPr="0069539B" w:rsidRDefault="00801460" w:rsidP="00EB4626">
      <w:pPr>
        <w:spacing w:before="100" w:beforeAutospacing="1" w:after="100" w:afterAutospacing="1" w:line="240" w:lineRule="atLeast"/>
        <w:jc w:val="center"/>
        <w:rPr>
          <w:rFonts w:ascii="Arial" w:hAnsi="Arial" w:cs="Arial"/>
          <w:b/>
          <w:sz w:val="22"/>
          <w:szCs w:val="22"/>
        </w:rPr>
      </w:pPr>
      <w:r w:rsidRPr="0069539B">
        <w:rPr>
          <w:rFonts w:ascii="Arial" w:hAnsi="Arial" w:cs="Arial"/>
          <w:b/>
          <w:sz w:val="22"/>
          <w:szCs w:val="22"/>
        </w:rPr>
        <w:t xml:space="preserve">Ve </w:t>
      </w:r>
      <w:r w:rsidR="00E867CE" w:rsidRPr="0069539B">
        <w:rPr>
          <w:rFonts w:ascii="Arial" w:hAnsi="Arial" w:cs="Arial"/>
          <w:b/>
          <w:sz w:val="22"/>
          <w:szCs w:val="22"/>
        </w:rPr>
        <w:t xml:space="preserve">vládě České republiky </w:t>
      </w:r>
      <w:r w:rsidR="009D6388" w:rsidRPr="0069539B">
        <w:rPr>
          <w:rFonts w:ascii="Arial" w:hAnsi="Arial" w:cs="Arial"/>
          <w:b/>
          <w:sz w:val="22"/>
          <w:szCs w:val="22"/>
        </w:rPr>
        <w:t>zasedli</w:t>
      </w:r>
      <w:r w:rsidR="00E867CE" w:rsidRPr="0069539B">
        <w:rPr>
          <w:rFonts w:ascii="Arial" w:hAnsi="Arial" w:cs="Arial"/>
          <w:b/>
          <w:sz w:val="22"/>
          <w:szCs w:val="22"/>
        </w:rPr>
        <w:t xml:space="preserve"> i 2 senátoři</w:t>
      </w:r>
    </w:p>
    <w:p w14:paraId="5FFC3614" w14:textId="5CD69981" w:rsidR="00E867CE" w:rsidRPr="0069539B" w:rsidRDefault="00801460"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Členy </w:t>
      </w:r>
      <w:r w:rsidR="00D17570" w:rsidRPr="0069539B">
        <w:rPr>
          <w:rFonts w:ascii="Arial" w:hAnsi="Arial" w:cs="Arial"/>
          <w:sz w:val="22"/>
          <w:szCs w:val="22"/>
        </w:rPr>
        <w:t>v</w:t>
      </w:r>
      <w:r w:rsidRPr="0069539B">
        <w:rPr>
          <w:rFonts w:ascii="Arial" w:hAnsi="Arial" w:cs="Arial"/>
          <w:sz w:val="22"/>
          <w:szCs w:val="22"/>
        </w:rPr>
        <w:t>lády Č</w:t>
      </w:r>
      <w:r w:rsidR="00D17570" w:rsidRPr="0069539B">
        <w:rPr>
          <w:rFonts w:ascii="Arial" w:hAnsi="Arial" w:cs="Arial"/>
          <w:sz w:val="22"/>
          <w:szCs w:val="22"/>
        </w:rPr>
        <w:t xml:space="preserve">eské republiky se stali i </w:t>
      </w:r>
      <w:r w:rsidRPr="0069539B">
        <w:rPr>
          <w:rFonts w:ascii="Arial" w:hAnsi="Arial" w:cs="Arial"/>
          <w:sz w:val="22"/>
          <w:szCs w:val="22"/>
        </w:rPr>
        <w:t>dva senátoři</w:t>
      </w:r>
      <w:r w:rsidR="00D17570" w:rsidRPr="0069539B">
        <w:rPr>
          <w:rFonts w:ascii="Arial" w:hAnsi="Arial" w:cs="Arial"/>
          <w:sz w:val="22"/>
          <w:szCs w:val="22"/>
        </w:rPr>
        <w:t>,</w:t>
      </w:r>
      <w:r w:rsidRPr="0069539B">
        <w:rPr>
          <w:rFonts w:ascii="Arial" w:hAnsi="Arial" w:cs="Arial"/>
          <w:sz w:val="22"/>
          <w:szCs w:val="22"/>
        </w:rPr>
        <w:t xml:space="preserve"> a to pan senátor Mikuláš Bek, který působí na pozici ministra pro evropské záležitosti a paní senátorka Anna Hubáčková, která má na starost</w:t>
      </w:r>
      <w:r w:rsidR="00D17570" w:rsidRPr="0069539B">
        <w:rPr>
          <w:rFonts w:ascii="Arial" w:hAnsi="Arial" w:cs="Arial"/>
          <w:sz w:val="22"/>
          <w:szCs w:val="22"/>
        </w:rPr>
        <w:t>i</w:t>
      </w:r>
      <w:r w:rsidRPr="0069539B">
        <w:rPr>
          <w:rFonts w:ascii="Arial" w:hAnsi="Arial" w:cs="Arial"/>
          <w:sz w:val="22"/>
          <w:szCs w:val="22"/>
        </w:rPr>
        <w:t xml:space="preserve"> </w:t>
      </w:r>
      <w:r w:rsidR="00D17570" w:rsidRPr="0069539B">
        <w:rPr>
          <w:rFonts w:ascii="Arial" w:hAnsi="Arial" w:cs="Arial"/>
          <w:sz w:val="22"/>
          <w:szCs w:val="22"/>
        </w:rPr>
        <w:t>Ministerstvo</w:t>
      </w:r>
      <w:r w:rsidRPr="0069539B">
        <w:rPr>
          <w:rFonts w:ascii="Arial" w:hAnsi="Arial" w:cs="Arial"/>
          <w:sz w:val="22"/>
          <w:szCs w:val="22"/>
        </w:rPr>
        <w:t xml:space="preserve"> životního prostředí. V říjnu roku 2022 paní senátorka Hubáčková rezignovala na </w:t>
      </w:r>
      <w:r w:rsidR="00D17570" w:rsidRPr="0069539B">
        <w:rPr>
          <w:rFonts w:ascii="Arial" w:hAnsi="Arial" w:cs="Arial"/>
          <w:sz w:val="22"/>
          <w:szCs w:val="22"/>
        </w:rPr>
        <w:t>svou pozici</w:t>
      </w:r>
      <w:r w:rsidRPr="0069539B">
        <w:rPr>
          <w:rFonts w:ascii="Arial" w:hAnsi="Arial" w:cs="Arial"/>
          <w:sz w:val="22"/>
          <w:szCs w:val="22"/>
        </w:rPr>
        <w:t xml:space="preserve"> ze zdravotních důvodů. </w:t>
      </w:r>
    </w:p>
    <w:p w14:paraId="1092F57B" w14:textId="27277774" w:rsidR="00D17570" w:rsidRPr="0069539B" w:rsidRDefault="00D17570" w:rsidP="00EB4626">
      <w:pPr>
        <w:pStyle w:val="Normlnweb"/>
        <w:spacing w:line="240" w:lineRule="atLeast"/>
        <w:ind w:firstLine="360"/>
        <w:jc w:val="both"/>
        <w:rPr>
          <w:rFonts w:ascii="Arial" w:hAnsi="Arial" w:cs="Arial"/>
          <w:color w:val="000000" w:themeColor="text1"/>
          <w:sz w:val="22"/>
          <w:szCs w:val="22"/>
        </w:rPr>
      </w:pPr>
      <w:r w:rsidRPr="0069539B">
        <w:rPr>
          <w:rFonts w:ascii="Arial" w:hAnsi="Arial" w:cs="Arial"/>
          <w:color w:val="000000" w:themeColor="text1"/>
          <w:sz w:val="22"/>
          <w:szCs w:val="22"/>
        </w:rPr>
        <w:t xml:space="preserve">Vždy na konci funkčního období přednáší předseda Senátu zprávu o činnosti Senátu v daném období. Tu za 13. funkční období Miloš Vystrčil představil na 30. schůzi dne 12. 10. 2022 a Senát ji vzal na vědomí </w:t>
      </w:r>
      <w:r w:rsidRPr="0069539B">
        <w:rPr>
          <w:rFonts w:ascii="Arial" w:hAnsi="Arial" w:cs="Arial"/>
          <w:b/>
          <w:bCs/>
          <w:color w:val="000000" w:themeColor="text1"/>
          <w:sz w:val="22"/>
          <w:szCs w:val="22"/>
        </w:rPr>
        <w:t>/senátní tisk č. </w:t>
      </w:r>
      <w:hyperlink r:id="rId16" w:anchor="5002" w:history="1">
        <w:r w:rsidRPr="0069539B">
          <w:rPr>
            <w:rStyle w:val="Hypertextovodkaz"/>
            <w:rFonts w:ascii="Arial" w:hAnsi="Arial" w:cs="Arial"/>
            <w:b/>
            <w:bCs/>
            <w:color w:val="000000" w:themeColor="text1"/>
            <w:sz w:val="22"/>
            <w:szCs w:val="22"/>
          </w:rPr>
          <w:t>314</w:t>
        </w:r>
      </w:hyperlink>
      <w:r w:rsidRPr="0069539B">
        <w:rPr>
          <w:rFonts w:ascii="Arial" w:hAnsi="Arial" w:cs="Arial"/>
          <w:b/>
          <w:bCs/>
          <w:color w:val="000000" w:themeColor="text1"/>
          <w:sz w:val="22"/>
          <w:szCs w:val="22"/>
        </w:rPr>
        <w:t xml:space="preserve">/ </w:t>
      </w:r>
      <w:hyperlink r:id="rId17" w:anchor="b23729" w:tgtFrame="_blank" w:tooltip="odkaz se zobrazí v novém okně" w:history="1">
        <w:r w:rsidRPr="0069539B">
          <w:rPr>
            <w:rStyle w:val="Hypertextovodkaz"/>
            <w:rFonts w:ascii="Arial" w:hAnsi="Arial" w:cs="Arial"/>
            <w:color w:val="000000" w:themeColor="text1"/>
            <w:sz w:val="22"/>
            <w:szCs w:val="22"/>
          </w:rPr>
          <w:t>Stenozáznam.</w:t>
        </w:r>
      </w:hyperlink>
      <w:r w:rsidRPr="0069539B">
        <w:rPr>
          <w:rFonts w:ascii="Arial" w:hAnsi="Arial" w:cs="Arial"/>
          <w:color w:val="000000" w:themeColor="text1"/>
          <w:sz w:val="22"/>
          <w:szCs w:val="22"/>
        </w:rPr>
        <w:t> </w:t>
      </w:r>
    </w:p>
    <w:p w14:paraId="29917D39" w14:textId="019AAFC0" w:rsidR="009D6388" w:rsidRPr="0069539B" w:rsidRDefault="009D6388" w:rsidP="009D6388">
      <w:pPr>
        <w:spacing w:before="100" w:beforeAutospacing="1" w:after="100" w:afterAutospacing="1" w:line="240" w:lineRule="atLeast"/>
        <w:jc w:val="center"/>
        <w:rPr>
          <w:rFonts w:ascii="Arial" w:hAnsi="Arial" w:cs="Arial"/>
          <w:b/>
          <w:sz w:val="22"/>
          <w:szCs w:val="22"/>
        </w:rPr>
      </w:pPr>
      <w:r w:rsidRPr="0069539B">
        <w:rPr>
          <w:rFonts w:ascii="Arial" w:hAnsi="Arial" w:cs="Arial"/>
          <w:b/>
          <w:sz w:val="22"/>
          <w:szCs w:val="22"/>
        </w:rPr>
        <w:t>Ustavující schůze Senátu ve 14. funkčním období</w:t>
      </w:r>
    </w:p>
    <w:p w14:paraId="29F4DE8B" w14:textId="236D33A6" w:rsidR="001D233F" w:rsidRPr="0069539B" w:rsidRDefault="001D233F" w:rsidP="00EB4626">
      <w:pPr>
        <w:pStyle w:val="Normlnweb"/>
        <w:spacing w:line="240" w:lineRule="atLeast"/>
        <w:ind w:firstLine="360"/>
        <w:jc w:val="both"/>
        <w:rPr>
          <w:rFonts w:ascii="Arial" w:hAnsi="Arial" w:cs="Arial"/>
          <w:color w:val="000000" w:themeColor="text1"/>
          <w:sz w:val="22"/>
          <w:szCs w:val="22"/>
        </w:rPr>
      </w:pPr>
      <w:r w:rsidRPr="0069539B">
        <w:rPr>
          <w:rFonts w:ascii="Arial" w:hAnsi="Arial" w:cs="Arial"/>
          <w:color w:val="000000" w:themeColor="text1"/>
          <w:sz w:val="22"/>
          <w:szCs w:val="22"/>
        </w:rPr>
        <w:t xml:space="preserve">Na počátku listopadu se Senát sešel na své 1. schůzi ve 14. funkčním období. Tato schůze následuje vždy po pravidelných volbách do Senátu. V těch letošních obhájilo svůj mandát 12 stávajících senátorek a senátorů a 15 bylo zvoleno nově. Předsedou Senátu byl opětovně zvolen Miloš Vystrčil, místopředsedy Senátu pak Jiří Drahoš, Jitka Seitlová, Jiří Oberfalzer a Tomáš </w:t>
      </w:r>
      <w:proofErr w:type="spellStart"/>
      <w:r w:rsidRPr="0069539B">
        <w:rPr>
          <w:rFonts w:ascii="Arial" w:hAnsi="Arial" w:cs="Arial"/>
          <w:color w:val="000000" w:themeColor="text1"/>
          <w:sz w:val="22"/>
          <w:szCs w:val="22"/>
        </w:rPr>
        <w:t>Czernin</w:t>
      </w:r>
      <w:proofErr w:type="spellEnd"/>
      <w:r w:rsidRPr="0069539B">
        <w:rPr>
          <w:rFonts w:ascii="Arial" w:hAnsi="Arial" w:cs="Arial"/>
          <w:color w:val="000000" w:themeColor="text1"/>
          <w:sz w:val="22"/>
          <w:szCs w:val="22"/>
        </w:rPr>
        <w:t xml:space="preserve">. Senát bude mít v tomto funkčním období 10 výborů a 8 komisí. Tyto své orgány Senát ustavil a zvolil jejich </w:t>
      </w:r>
      <w:r w:rsidR="009D6388" w:rsidRPr="0069539B">
        <w:rPr>
          <w:rFonts w:ascii="Arial" w:hAnsi="Arial" w:cs="Arial"/>
          <w:color w:val="000000" w:themeColor="text1"/>
          <w:sz w:val="22"/>
          <w:szCs w:val="22"/>
        </w:rPr>
        <w:t>předsedy,</w:t>
      </w:r>
      <w:r w:rsidRPr="0069539B">
        <w:rPr>
          <w:rFonts w:ascii="Arial" w:hAnsi="Arial" w:cs="Arial"/>
          <w:color w:val="000000" w:themeColor="text1"/>
          <w:sz w:val="22"/>
          <w:szCs w:val="22"/>
        </w:rPr>
        <w:t xml:space="preserve"> resp. v případě výborů potvrdil ve funkci předsedy, které si výbory zvolily. Senát také vyslal své zástupce do mezinárodních meziparlamentních organizací.</w:t>
      </w:r>
    </w:p>
    <w:p w14:paraId="2358E52C" w14:textId="4DA42BA4" w:rsidR="00E867CE" w:rsidRPr="0069539B" w:rsidRDefault="00E867CE" w:rsidP="00EB4626">
      <w:pPr>
        <w:pStyle w:val="Normlnweb"/>
        <w:spacing w:line="240" w:lineRule="atLeast"/>
        <w:jc w:val="both"/>
        <w:rPr>
          <w:rFonts w:ascii="Arial" w:hAnsi="Arial" w:cs="Arial"/>
          <w:color w:val="auto"/>
          <w:sz w:val="22"/>
          <w:szCs w:val="22"/>
        </w:rPr>
      </w:pPr>
      <w:r w:rsidRPr="0069539B">
        <w:rPr>
          <w:rFonts w:ascii="Arial" w:hAnsi="Arial" w:cs="Arial"/>
          <w:sz w:val="22"/>
          <w:szCs w:val="22"/>
        </w:rPr>
        <w:t xml:space="preserve">Složení Senátu </w:t>
      </w:r>
      <w:r w:rsidR="004B539C" w:rsidRPr="0069539B">
        <w:rPr>
          <w:rFonts w:ascii="Arial" w:hAnsi="Arial" w:cs="Arial"/>
          <w:sz w:val="22"/>
          <w:szCs w:val="22"/>
        </w:rPr>
        <w:t xml:space="preserve">ke dni 1. </w:t>
      </w:r>
      <w:r w:rsidR="00582175" w:rsidRPr="0069539B">
        <w:rPr>
          <w:rFonts w:ascii="Arial" w:hAnsi="Arial" w:cs="Arial"/>
          <w:sz w:val="22"/>
          <w:szCs w:val="22"/>
        </w:rPr>
        <w:t>lednu</w:t>
      </w:r>
      <w:r w:rsidR="004B539C" w:rsidRPr="0069539B">
        <w:rPr>
          <w:rFonts w:ascii="Arial" w:hAnsi="Arial" w:cs="Arial"/>
          <w:sz w:val="22"/>
          <w:szCs w:val="22"/>
        </w:rPr>
        <w:t xml:space="preserve"> 2022 je k dispozici na tomto </w:t>
      </w:r>
      <w:hyperlink r:id="rId18" w:history="1">
        <w:r w:rsidR="004B539C" w:rsidRPr="0069539B">
          <w:rPr>
            <w:rStyle w:val="Hypertextovodkaz"/>
            <w:rFonts w:ascii="Arial" w:hAnsi="Arial" w:cs="Arial"/>
            <w:sz w:val="22"/>
            <w:szCs w:val="22"/>
          </w:rPr>
          <w:t>odka</w:t>
        </w:r>
        <w:r w:rsidR="004B539C" w:rsidRPr="0069539B">
          <w:rPr>
            <w:rStyle w:val="Hypertextovodkaz"/>
            <w:rFonts w:ascii="Arial" w:hAnsi="Arial" w:cs="Arial"/>
            <w:sz w:val="22"/>
            <w:szCs w:val="22"/>
          </w:rPr>
          <w:t>z</w:t>
        </w:r>
        <w:r w:rsidR="009759D2" w:rsidRPr="0069539B">
          <w:rPr>
            <w:rStyle w:val="Hypertextovodkaz"/>
            <w:rFonts w:ascii="Arial" w:hAnsi="Arial" w:cs="Arial"/>
            <w:sz w:val="22"/>
            <w:szCs w:val="22"/>
          </w:rPr>
          <w:t>u</w:t>
        </w:r>
      </w:hyperlink>
      <w:r w:rsidRPr="0069539B">
        <w:rPr>
          <w:rFonts w:ascii="Arial" w:hAnsi="Arial" w:cs="Arial"/>
          <w:sz w:val="22"/>
          <w:szCs w:val="22"/>
        </w:rPr>
        <w:t>.</w:t>
      </w:r>
      <w:r w:rsidRPr="0069539B">
        <w:rPr>
          <w:rFonts w:ascii="Arial" w:hAnsi="Arial" w:cs="Arial"/>
          <w:color w:val="auto"/>
          <w:sz w:val="22"/>
          <w:szCs w:val="22"/>
        </w:rPr>
        <w:t xml:space="preserve"> </w:t>
      </w:r>
    </w:p>
    <w:p w14:paraId="245C99D6" w14:textId="77777777" w:rsidR="00E867CE" w:rsidRPr="0069539B" w:rsidRDefault="00E867CE" w:rsidP="00EB4626">
      <w:pPr>
        <w:pStyle w:val="Normlnweb"/>
        <w:spacing w:line="240" w:lineRule="atLeast"/>
        <w:ind w:firstLine="708"/>
        <w:jc w:val="both"/>
        <w:rPr>
          <w:rFonts w:ascii="Verdana" w:hAnsi="Verdana" w:cs="Arial"/>
          <w:color w:val="auto"/>
          <w:sz w:val="20"/>
          <w:szCs w:val="20"/>
        </w:rPr>
      </w:pPr>
    </w:p>
    <w:p w14:paraId="0F8659D9" w14:textId="77777777" w:rsidR="00E867CE" w:rsidRPr="0069539B" w:rsidRDefault="00E867CE" w:rsidP="00EB4626">
      <w:pPr>
        <w:spacing w:before="100" w:beforeAutospacing="1" w:after="100" w:afterAutospacing="1" w:line="240" w:lineRule="atLeast"/>
        <w:ind w:firstLine="708"/>
        <w:jc w:val="both"/>
        <w:rPr>
          <w:rFonts w:ascii="Verdana" w:hAnsi="Verdana"/>
          <w:sz w:val="20"/>
          <w:szCs w:val="20"/>
        </w:rPr>
      </w:pPr>
    </w:p>
    <w:p w14:paraId="303188AA" w14:textId="7CDB3805" w:rsidR="00E867CE" w:rsidRPr="0069539B" w:rsidRDefault="00FC5C53" w:rsidP="00EB4626">
      <w:pPr>
        <w:keepNext/>
        <w:spacing w:before="100" w:beforeAutospacing="1" w:after="100" w:afterAutospacing="1" w:line="240" w:lineRule="atLeast"/>
        <w:jc w:val="center"/>
      </w:pPr>
      <w:r w:rsidRPr="0069539B">
        <w:lastRenderedPageBreak/>
        <w:drawing>
          <wp:inline distT="0" distB="0" distL="0" distR="0" wp14:anchorId="01011B05" wp14:editId="13206AD6">
            <wp:extent cx="5857875" cy="3562350"/>
            <wp:effectExtent l="0" t="0" r="9525" b="0"/>
            <wp:docPr id="1" name="Graf 1">
              <a:extLst xmlns:a="http://schemas.openxmlformats.org/drawingml/2006/main">
                <a:ext uri="{FF2B5EF4-FFF2-40B4-BE49-F238E27FC236}">
                  <a16:creationId xmlns:a16="http://schemas.microsoft.com/office/drawing/2014/main" id="{834AF24B-8289-84AA-56BD-5880DDA1B3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754A963" w14:textId="77777777" w:rsidR="00E867CE" w:rsidRPr="0069539B" w:rsidRDefault="00E867CE" w:rsidP="00EB4626">
      <w:pPr>
        <w:spacing w:before="100" w:beforeAutospacing="1" w:after="100" w:afterAutospacing="1" w:line="240" w:lineRule="atLeast"/>
        <w:rPr>
          <w:rFonts w:ascii="Cambria" w:hAnsi="Cambria"/>
          <w:b/>
          <w:bCs/>
          <w:sz w:val="28"/>
          <w:szCs w:val="28"/>
        </w:rPr>
      </w:pPr>
      <w:r w:rsidRPr="0069539B">
        <w:rPr>
          <w:rFonts w:ascii="Verdana" w:hAnsi="Verdana"/>
          <w:sz w:val="20"/>
          <w:szCs w:val="20"/>
        </w:rPr>
        <w:t xml:space="preserve">Graf č. 1: Složení senátorských klubů k 1. </w:t>
      </w:r>
      <w:r w:rsidR="00817F75" w:rsidRPr="0069539B">
        <w:rPr>
          <w:rFonts w:ascii="Verdana" w:hAnsi="Verdana"/>
          <w:sz w:val="20"/>
          <w:szCs w:val="20"/>
        </w:rPr>
        <w:t>lednu</w:t>
      </w:r>
      <w:r w:rsidR="004B539C" w:rsidRPr="0069539B">
        <w:rPr>
          <w:rFonts w:ascii="Verdana" w:hAnsi="Verdana"/>
          <w:sz w:val="20"/>
          <w:szCs w:val="20"/>
        </w:rPr>
        <w:t xml:space="preserve"> 2022</w:t>
      </w:r>
    </w:p>
    <w:p w14:paraId="07122C31" w14:textId="77777777" w:rsidR="00633EA9" w:rsidRPr="0069539B" w:rsidRDefault="00633EA9" w:rsidP="00EB4626">
      <w:pPr>
        <w:pStyle w:val="Vronzprvanadpis"/>
        <w:spacing w:before="100" w:beforeAutospacing="1" w:after="100" w:afterAutospacing="1" w:line="240" w:lineRule="atLeast"/>
      </w:pPr>
    </w:p>
    <w:p w14:paraId="5F3600D5" w14:textId="77777777" w:rsidR="00633EA9" w:rsidRPr="0069539B" w:rsidRDefault="00633EA9" w:rsidP="00EB4626">
      <w:pPr>
        <w:spacing w:before="100" w:beforeAutospacing="1" w:after="100" w:afterAutospacing="1" w:line="240" w:lineRule="atLeast"/>
      </w:pPr>
      <w:r w:rsidRPr="0069539B">
        <w:drawing>
          <wp:inline distT="0" distB="0" distL="0" distR="0" wp14:anchorId="0C498CA0" wp14:editId="7CA48DDE">
            <wp:extent cx="5760720" cy="3843655"/>
            <wp:effectExtent l="0" t="0" r="0" b="4445"/>
            <wp:docPr id="20" name="Obrázek 20" descr="C:\Users\stazistaoo.VALDSTEJN\Documents\31143_6f7115da7b176b42daf600a8e6066c90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azistaoo.VALDSTEJN\Documents\31143_6f7115da7b176b42daf600a8e6066c90_big.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3843655"/>
                    </a:xfrm>
                    <a:prstGeom prst="rect">
                      <a:avLst/>
                    </a:prstGeom>
                    <a:noFill/>
                    <a:ln>
                      <a:noFill/>
                    </a:ln>
                  </pic:spPr>
                </pic:pic>
              </a:graphicData>
            </a:graphic>
          </wp:inline>
        </w:drawing>
      </w:r>
    </w:p>
    <w:p w14:paraId="3FF11C06" w14:textId="124F41F3" w:rsidR="00E867CE" w:rsidRPr="0069539B" w:rsidRDefault="00E867CE" w:rsidP="00EB4626">
      <w:pPr>
        <w:pStyle w:val="Vronzprvanadpis"/>
        <w:spacing w:before="100" w:beforeAutospacing="1" w:after="100" w:afterAutospacing="1" w:line="240" w:lineRule="atLeast"/>
      </w:pPr>
      <w:r w:rsidRPr="0069539B">
        <w:br w:type="page"/>
      </w:r>
      <w:bookmarkStart w:id="6" w:name="_Toc142478582"/>
      <w:bookmarkEnd w:id="4"/>
      <w:bookmarkEnd w:id="5"/>
      <w:r w:rsidRPr="0069539B">
        <w:lastRenderedPageBreak/>
        <w:t>Legislativní proces</w:t>
      </w:r>
      <w:bookmarkEnd w:id="6"/>
    </w:p>
    <w:p w14:paraId="1FCCE68D" w14:textId="29B7A64F" w:rsidR="00E867CE" w:rsidRPr="0069539B" w:rsidRDefault="00E867CE" w:rsidP="00EB4626">
      <w:pPr>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Celkový přehled legislativní činnosti Senátu od 1. ledna 202</w:t>
      </w:r>
      <w:r w:rsidR="00CD1B2C" w:rsidRPr="0069539B">
        <w:rPr>
          <w:rFonts w:ascii="Arial" w:hAnsi="Arial" w:cs="Arial"/>
          <w:color w:val="000000" w:themeColor="text1"/>
          <w:sz w:val="22"/>
          <w:szCs w:val="22"/>
        </w:rPr>
        <w:t>2</w:t>
      </w:r>
      <w:r w:rsidRPr="0069539B">
        <w:rPr>
          <w:rFonts w:ascii="Arial" w:hAnsi="Arial" w:cs="Arial"/>
          <w:color w:val="000000" w:themeColor="text1"/>
          <w:sz w:val="22"/>
          <w:szCs w:val="22"/>
        </w:rPr>
        <w:t xml:space="preserve"> do 31. prosince 202</w:t>
      </w:r>
      <w:r w:rsidR="00CD1B2C" w:rsidRPr="0069539B">
        <w:rPr>
          <w:rFonts w:ascii="Arial" w:hAnsi="Arial" w:cs="Arial"/>
          <w:color w:val="000000" w:themeColor="text1"/>
          <w:sz w:val="22"/>
          <w:szCs w:val="22"/>
        </w:rPr>
        <w:t>2</w:t>
      </w:r>
      <w:r w:rsidRPr="0069539B">
        <w:rPr>
          <w:rFonts w:ascii="Arial" w:hAnsi="Arial" w:cs="Arial"/>
          <w:color w:val="000000" w:themeColor="text1"/>
          <w:sz w:val="22"/>
          <w:szCs w:val="22"/>
        </w:rPr>
        <w:t xml:space="preserve"> je</w:t>
      </w:r>
      <w:r w:rsidR="0069539B">
        <w:rPr>
          <w:rFonts w:ascii="Arial" w:hAnsi="Arial" w:cs="Arial"/>
          <w:color w:val="000000" w:themeColor="text1"/>
          <w:sz w:val="22"/>
          <w:szCs w:val="22"/>
        </w:rPr>
        <w:t> </w:t>
      </w:r>
      <w:r w:rsidRPr="0069539B">
        <w:rPr>
          <w:rFonts w:ascii="Arial" w:hAnsi="Arial" w:cs="Arial"/>
          <w:color w:val="000000" w:themeColor="text1"/>
          <w:sz w:val="22"/>
          <w:szCs w:val="22"/>
        </w:rPr>
        <w:t>uveden v těchto tabulkách (</w:t>
      </w:r>
      <w:hyperlink w:anchor="Tab1" w:history="1">
        <w:r w:rsidRPr="0069539B">
          <w:rPr>
            <w:rStyle w:val="Hypertextovodkaz"/>
            <w:rFonts w:ascii="Arial" w:hAnsi="Arial" w:cs="Arial"/>
            <w:color w:val="000000" w:themeColor="text1"/>
            <w:sz w:val="22"/>
            <w:szCs w:val="22"/>
          </w:rPr>
          <w:t>Tab</w:t>
        </w:r>
        <w:r w:rsidRPr="0069539B">
          <w:rPr>
            <w:rStyle w:val="Hypertextovodkaz"/>
            <w:rFonts w:ascii="Arial" w:hAnsi="Arial" w:cs="Arial"/>
            <w:color w:val="000000" w:themeColor="text1"/>
            <w:sz w:val="22"/>
            <w:szCs w:val="22"/>
          </w:rPr>
          <w:t>.</w:t>
        </w:r>
        <w:r w:rsidRPr="0069539B">
          <w:rPr>
            <w:rStyle w:val="Hypertextovodkaz"/>
            <w:rFonts w:ascii="Arial" w:hAnsi="Arial" w:cs="Arial"/>
            <w:color w:val="000000" w:themeColor="text1"/>
            <w:sz w:val="22"/>
            <w:szCs w:val="22"/>
          </w:rPr>
          <w:t xml:space="preserve"> č. 1</w:t>
        </w:r>
      </w:hyperlink>
      <w:r w:rsidRPr="0069539B">
        <w:rPr>
          <w:rFonts w:ascii="Arial" w:hAnsi="Arial" w:cs="Arial"/>
          <w:color w:val="000000" w:themeColor="text1"/>
          <w:sz w:val="22"/>
          <w:szCs w:val="22"/>
        </w:rPr>
        <w:t xml:space="preserve">, </w:t>
      </w:r>
      <w:hyperlink w:anchor="Tab2" w:history="1">
        <w:r w:rsidRPr="0069539B">
          <w:rPr>
            <w:rStyle w:val="Hypertextovodkaz"/>
            <w:rFonts w:ascii="Arial" w:hAnsi="Arial" w:cs="Arial"/>
            <w:color w:val="000000" w:themeColor="text1"/>
            <w:sz w:val="22"/>
            <w:szCs w:val="22"/>
          </w:rPr>
          <w:t xml:space="preserve">Tab. </w:t>
        </w:r>
        <w:r w:rsidRPr="0069539B">
          <w:rPr>
            <w:rStyle w:val="Hypertextovodkaz"/>
            <w:rFonts w:ascii="Arial" w:hAnsi="Arial" w:cs="Arial"/>
            <w:color w:val="000000" w:themeColor="text1"/>
            <w:sz w:val="22"/>
            <w:szCs w:val="22"/>
          </w:rPr>
          <w:t>č</w:t>
        </w:r>
        <w:r w:rsidRPr="0069539B">
          <w:rPr>
            <w:rStyle w:val="Hypertextovodkaz"/>
            <w:rFonts w:ascii="Arial" w:hAnsi="Arial" w:cs="Arial"/>
            <w:color w:val="000000" w:themeColor="text1"/>
            <w:sz w:val="22"/>
            <w:szCs w:val="22"/>
          </w:rPr>
          <w:t>. 2</w:t>
        </w:r>
      </w:hyperlink>
      <w:r w:rsidRPr="0069539B">
        <w:rPr>
          <w:rFonts w:ascii="Arial" w:hAnsi="Arial" w:cs="Arial"/>
          <w:color w:val="000000" w:themeColor="text1"/>
          <w:sz w:val="22"/>
          <w:szCs w:val="22"/>
        </w:rPr>
        <w:t>).</w:t>
      </w:r>
    </w:p>
    <w:p w14:paraId="55AFE394" w14:textId="6F1B18EE" w:rsidR="00CD1B2C" w:rsidRPr="0069539B" w:rsidRDefault="00E867CE" w:rsidP="00EB4626">
      <w:pPr>
        <w:pStyle w:val="Normlnweb"/>
        <w:spacing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Ve sledovaném období se konalo 1</w:t>
      </w:r>
      <w:r w:rsidR="00A825A5" w:rsidRPr="0069539B">
        <w:rPr>
          <w:rFonts w:ascii="Arial" w:hAnsi="Arial" w:cs="Arial"/>
          <w:color w:val="000000" w:themeColor="text1"/>
          <w:sz w:val="22"/>
          <w:szCs w:val="22"/>
        </w:rPr>
        <w:t>6</w:t>
      </w:r>
      <w:r w:rsidRPr="0069539B">
        <w:rPr>
          <w:rFonts w:ascii="Arial" w:hAnsi="Arial" w:cs="Arial"/>
          <w:color w:val="000000" w:themeColor="text1"/>
          <w:sz w:val="22"/>
          <w:szCs w:val="22"/>
        </w:rPr>
        <w:t xml:space="preserve"> schůzí Senátu</w:t>
      </w:r>
      <w:r w:rsidR="00707085" w:rsidRPr="0069539B">
        <w:rPr>
          <w:rFonts w:ascii="Arial" w:hAnsi="Arial" w:cs="Arial"/>
          <w:color w:val="000000" w:themeColor="text1"/>
          <w:sz w:val="22"/>
          <w:szCs w:val="22"/>
        </w:rPr>
        <w:t xml:space="preserve"> ve 2</w:t>
      </w:r>
      <w:r w:rsidR="00CD1B2C" w:rsidRPr="0069539B">
        <w:rPr>
          <w:rFonts w:ascii="Arial" w:hAnsi="Arial" w:cs="Arial"/>
          <w:color w:val="000000" w:themeColor="text1"/>
          <w:sz w:val="22"/>
          <w:szCs w:val="22"/>
        </w:rPr>
        <w:t>5</w:t>
      </w:r>
      <w:r w:rsidR="00707085" w:rsidRPr="0069539B">
        <w:rPr>
          <w:rFonts w:ascii="Arial" w:hAnsi="Arial" w:cs="Arial"/>
          <w:color w:val="000000" w:themeColor="text1"/>
          <w:sz w:val="22"/>
          <w:szCs w:val="22"/>
        </w:rPr>
        <w:t xml:space="preserve"> jednacích dnech</w:t>
      </w:r>
      <w:r w:rsidR="00CD1B2C" w:rsidRPr="0069539B">
        <w:rPr>
          <w:rFonts w:ascii="Arial" w:hAnsi="Arial" w:cs="Arial"/>
          <w:color w:val="000000" w:themeColor="text1"/>
          <w:sz w:val="22"/>
          <w:szCs w:val="22"/>
        </w:rPr>
        <w:t xml:space="preserve">, ze všech schůzí byly vyhotoveny a na webových stránkách Senátu zveřejněny doslovné stenografické zápisy, což činilo 760 </w:t>
      </w:r>
      <w:proofErr w:type="spellStart"/>
      <w:r w:rsidR="00CD1B2C" w:rsidRPr="0069539B">
        <w:rPr>
          <w:rFonts w:ascii="Arial" w:hAnsi="Arial" w:cs="Arial"/>
          <w:color w:val="000000" w:themeColor="text1"/>
          <w:sz w:val="22"/>
          <w:szCs w:val="22"/>
        </w:rPr>
        <w:t>turnů</w:t>
      </w:r>
      <w:proofErr w:type="spellEnd"/>
      <w:r w:rsidR="00CD1B2C" w:rsidRPr="0069539B">
        <w:rPr>
          <w:rFonts w:ascii="Arial" w:hAnsi="Arial" w:cs="Arial"/>
          <w:color w:val="000000" w:themeColor="text1"/>
          <w:sz w:val="22"/>
          <w:szCs w:val="22"/>
        </w:rPr>
        <w:t xml:space="preserve"> (tzn. úseků po 10 minutách) a 2 382 stran textu. P</w:t>
      </w:r>
      <w:r w:rsidR="00707085" w:rsidRPr="0069539B">
        <w:rPr>
          <w:rFonts w:ascii="Arial" w:hAnsi="Arial" w:cs="Arial"/>
          <w:color w:val="000000" w:themeColor="text1"/>
          <w:sz w:val="22"/>
          <w:szCs w:val="22"/>
        </w:rPr>
        <w:t>řijato bylo 2</w:t>
      </w:r>
      <w:r w:rsidR="00CD1B2C" w:rsidRPr="0069539B">
        <w:rPr>
          <w:rFonts w:ascii="Arial" w:hAnsi="Arial" w:cs="Arial"/>
          <w:color w:val="000000" w:themeColor="text1"/>
          <w:sz w:val="22"/>
          <w:szCs w:val="22"/>
        </w:rPr>
        <w:t>88</w:t>
      </w:r>
      <w:r w:rsidR="00707085" w:rsidRPr="0069539B">
        <w:rPr>
          <w:rFonts w:ascii="Arial" w:hAnsi="Arial" w:cs="Arial"/>
          <w:color w:val="000000" w:themeColor="text1"/>
          <w:sz w:val="22"/>
          <w:szCs w:val="22"/>
        </w:rPr>
        <w:t xml:space="preserve"> usnesení</w:t>
      </w:r>
      <w:r w:rsidRPr="0069539B">
        <w:rPr>
          <w:rFonts w:ascii="Arial" w:hAnsi="Arial" w:cs="Arial"/>
          <w:color w:val="000000" w:themeColor="text1"/>
          <w:sz w:val="22"/>
          <w:szCs w:val="22"/>
        </w:rPr>
        <w:t xml:space="preserve">. </w:t>
      </w:r>
    </w:p>
    <w:p w14:paraId="20D997D8" w14:textId="647851C1" w:rsidR="0048763E" w:rsidRPr="0069539B" w:rsidRDefault="00E867CE" w:rsidP="00EB4626">
      <w:pPr>
        <w:pStyle w:val="Normlnweb"/>
        <w:spacing w:line="240" w:lineRule="atLeast"/>
        <w:ind w:firstLine="708"/>
        <w:jc w:val="both"/>
        <w:rPr>
          <w:rFonts w:ascii="Verdana" w:hAnsi="Verdana"/>
          <w:snapToGrid w:val="0"/>
          <w:color w:val="auto"/>
          <w:sz w:val="20"/>
          <w:szCs w:val="20"/>
        </w:rPr>
      </w:pPr>
      <w:r w:rsidRPr="0069539B">
        <w:rPr>
          <w:rFonts w:ascii="Verdana" w:hAnsi="Verdana"/>
          <w:color w:val="auto"/>
          <w:sz w:val="20"/>
          <w:szCs w:val="20"/>
        </w:rPr>
        <w:t xml:space="preserve">Senát projednal celkem </w:t>
      </w:r>
      <w:r w:rsidR="003A3DE1" w:rsidRPr="0069539B">
        <w:rPr>
          <w:rFonts w:ascii="Verdana" w:hAnsi="Verdana"/>
          <w:color w:val="auto"/>
          <w:sz w:val="20"/>
          <w:szCs w:val="20"/>
        </w:rPr>
        <w:t>84</w:t>
      </w:r>
      <w:r w:rsidRPr="0069539B">
        <w:rPr>
          <w:rFonts w:ascii="Verdana" w:hAnsi="Verdana"/>
          <w:color w:val="auto"/>
          <w:sz w:val="20"/>
          <w:szCs w:val="20"/>
        </w:rPr>
        <w:t xml:space="preserve"> návrhů zákonů. </w:t>
      </w:r>
    </w:p>
    <w:p w14:paraId="71A12802" w14:textId="6E9F2A21" w:rsidR="009D6CE3" w:rsidRPr="0069539B" w:rsidRDefault="0069539B" w:rsidP="00EB4626">
      <w:pPr>
        <w:spacing w:before="100" w:beforeAutospacing="1" w:after="100" w:afterAutospacing="1" w:line="240" w:lineRule="atLeast"/>
        <w:ind w:firstLine="709"/>
        <w:jc w:val="both"/>
        <w:rPr>
          <w:rFonts w:ascii="Verdana" w:hAnsi="Verdana"/>
          <w:snapToGrid w:val="0"/>
          <w:sz w:val="20"/>
          <w:szCs w:val="20"/>
        </w:rPr>
      </w:pPr>
      <w:r w:rsidRPr="0069539B">
        <w:rPr>
          <w:rFonts w:ascii="Verdana" w:hAnsi="Verdana"/>
          <w:snapToGrid w:val="0"/>
          <w:sz w:val="20"/>
          <w:szCs w:val="20"/>
        </w:rPr>
        <w:t xml:space="preserve">Z nich pak </w:t>
      </w:r>
      <w:r w:rsidR="00E867CE" w:rsidRPr="0069539B">
        <w:rPr>
          <w:rFonts w:ascii="Verdana" w:hAnsi="Verdana"/>
          <w:snapToGrid w:val="0"/>
          <w:sz w:val="20"/>
          <w:szCs w:val="20"/>
        </w:rPr>
        <w:t xml:space="preserve">Senát schválil </w:t>
      </w:r>
      <w:r w:rsidRPr="0069539B">
        <w:rPr>
          <w:rFonts w:ascii="Verdana" w:hAnsi="Verdana"/>
          <w:snapToGrid w:val="0"/>
          <w:sz w:val="20"/>
          <w:szCs w:val="20"/>
        </w:rPr>
        <w:t>74</w:t>
      </w:r>
      <w:r w:rsidR="00E867CE" w:rsidRPr="0069539B">
        <w:rPr>
          <w:rFonts w:ascii="Verdana" w:hAnsi="Verdana"/>
          <w:snapToGrid w:val="0"/>
          <w:sz w:val="20"/>
          <w:szCs w:val="20"/>
        </w:rPr>
        <w:t xml:space="preserve"> </w:t>
      </w:r>
      <w:r w:rsidR="00890D08" w:rsidRPr="0069539B">
        <w:rPr>
          <w:rFonts w:ascii="Verdana" w:hAnsi="Verdana"/>
          <w:snapToGrid w:val="0"/>
          <w:sz w:val="20"/>
          <w:szCs w:val="20"/>
        </w:rPr>
        <w:t>n</w:t>
      </w:r>
      <w:r w:rsidR="00E867CE" w:rsidRPr="0069539B">
        <w:rPr>
          <w:rFonts w:ascii="Verdana" w:hAnsi="Verdana"/>
          <w:snapToGrid w:val="0"/>
          <w:sz w:val="20"/>
          <w:szCs w:val="20"/>
        </w:rPr>
        <w:t xml:space="preserve">ávrhů zákonů. </w:t>
      </w:r>
      <w:r w:rsidR="00890D08" w:rsidRPr="0069539B">
        <w:rPr>
          <w:rFonts w:ascii="Verdana" w:hAnsi="Verdana"/>
          <w:snapToGrid w:val="0"/>
          <w:sz w:val="20"/>
          <w:szCs w:val="20"/>
        </w:rPr>
        <w:t>U</w:t>
      </w:r>
      <w:r w:rsidR="00E867CE" w:rsidRPr="0069539B">
        <w:rPr>
          <w:rFonts w:ascii="Verdana" w:hAnsi="Verdana"/>
          <w:snapToGrid w:val="0"/>
          <w:sz w:val="20"/>
          <w:szCs w:val="20"/>
        </w:rPr>
        <w:t xml:space="preserve"> </w:t>
      </w:r>
      <w:r w:rsidRPr="0069539B">
        <w:rPr>
          <w:rFonts w:ascii="Verdana" w:hAnsi="Verdana"/>
          <w:snapToGrid w:val="0"/>
          <w:sz w:val="20"/>
          <w:szCs w:val="20"/>
        </w:rPr>
        <w:t>2</w:t>
      </w:r>
      <w:r w:rsidR="00E867CE" w:rsidRPr="0069539B">
        <w:rPr>
          <w:rFonts w:ascii="Verdana" w:hAnsi="Verdana"/>
          <w:snapToGrid w:val="0"/>
          <w:sz w:val="20"/>
          <w:szCs w:val="20"/>
        </w:rPr>
        <w:t xml:space="preserve"> návrh</w:t>
      </w:r>
      <w:r w:rsidRPr="0069539B">
        <w:rPr>
          <w:rFonts w:ascii="Verdana" w:hAnsi="Verdana"/>
          <w:snapToGrid w:val="0"/>
          <w:sz w:val="20"/>
          <w:szCs w:val="20"/>
        </w:rPr>
        <w:t>ů</w:t>
      </w:r>
      <w:r w:rsidR="00E867CE" w:rsidRPr="0069539B">
        <w:rPr>
          <w:rFonts w:ascii="Verdana" w:hAnsi="Verdana"/>
          <w:snapToGrid w:val="0"/>
          <w:sz w:val="20"/>
          <w:szCs w:val="20"/>
        </w:rPr>
        <w:t xml:space="preserve"> zákon</w:t>
      </w:r>
      <w:r w:rsidRPr="0069539B">
        <w:rPr>
          <w:rFonts w:ascii="Verdana" w:hAnsi="Verdana"/>
          <w:snapToGrid w:val="0"/>
          <w:sz w:val="20"/>
          <w:szCs w:val="20"/>
        </w:rPr>
        <w:t>ů</w:t>
      </w:r>
      <w:r w:rsidR="00E867CE" w:rsidRPr="0069539B">
        <w:rPr>
          <w:rFonts w:ascii="Verdana" w:hAnsi="Verdana"/>
          <w:snapToGrid w:val="0"/>
          <w:sz w:val="20"/>
          <w:szCs w:val="20"/>
        </w:rPr>
        <w:t xml:space="preserve"> Senát vyjádřil vůli se </w:t>
      </w:r>
      <w:r w:rsidR="00890D08" w:rsidRPr="0069539B">
        <w:rPr>
          <w:rFonts w:ascii="Verdana" w:hAnsi="Verdana"/>
          <w:snapToGrid w:val="0"/>
          <w:sz w:val="20"/>
          <w:szCs w:val="20"/>
        </w:rPr>
        <w:t>j</w:t>
      </w:r>
      <w:r>
        <w:rPr>
          <w:rFonts w:ascii="Verdana" w:hAnsi="Verdana"/>
          <w:snapToGrid w:val="0"/>
          <w:sz w:val="20"/>
          <w:szCs w:val="20"/>
        </w:rPr>
        <w:t>i</w:t>
      </w:r>
      <w:r w:rsidR="00890D08" w:rsidRPr="0069539B">
        <w:rPr>
          <w:rFonts w:ascii="Verdana" w:hAnsi="Verdana"/>
          <w:snapToGrid w:val="0"/>
          <w:sz w:val="20"/>
          <w:szCs w:val="20"/>
        </w:rPr>
        <w:t>m</w:t>
      </w:r>
      <w:r>
        <w:rPr>
          <w:rFonts w:ascii="Verdana" w:hAnsi="Verdana"/>
          <w:snapToGrid w:val="0"/>
          <w:sz w:val="20"/>
          <w:szCs w:val="20"/>
        </w:rPr>
        <w:t>i</w:t>
      </w:r>
      <w:r w:rsidR="00E867CE" w:rsidRPr="0069539B">
        <w:rPr>
          <w:rFonts w:ascii="Verdana" w:hAnsi="Verdana"/>
          <w:snapToGrid w:val="0"/>
          <w:sz w:val="20"/>
          <w:szCs w:val="20"/>
        </w:rPr>
        <w:t xml:space="preserve"> nezabývat </w:t>
      </w:r>
      <w:r w:rsidR="00E867CE" w:rsidRPr="0069539B">
        <w:rPr>
          <w:rFonts w:ascii="Verdana" w:hAnsi="Verdana"/>
          <w:sz w:val="20"/>
          <w:szCs w:val="20"/>
        </w:rPr>
        <w:t>(vyjádření vůle nezabývat se návrhem zákona má pro návrh zákona stejný následek jako jeho schválení)</w:t>
      </w:r>
      <w:r w:rsidR="00E867CE" w:rsidRPr="0069539B">
        <w:rPr>
          <w:rFonts w:ascii="Verdana" w:hAnsi="Verdana"/>
          <w:snapToGrid w:val="0"/>
          <w:sz w:val="20"/>
          <w:szCs w:val="20"/>
        </w:rPr>
        <w:t>. K</w:t>
      </w:r>
      <w:r w:rsidR="00890D08" w:rsidRPr="0069539B">
        <w:rPr>
          <w:rFonts w:ascii="Verdana" w:hAnsi="Verdana"/>
          <w:snapToGrid w:val="0"/>
          <w:sz w:val="20"/>
          <w:szCs w:val="20"/>
        </w:rPr>
        <w:t>e</w:t>
      </w:r>
      <w:r w:rsidR="00E867CE" w:rsidRPr="0069539B">
        <w:rPr>
          <w:rFonts w:ascii="Verdana" w:hAnsi="Verdana"/>
          <w:snapToGrid w:val="0"/>
          <w:sz w:val="20"/>
          <w:szCs w:val="20"/>
        </w:rPr>
        <w:t xml:space="preserve"> </w:t>
      </w:r>
      <w:r w:rsidRPr="0069539B">
        <w:rPr>
          <w:rFonts w:ascii="Verdana" w:hAnsi="Verdana"/>
          <w:snapToGrid w:val="0"/>
          <w:sz w:val="20"/>
          <w:szCs w:val="20"/>
        </w:rPr>
        <w:t>4</w:t>
      </w:r>
      <w:r w:rsidR="00E867CE" w:rsidRPr="0069539B">
        <w:rPr>
          <w:rFonts w:ascii="Verdana" w:hAnsi="Verdana"/>
          <w:snapToGrid w:val="0"/>
          <w:sz w:val="20"/>
          <w:szCs w:val="20"/>
        </w:rPr>
        <w:t xml:space="preserve"> návrhům zákonů nebylo přijato Senátem </w:t>
      </w:r>
      <w:r>
        <w:rPr>
          <w:rFonts w:ascii="Verdana" w:hAnsi="Verdana"/>
          <w:snapToGrid w:val="0"/>
          <w:sz w:val="20"/>
          <w:szCs w:val="20"/>
        </w:rPr>
        <w:t xml:space="preserve">žádné </w:t>
      </w:r>
      <w:r w:rsidR="00E867CE" w:rsidRPr="0069539B">
        <w:rPr>
          <w:rFonts w:ascii="Verdana" w:hAnsi="Verdana"/>
          <w:snapToGrid w:val="0"/>
          <w:sz w:val="20"/>
          <w:szCs w:val="20"/>
        </w:rPr>
        <w:t xml:space="preserve">usnesení (zde platí, že po uplynutí třicetidenní lhůty je návrh zákona </w:t>
      </w:r>
      <w:r w:rsidRPr="0069539B">
        <w:rPr>
          <w:rFonts w:ascii="Verdana" w:hAnsi="Verdana"/>
          <w:snapToGrid w:val="0"/>
          <w:sz w:val="20"/>
          <w:szCs w:val="20"/>
        </w:rPr>
        <w:t>považovaný za </w:t>
      </w:r>
      <w:r w:rsidR="00E867CE" w:rsidRPr="0069539B">
        <w:rPr>
          <w:rFonts w:ascii="Verdana" w:hAnsi="Verdana"/>
          <w:snapToGrid w:val="0"/>
          <w:sz w:val="20"/>
          <w:szCs w:val="20"/>
        </w:rPr>
        <w:t>schválen</w:t>
      </w:r>
      <w:r w:rsidRPr="0069539B">
        <w:rPr>
          <w:rFonts w:ascii="Verdana" w:hAnsi="Verdana"/>
          <w:snapToGrid w:val="0"/>
          <w:sz w:val="20"/>
          <w:szCs w:val="20"/>
        </w:rPr>
        <w:t>ý</w:t>
      </w:r>
      <w:r w:rsidR="00E867CE" w:rsidRPr="0069539B">
        <w:rPr>
          <w:rFonts w:ascii="Verdana" w:hAnsi="Verdana"/>
          <w:snapToGrid w:val="0"/>
          <w:sz w:val="20"/>
          <w:szCs w:val="20"/>
        </w:rPr>
        <w:t xml:space="preserve">). </w:t>
      </w:r>
    </w:p>
    <w:p w14:paraId="2765ED78" w14:textId="77777777" w:rsidR="0069539B" w:rsidRPr="0069539B" w:rsidRDefault="00E867CE" w:rsidP="00EB4626">
      <w:pPr>
        <w:spacing w:before="100" w:beforeAutospacing="1" w:after="100" w:afterAutospacing="1" w:line="240" w:lineRule="atLeast"/>
        <w:ind w:firstLine="709"/>
        <w:jc w:val="both"/>
        <w:rPr>
          <w:rFonts w:ascii="Verdana" w:hAnsi="Verdana"/>
          <w:snapToGrid w:val="0"/>
          <w:sz w:val="20"/>
          <w:szCs w:val="20"/>
        </w:rPr>
      </w:pPr>
      <w:r w:rsidRPr="0069539B">
        <w:rPr>
          <w:rFonts w:ascii="Verdana" w:hAnsi="Verdana"/>
          <w:snapToGrid w:val="0"/>
          <w:sz w:val="20"/>
          <w:szCs w:val="20"/>
        </w:rPr>
        <w:t>S pozměňovacími návrhy byl</w:t>
      </w:r>
      <w:r w:rsidR="0069539B" w:rsidRPr="0069539B">
        <w:rPr>
          <w:rFonts w:ascii="Verdana" w:hAnsi="Verdana"/>
          <w:snapToGrid w:val="0"/>
          <w:sz w:val="20"/>
          <w:szCs w:val="20"/>
        </w:rPr>
        <w:t>y</w:t>
      </w:r>
      <w:r w:rsidRPr="0069539B">
        <w:rPr>
          <w:rFonts w:ascii="Verdana" w:hAnsi="Verdana"/>
          <w:snapToGrid w:val="0"/>
          <w:sz w:val="20"/>
          <w:szCs w:val="20"/>
        </w:rPr>
        <w:t xml:space="preserve"> Poslanecké sněmovně vrácen</w:t>
      </w:r>
      <w:r w:rsidR="0069539B" w:rsidRPr="0069539B">
        <w:rPr>
          <w:rFonts w:ascii="Verdana" w:hAnsi="Verdana"/>
          <w:snapToGrid w:val="0"/>
          <w:sz w:val="20"/>
          <w:szCs w:val="20"/>
        </w:rPr>
        <w:t>y</w:t>
      </w:r>
      <w:r w:rsidRPr="0069539B">
        <w:rPr>
          <w:rFonts w:ascii="Verdana" w:hAnsi="Verdana"/>
          <w:snapToGrid w:val="0"/>
          <w:sz w:val="20"/>
          <w:szCs w:val="20"/>
        </w:rPr>
        <w:t xml:space="preserve"> </w:t>
      </w:r>
      <w:r w:rsidR="0069539B" w:rsidRPr="0069539B">
        <w:rPr>
          <w:rFonts w:ascii="Verdana" w:hAnsi="Verdana"/>
          <w:snapToGrid w:val="0"/>
          <w:sz w:val="20"/>
          <w:szCs w:val="20"/>
        </w:rPr>
        <w:t>3</w:t>
      </w:r>
      <w:r w:rsidRPr="0069539B">
        <w:rPr>
          <w:rFonts w:ascii="Verdana" w:hAnsi="Verdana"/>
          <w:snapToGrid w:val="0"/>
          <w:sz w:val="20"/>
          <w:szCs w:val="20"/>
        </w:rPr>
        <w:t xml:space="preserve"> návrh</w:t>
      </w:r>
      <w:r w:rsidR="0069539B" w:rsidRPr="0069539B">
        <w:rPr>
          <w:rFonts w:ascii="Verdana" w:hAnsi="Verdana"/>
          <w:snapToGrid w:val="0"/>
          <w:sz w:val="20"/>
          <w:szCs w:val="20"/>
        </w:rPr>
        <w:t>y</w:t>
      </w:r>
      <w:r w:rsidRPr="0069539B">
        <w:rPr>
          <w:rFonts w:ascii="Verdana" w:hAnsi="Verdana"/>
          <w:snapToGrid w:val="0"/>
          <w:sz w:val="20"/>
          <w:szCs w:val="20"/>
        </w:rPr>
        <w:t xml:space="preserve"> zákonů, přičemž Poslanecká sněmovna v</w:t>
      </w:r>
      <w:r w:rsidR="0069539B" w:rsidRPr="0069539B">
        <w:rPr>
          <w:rFonts w:ascii="Verdana" w:hAnsi="Verdana"/>
          <w:snapToGrid w:val="0"/>
          <w:sz w:val="20"/>
          <w:szCs w:val="20"/>
        </w:rPr>
        <w:t>e</w:t>
      </w:r>
      <w:r w:rsidRPr="0069539B">
        <w:rPr>
          <w:rFonts w:ascii="Verdana" w:hAnsi="Verdana"/>
          <w:snapToGrid w:val="0"/>
          <w:sz w:val="20"/>
          <w:szCs w:val="20"/>
        </w:rPr>
        <w:t xml:space="preserve"> </w:t>
      </w:r>
      <w:r w:rsidR="0069539B" w:rsidRPr="0069539B">
        <w:rPr>
          <w:rFonts w:ascii="Verdana" w:hAnsi="Verdana"/>
          <w:snapToGrid w:val="0"/>
          <w:sz w:val="20"/>
          <w:szCs w:val="20"/>
        </w:rPr>
        <w:t>2</w:t>
      </w:r>
      <w:r w:rsidRPr="0069539B">
        <w:rPr>
          <w:rFonts w:ascii="Verdana" w:hAnsi="Verdana"/>
          <w:snapToGrid w:val="0"/>
          <w:sz w:val="20"/>
          <w:szCs w:val="20"/>
        </w:rPr>
        <w:t xml:space="preserve"> případech schválila návrh zákona ve znění senátních pozměňovacích návrhů a v </w:t>
      </w:r>
      <w:r w:rsidR="0069539B" w:rsidRPr="0069539B">
        <w:rPr>
          <w:rFonts w:ascii="Verdana" w:hAnsi="Verdana"/>
          <w:snapToGrid w:val="0"/>
          <w:sz w:val="20"/>
          <w:szCs w:val="20"/>
        </w:rPr>
        <w:t>1</w:t>
      </w:r>
      <w:r w:rsidRPr="0069539B">
        <w:rPr>
          <w:rFonts w:ascii="Verdana" w:hAnsi="Verdana"/>
          <w:snapToGrid w:val="0"/>
          <w:sz w:val="20"/>
          <w:szCs w:val="20"/>
        </w:rPr>
        <w:t xml:space="preserve"> případ</w:t>
      </w:r>
      <w:r w:rsidR="0069539B" w:rsidRPr="0069539B">
        <w:rPr>
          <w:rFonts w:ascii="Verdana" w:hAnsi="Verdana"/>
          <w:snapToGrid w:val="0"/>
          <w:sz w:val="20"/>
          <w:szCs w:val="20"/>
        </w:rPr>
        <w:t>ě</w:t>
      </w:r>
      <w:r w:rsidRPr="0069539B">
        <w:rPr>
          <w:rFonts w:ascii="Verdana" w:hAnsi="Verdana"/>
          <w:snapToGrid w:val="0"/>
          <w:sz w:val="20"/>
          <w:szCs w:val="20"/>
        </w:rPr>
        <w:t xml:space="preserve"> setrvala na svém původním znění. </w:t>
      </w:r>
    </w:p>
    <w:p w14:paraId="48485975" w14:textId="0F7C39B4" w:rsidR="0048763E" w:rsidRPr="0069539B" w:rsidRDefault="00E867CE" w:rsidP="00EB4626">
      <w:pPr>
        <w:spacing w:before="100" w:beforeAutospacing="1" w:after="100" w:afterAutospacing="1" w:line="240" w:lineRule="atLeast"/>
        <w:ind w:firstLine="709"/>
        <w:jc w:val="both"/>
        <w:rPr>
          <w:rFonts w:ascii="Verdana" w:hAnsi="Verdana"/>
          <w:snapToGrid w:val="0"/>
          <w:sz w:val="20"/>
          <w:szCs w:val="20"/>
        </w:rPr>
      </w:pPr>
      <w:r w:rsidRPr="0069539B">
        <w:rPr>
          <w:rFonts w:ascii="Verdana" w:hAnsi="Verdana"/>
          <w:snapToGrid w:val="0"/>
          <w:sz w:val="20"/>
          <w:szCs w:val="20"/>
        </w:rPr>
        <w:t xml:space="preserve">Senát </w:t>
      </w:r>
      <w:r w:rsidR="00890D08" w:rsidRPr="0069539B">
        <w:rPr>
          <w:rFonts w:ascii="Verdana" w:hAnsi="Verdana"/>
          <w:snapToGrid w:val="0"/>
          <w:sz w:val="20"/>
          <w:szCs w:val="20"/>
        </w:rPr>
        <w:t xml:space="preserve">dále </w:t>
      </w:r>
      <w:r w:rsidRPr="0069539B">
        <w:rPr>
          <w:rFonts w:ascii="Verdana" w:hAnsi="Verdana"/>
          <w:snapToGrid w:val="0"/>
          <w:sz w:val="20"/>
          <w:szCs w:val="20"/>
        </w:rPr>
        <w:t xml:space="preserve">zamítl </w:t>
      </w:r>
      <w:r w:rsidR="0069539B" w:rsidRPr="0069539B">
        <w:rPr>
          <w:rFonts w:ascii="Verdana" w:hAnsi="Verdana"/>
          <w:snapToGrid w:val="0"/>
          <w:sz w:val="20"/>
          <w:szCs w:val="20"/>
        </w:rPr>
        <w:t>2</w:t>
      </w:r>
      <w:r w:rsidRPr="0069539B">
        <w:rPr>
          <w:rFonts w:ascii="Verdana" w:hAnsi="Verdana"/>
          <w:snapToGrid w:val="0"/>
          <w:sz w:val="20"/>
          <w:szCs w:val="20"/>
        </w:rPr>
        <w:t xml:space="preserve"> návrh</w:t>
      </w:r>
      <w:r w:rsidR="0069539B" w:rsidRPr="0069539B">
        <w:rPr>
          <w:rFonts w:ascii="Verdana" w:hAnsi="Verdana"/>
          <w:snapToGrid w:val="0"/>
          <w:sz w:val="20"/>
          <w:szCs w:val="20"/>
        </w:rPr>
        <w:t>y</w:t>
      </w:r>
      <w:r w:rsidRPr="0069539B">
        <w:rPr>
          <w:rFonts w:ascii="Verdana" w:hAnsi="Verdana"/>
          <w:snapToGrid w:val="0"/>
          <w:sz w:val="20"/>
          <w:szCs w:val="20"/>
        </w:rPr>
        <w:t xml:space="preserve"> zákonů</w:t>
      </w:r>
      <w:r w:rsidR="0069539B" w:rsidRPr="0069539B">
        <w:rPr>
          <w:rFonts w:ascii="Verdana" w:hAnsi="Verdana"/>
          <w:snapToGrid w:val="0"/>
          <w:sz w:val="20"/>
          <w:szCs w:val="20"/>
        </w:rPr>
        <w:t xml:space="preserve">, ale Poslanecká sněmovna v obou případech </w:t>
      </w:r>
      <w:r w:rsidR="0069539B">
        <w:rPr>
          <w:rFonts w:ascii="Verdana" w:hAnsi="Verdana"/>
          <w:snapToGrid w:val="0"/>
          <w:sz w:val="20"/>
          <w:szCs w:val="20"/>
        </w:rPr>
        <w:t>v</w:t>
      </w:r>
      <w:r w:rsidR="0069539B" w:rsidRPr="0069539B">
        <w:rPr>
          <w:rFonts w:ascii="Verdana" w:hAnsi="Verdana"/>
          <w:snapToGrid w:val="0"/>
          <w:sz w:val="20"/>
          <w:szCs w:val="20"/>
        </w:rPr>
        <w:t>eto Senátu přehlasovala a stvrdila tak svoje původní rozhodnutí</w:t>
      </w:r>
      <w:r w:rsidRPr="0069539B">
        <w:rPr>
          <w:rFonts w:ascii="Verdana" w:hAnsi="Verdana"/>
          <w:snapToGrid w:val="0"/>
          <w:sz w:val="20"/>
          <w:szCs w:val="20"/>
        </w:rPr>
        <w:t xml:space="preserve">. </w:t>
      </w:r>
    </w:p>
    <w:p w14:paraId="4D5F01EC" w14:textId="77777777" w:rsidR="00F63DF7" w:rsidRPr="0069539B" w:rsidRDefault="00F63DF7" w:rsidP="00EB4626">
      <w:pPr>
        <w:spacing w:before="100" w:beforeAutospacing="1" w:after="100" w:afterAutospacing="1" w:line="240" w:lineRule="atLeast"/>
        <w:rPr>
          <w:rFonts w:ascii="Verdana" w:hAnsi="Verdana"/>
          <w:snapToGrid w:val="0"/>
          <w:color w:val="FF0000"/>
          <w:sz w:val="20"/>
          <w:szCs w:val="20"/>
        </w:rPr>
      </w:pPr>
      <w:r w:rsidRPr="0069539B">
        <w:drawing>
          <wp:inline distT="0" distB="0" distL="0" distR="0" wp14:anchorId="3B1D9048" wp14:editId="373AF687">
            <wp:extent cx="5760720" cy="3187065"/>
            <wp:effectExtent l="0" t="0" r="11430" b="13335"/>
            <wp:docPr id="189" name="Graf 189">
              <a:extLst xmlns:a="http://schemas.openxmlformats.org/drawingml/2006/main">
                <a:ext uri="{FF2B5EF4-FFF2-40B4-BE49-F238E27FC236}">
                  <a16:creationId xmlns:a16="http://schemas.microsoft.com/office/drawing/2014/main" id="{C692098B-C0E2-3185-D511-C864F9B649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C9A3C69" w14:textId="6C106E29" w:rsidR="00E867CE" w:rsidRPr="0069539B" w:rsidRDefault="00E867CE" w:rsidP="00EB4626">
      <w:pPr>
        <w:spacing w:before="100" w:beforeAutospacing="1" w:after="100" w:afterAutospacing="1" w:line="240" w:lineRule="atLeast"/>
      </w:pPr>
      <w:r w:rsidRPr="0069539B">
        <w:rPr>
          <w:rFonts w:ascii="Verdana" w:hAnsi="Verdana"/>
          <w:snapToGrid w:val="0"/>
          <w:sz w:val="20"/>
          <w:szCs w:val="20"/>
        </w:rPr>
        <w:t>Graf č. 2: Senátem proj</w:t>
      </w:r>
      <w:r w:rsidR="004B539C" w:rsidRPr="0069539B">
        <w:rPr>
          <w:rFonts w:ascii="Verdana" w:hAnsi="Verdana"/>
          <w:snapToGrid w:val="0"/>
          <w:sz w:val="20"/>
          <w:szCs w:val="20"/>
        </w:rPr>
        <w:t>ednané návrhy zákonů v roce 2022</w:t>
      </w:r>
    </w:p>
    <w:p w14:paraId="740C7670" w14:textId="77777777" w:rsidR="00E867CE" w:rsidRPr="0069539B" w:rsidRDefault="00E867CE" w:rsidP="00EB4626">
      <w:pPr>
        <w:spacing w:before="100" w:beforeAutospacing="1" w:after="100" w:afterAutospacing="1" w:line="240" w:lineRule="atLeast"/>
        <w:jc w:val="both"/>
        <w:rPr>
          <w:rFonts w:ascii="Verdana" w:hAnsi="Verdana"/>
          <w:snapToGrid w:val="0"/>
          <w:color w:val="000000" w:themeColor="text1"/>
          <w:sz w:val="20"/>
          <w:szCs w:val="20"/>
        </w:rPr>
      </w:pPr>
    </w:p>
    <w:p w14:paraId="28B0A9CB" w14:textId="77777777" w:rsidR="00F63DF7" w:rsidRPr="0069539B" w:rsidRDefault="00F63DF7" w:rsidP="00EB4626">
      <w:pPr>
        <w:spacing w:before="100" w:beforeAutospacing="1" w:after="100" w:afterAutospacing="1" w:line="240" w:lineRule="atLeast"/>
        <w:jc w:val="both"/>
        <w:rPr>
          <w:rFonts w:ascii="Verdana" w:hAnsi="Verdana"/>
          <w:sz w:val="20"/>
          <w:szCs w:val="20"/>
        </w:rPr>
      </w:pPr>
      <w:r w:rsidRPr="0069539B">
        <w:lastRenderedPageBreak/>
        <w:drawing>
          <wp:inline distT="0" distB="0" distL="0" distR="0" wp14:anchorId="05AD1D82" wp14:editId="12C94F87">
            <wp:extent cx="5760720" cy="3038475"/>
            <wp:effectExtent l="0" t="0" r="11430" b="9525"/>
            <wp:docPr id="190" name="Graf 190">
              <a:extLst xmlns:a="http://schemas.openxmlformats.org/drawingml/2006/main">
                <a:ext uri="{FF2B5EF4-FFF2-40B4-BE49-F238E27FC236}">
                  <a16:creationId xmlns:a16="http://schemas.microsoft.com/office/drawing/2014/main" id="{8156AD77-0E19-A0E1-D177-124C5E2463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D288EEA" w14:textId="4FFC9A1A" w:rsidR="00E867CE" w:rsidRPr="0069539B" w:rsidRDefault="00E867CE" w:rsidP="00EB4626">
      <w:pPr>
        <w:spacing w:before="100" w:beforeAutospacing="1" w:after="100" w:afterAutospacing="1" w:line="240" w:lineRule="atLeast"/>
        <w:jc w:val="both"/>
        <w:rPr>
          <w:rFonts w:ascii="Verdana" w:hAnsi="Verdana"/>
          <w:sz w:val="20"/>
          <w:szCs w:val="20"/>
        </w:rPr>
      </w:pPr>
      <w:r w:rsidRPr="0069539B">
        <w:rPr>
          <w:rFonts w:ascii="Verdana" w:hAnsi="Verdana"/>
          <w:sz w:val="20"/>
          <w:szCs w:val="20"/>
        </w:rPr>
        <w:t>Graf č. 3: Zákony vrácené Senátem Poslanecké sněmovně s pozměňovacími návrhy</w:t>
      </w:r>
      <w:r w:rsidR="004B539C" w:rsidRPr="0069539B">
        <w:rPr>
          <w:rFonts w:ascii="Verdana" w:hAnsi="Verdana"/>
          <w:snapToGrid w:val="0"/>
          <w:sz w:val="20"/>
          <w:szCs w:val="20"/>
        </w:rPr>
        <w:t xml:space="preserve"> v roce 2022</w:t>
      </w:r>
    </w:p>
    <w:p w14:paraId="37FF73F6" w14:textId="77777777" w:rsidR="00E867CE" w:rsidRPr="0069539B" w:rsidRDefault="00E867CE" w:rsidP="00EB4626">
      <w:pPr>
        <w:spacing w:before="100" w:beforeAutospacing="1" w:after="100" w:afterAutospacing="1" w:line="240" w:lineRule="atLeast"/>
        <w:rPr>
          <w:rFonts w:ascii="Verdana" w:hAnsi="Verdana"/>
          <w:b/>
          <w:color w:val="000000"/>
          <w:sz w:val="20"/>
          <w:szCs w:val="20"/>
        </w:rPr>
      </w:pPr>
    </w:p>
    <w:p w14:paraId="5E106CBF" w14:textId="77777777" w:rsidR="00E867CE" w:rsidRPr="0069539B" w:rsidRDefault="00E867CE" w:rsidP="00EB4626">
      <w:pPr>
        <w:spacing w:before="100" w:beforeAutospacing="1" w:after="100" w:afterAutospacing="1" w:line="240" w:lineRule="atLeast"/>
        <w:rPr>
          <w:rFonts w:ascii="Verdana" w:hAnsi="Verdana"/>
          <w:b/>
          <w:color w:val="000000"/>
          <w:sz w:val="20"/>
          <w:szCs w:val="20"/>
        </w:rPr>
      </w:pPr>
      <w:r w:rsidRPr="0069539B">
        <w:rPr>
          <w:rFonts w:ascii="Verdana" w:hAnsi="Verdana"/>
          <w:b/>
          <w:color w:val="000000"/>
          <w:sz w:val="20"/>
          <w:szCs w:val="20"/>
        </w:rPr>
        <w:t>Podrobněji bychom se rádi zmínili o následujících návrzích:</w:t>
      </w:r>
    </w:p>
    <w:p w14:paraId="326964F7" w14:textId="77777777" w:rsidR="00904D82" w:rsidRPr="0069539B" w:rsidRDefault="00904D82" w:rsidP="00EB4626">
      <w:pPr>
        <w:spacing w:before="100" w:beforeAutospacing="1" w:after="100" w:afterAutospacing="1" w:line="240" w:lineRule="atLeast"/>
        <w:jc w:val="center"/>
        <w:rPr>
          <w:rFonts w:ascii="Arial" w:hAnsi="Arial" w:cs="Arial"/>
          <w:b/>
          <w:color w:val="000000"/>
          <w:sz w:val="22"/>
          <w:szCs w:val="22"/>
        </w:rPr>
      </w:pPr>
      <w:r w:rsidRPr="0069539B">
        <w:rPr>
          <w:rFonts w:ascii="Arial" w:hAnsi="Arial" w:cs="Arial"/>
          <w:b/>
          <w:color w:val="000000"/>
          <w:sz w:val="22"/>
          <w:szCs w:val="22"/>
        </w:rPr>
        <w:t>ÚČINNÝ NÁSTROJ PRO ŘEDITELE ŠKOL V BOJI PROTI NÁKAZE COVID-19</w:t>
      </w:r>
    </w:p>
    <w:p w14:paraId="10531B65" w14:textId="77777777" w:rsidR="002C2A0F" w:rsidRPr="0069539B" w:rsidRDefault="002C2A0F" w:rsidP="00EB4626">
      <w:pPr>
        <w:autoSpaceDE w:val="0"/>
        <w:autoSpaceDN w:val="0"/>
        <w:adjustRightInd w:val="0"/>
        <w:spacing w:before="100" w:beforeAutospacing="1" w:after="100" w:afterAutospacing="1" w:line="240" w:lineRule="atLeast"/>
        <w:ind w:firstLine="708"/>
        <w:jc w:val="both"/>
        <w:rPr>
          <w:rFonts w:ascii="Arial" w:eastAsia="Calibri" w:hAnsi="Arial" w:cs="Arial"/>
          <w:sz w:val="22"/>
          <w:szCs w:val="22"/>
        </w:rPr>
      </w:pPr>
      <w:r w:rsidRPr="0069539B">
        <w:rPr>
          <w:rFonts w:ascii="Arial" w:eastAsia="Calibri" w:hAnsi="Arial" w:cs="Arial"/>
          <w:sz w:val="22"/>
          <w:szCs w:val="22"/>
        </w:rPr>
        <w:t>Senát se zabýval novelou školského zákona, jejímž cílem je umožnit řediteli školy flexibilně reagovat na situaci, kdy je chod školy oc</w:t>
      </w:r>
      <w:r w:rsidR="00904D82" w:rsidRPr="0069539B">
        <w:rPr>
          <w:rFonts w:ascii="Arial" w:eastAsia="Calibri" w:hAnsi="Arial" w:cs="Arial"/>
          <w:sz w:val="22"/>
          <w:szCs w:val="22"/>
        </w:rPr>
        <w:t xml:space="preserve">hromen z personálních důvodů na </w:t>
      </w:r>
      <w:r w:rsidRPr="0069539B">
        <w:rPr>
          <w:rFonts w:ascii="Arial" w:eastAsia="Calibri" w:hAnsi="Arial" w:cs="Arial"/>
          <w:sz w:val="22"/>
          <w:szCs w:val="22"/>
        </w:rPr>
        <w:t xml:space="preserve">straně pedagogických pracovníků. Ředitel školy získá oprávnění vyhlásit až na 10 dní v jednom školním roce buď distanční vzdělávání, nebo úplné volno. Musí však </w:t>
      </w:r>
      <w:r w:rsidR="00904D82" w:rsidRPr="0069539B">
        <w:rPr>
          <w:rFonts w:ascii="Arial" w:eastAsia="Calibri" w:hAnsi="Arial" w:cs="Arial"/>
          <w:sz w:val="22"/>
          <w:szCs w:val="22"/>
        </w:rPr>
        <w:t xml:space="preserve">trvat stav </w:t>
      </w:r>
      <w:r w:rsidRPr="0069539B">
        <w:rPr>
          <w:rFonts w:ascii="Arial" w:eastAsia="Calibri" w:hAnsi="Arial" w:cs="Arial"/>
          <w:sz w:val="22"/>
          <w:szCs w:val="22"/>
        </w:rPr>
        <w:t>pandemické pohotovosti a z důvodu izolace, karantény nebo onemocnění COVID-19 pedagogických pracovníků není dočasně možné zajistit běžné prezenční vzdělávání ve škole. Tato novela zároveň zavádí možnost po dobu vyhlášení mimořádného ředitelského volna nebo mimořádného vzdělávání distančním způsobem čerpat ošetřovné. V krátké rozpravě senátoři přivítali, že tato pravomoc bude svěřena přímo ředitelům škol, neboť poskytuje možnost účinně a cíleně zasáhnout proti p</w:t>
      </w:r>
      <w:r w:rsidR="00904D82" w:rsidRPr="0069539B">
        <w:rPr>
          <w:rFonts w:ascii="Arial" w:eastAsia="Calibri" w:hAnsi="Arial" w:cs="Arial"/>
          <w:sz w:val="22"/>
          <w:szCs w:val="22"/>
        </w:rPr>
        <w:t xml:space="preserve">řípadnému ohnisku nákazy COVID- </w:t>
      </w:r>
      <w:r w:rsidRPr="0069539B">
        <w:rPr>
          <w:rFonts w:ascii="Arial" w:eastAsia="Calibri" w:hAnsi="Arial" w:cs="Arial"/>
          <w:sz w:val="22"/>
          <w:szCs w:val="22"/>
        </w:rPr>
        <w:t>19. Pro schválení se vyslovilo ze šedesáti dvou přítomných 60 senátorek a senátorů.</w:t>
      </w:r>
    </w:p>
    <w:p w14:paraId="5F4EA5FD" w14:textId="18091658" w:rsidR="00904D82" w:rsidRPr="0069539B" w:rsidRDefault="00904D82" w:rsidP="00EB4626">
      <w:pPr>
        <w:autoSpaceDE w:val="0"/>
        <w:autoSpaceDN w:val="0"/>
        <w:adjustRightInd w:val="0"/>
        <w:spacing w:before="100" w:beforeAutospacing="1" w:after="100" w:afterAutospacing="1" w:line="240" w:lineRule="atLeast"/>
        <w:jc w:val="both"/>
        <w:rPr>
          <w:rFonts w:ascii="Arial" w:eastAsia="Calibri" w:hAnsi="Arial" w:cs="Arial"/>
          <w:b/>
          <w:bCs/>
          <w:sz w:val="22"/>
          <w:szCs w:val="22"/>
        </w:rPr>
      </w:pPr>
    </w:p>
    <w:p w14:paraId="2FAAFBA2" w14:textId="77777777" w:rsidR="00E12058" w:rsidRPr="0069539B" w:rsidRDefault="00E12058" w:rsidP="00EB4626">
      <w:pPr>
        <w:autoSpaceDE w:val="0"/>
        <w:autoSpaceDN w:val="0"/>
        <w:adjustRightInd w:val="0"/>
        <w:spacing w:before="100" w:beforeAutospacing="1" w:after="100" w:afterAutospacing="1" w:line="240" w:lineRule="atLeast"/>
        <w:jc w:val="both"/>
        <w:rPr>
          <w:rFonts w:ascii="Arial" w:eastAsia="Calibri" w:hAnsi="Arial" w:cs="Arial"/>
          <w:b/>
          <w:bCs/>
          <w:sz w:val="22"/>
          <w:szCs w:val="22"/>
        </w:rPr>
      </w:pPr>
    </w:p>
    <w:p w14:paraId="41D4BC62" w14:textId="2ADE1FDB" w:rsidR="00CD1B2C" w:rsidRPr="0069539B" w:rsidRDefault="00CD1B2C" w:rsidP="00EB4626">
      <w:pPr>
        <w:autoSpaceDE w:val="0"/>
        <w:autoSpaceDN w:val="0"/>
        <w:adjustRightInd w:val="0"/>
        <w:spacing w:before="100" w:beforeAutospacing="1" w:after="100" w:afterAutospacing="1" w:line="240" w:lineRule="atLeast"/>
        <w:jc w:val="both"/>
        <w:rPr>
          <w:rFonts w:ascii="Arial" w:eastAsia="Calibri" w:hAnsi="Arial" w:cs="Arial"/>
          <w:b/>
          <w:bCs/>
          <w:sz w:val="22"/>
          <w:szCs w:val="22"/>
        </w:rPr>
      </w:pPr>
      <w:r w:rsidRPr="0069539B">
        <w:rPr>
          <w:rFonts w:ascii="Verdana" w:hAnsi="Verdana"/>
          <w:color w:val="FF0000"/>
          <w:sz w:val="20"/>
          <w:szCs w:val="20"/>
          <w:lang w:eastAsia="cs-CZ"/>
        </w:rPr>
        <w:lastRenderedPageBreak/>
        <w:drawing>
          <wp:anchor distT="0" distB="0" distL="114300" distR="114300" simplePos="0" relativeHeight="251695104" behindDoc="0" locked="0" layoutInCell="1" allowOverlap="1" wp14:anchorId="2678CC02" wp14:editId="03372C17">
            <wp:simplePos x="0" y="0"/>
            <wp:positionH relativeFrom="margin">
              <wp:posOffset>0</wp:posOffset>
            </wp:positionH>
            <wp:positionV relativeFrom="paragraph">
              <wp:posOffset>161925</wp:posOffset>
            </wp:positionV>
            <wp:extent cx="5760720" cy="3843655"/>
            <wp:effectExtent l="0" t="0" r="0" b="4445"/>
            <wp:wrapSquare wrapText="bothSides"/>
            <wp:docPr id="55" name="Obrázek 55" descr="C:\Users\stazistaoo.VALDSTEJN\Documents\30131_9f2672b0112627b5f7360fda1cb07c4b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tazistaoo.VALDSTEJN\Documents\30131_9f2672b0112627b5f7360fda1cb07c4b_big.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3843655"/>
                    </a:xfrm>
                    <a:prstGeom prst="rect">
                      <a:avLst/>
                    </a:prstGeom>
                    <a:noFill/>
                    <a:ln>
                      <a:noFill/>
                    </a:ln>
                  </pic:spPr>
                </pic:pic>
              </a:graphicData>
            </a:graphic>
          </wp:anchor>
        </w:drawing>
      </w:r>
    </w:p>
    <w:p w14:paraId="6742D2DE" w14:textId="77777777" w:rsidR="00C12096" w:rsidRPr="0069539B" w:rsidRDefault="00C12096" w:rsidP="00EB4626">
      <w:pPr>
        <w:autoSpaceDE w:val="0"/>
        <w:autoSpaceDN w:val="0"/>
        <w:adjustRightInd w:val="0"/>
        <w:spacing w:before="100" w:beforeAutospacing="1" w:after="100" w:afterAutospacing="1" w:line="240" w:lineRule="atLeast"/>
        <w:jc w:val="both"/>
        <w:rPr>
          <w:rFonts w:ascii="Arial" w:eastAsia="Calibri" w:hAnsi="Arial" w:cs="Arial"/>
          <w:b/>
          <w:bCs/>
          <w:sz w:val="22"/>
          <w:szCs w:val="22"/>
        </w:rPr>
      </w:pPr>
      <w:r w:rsidRPr="0069539B">
        <w:rPr>
          <w:rFonts w:ascii="Verdana" w:hAnsi="Verdana"/>
          <w:color w:val="FF0000"/>
          <w:sz w:val="20"/>
          <w:szCs w:val="20"/>
          <w:lang w:eastAsia="cs-CZ"/>
        </w:rPr>
        <w:drawing>
          <wp:anchor distT="0" distB="0" distL="114300" distR="114300" simplePos="0" relativeHeight="251693056" behindDoc="0" locked="0" layoutInCell="1" allowOverlap="1" wp14:anchorId="5979A672" wp14:editId="2AF33876">
            <wp:simplePos x="0" y="0"/>
            <wp:positionH relativeFrom="margin">
              <wp:posOffset>0</wp:posOffset>
            </wp:positionH>
            <wp:positionV relativeFrom="paragraph">
              <wp:posOffset>5130800</wp:posOffset>
            </wp:positionV>
            <wp:extent cx="5760720" cy="3843707"/>
            <wp:effectExtent l="0" t="0" r="0" b="4445"/>
            <wp:wrapSquare wrapText="bothSides"/>
            <wp:docPr id="59" name="Obrázek 59" descr="C:\Users\stazistaoo.VALDSTEJN\Documents\29843_b02fc47ebcfae70ddd71a3b21d73bbff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stazistaoo.VALDSTEJN\Documents\29843_b02fc47ebcfae70ddd71a3b21d73bbff_big.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anchor>
        </w:drawing>
      </w:r>
    </w:p>
    <w:p w14:paraId="09A08770" w14:textId="77777777" w:rsidR="00904D82" w:rsidRPr="0069539B" w:rsidRDefault="00904D82" w:rsidP="00EB4626">
      <w:pPr>
        <w:autoSpaceDE w:val="0"/>
        <w:autoSpaceDN w:val="0"/>
        <w:adjustRightInd w:val="0"/>
        <w:spacing w:before="100" w:beforeAutospacing="1" w:after="100" w:afterAutospacing="1" w:line="240" w:lineRule="atLeast"/>
        <w:jc w:val="center"/>
        <w:rPr>
          <w:rFonts w:ascii="Arial" w:eastAsia="Calibri" w:hAnsi="Arial" w:cs="Arial"/>
          <w:sz w:val="22"/>
          <w:szCs w:val="22"/>
        </w:rPr>
      </w:pPr>
      <w:r w:rsidRPr="0069539B">
        <w:rPr>
          <w:rFonts w:ascii="Arial" w:eastAsia="Calibri" w:hAnsi="Arial" w:cs="Arial"/>
          <w:b/>
          <w:bCs/>
          <w:sz w:val="22"/>
          <w:szCs w:val="22"/>
        </w:rPr>
        <w:t>SENÁT TĚSNĚ ZAMÍTL NOVELU PANDEMICKÉHO ZÁKONA</w:t>
      </w:r>
    </w:p>
    <w:p w14:paraId="6E787FAB" w14:textId="7B79EC62" w:rsidR="00904D82" w:rsidRPr="0069539B" w:rsidRDefault="00904D82" w:rsidP="00EB4626">
      <w:pPr>
        <w:autoSpaceDE w:val="0"/>
        <w:autoSpaceDN w:val="0"/>
        <w:adjustRightInd w:val="0"/>
        <w:spacing w:before="100" w:beforeAutospacing="1" w:after="100" w:afterAutospacing="1" w:line="240" w:lineRule="atLeast"/>
        <w:jc w:val="both"/>
        <w:rPr>
          <w:rFonts w:ascii="Arial" w:eastAsia="Calibri" w:hAnsi="Arial" w:cs="Arial"/>
          <w:sz w:val="22"/>
          <w:szCs w:val="22"/>
        </w:rPr>
      </w:pPr>
      <w:r w:rsidRPr="0069539B">
        <w:rPr>
          <w:rFonts w:ascii="Arial" w:eastAsia="Calibri" w:hAnsi="Arial" w:cs="Arial"/>
          <w:sz w:val="22"/>
          <w:szCs w:val="22"/>
        </w:rPr>
        <w:t xml:space="preserve">Velmi sledované bylo i projednávání novely tzv. pandemického zákona (zákon o mimořádných opatřeních při epidemii onemocnění COVID-19). Rozprava netrvala tak dlouho jako </w:t>
      </w:r>
      <w:r w:rsidRPr="0069539B">
        <w:rPr>
          <w:rFonts w:ascii="Arial" w:eastAsia="Calibri" w:hAnsi="Arial" w:cs="Arial"/>
          <w:sz w:val="22"/>
          <w:szCs w:val="22"/>
        </w:rPr>
        <w:lastRenderedPageBreak/>
        <w:t>v</w:t>
      </w:r>
      <w:r w:rsidR="00AF0871" w:rsidRPr="0069539B">
        <w:rPr>
          <w:rFonts w:ascii="Arial" w:eastAsia="Calibri" w:hAnsi="Arial" w:cs="Arial"/>
          <w:sz w:val="22"/>
          <w:szCs w:val="22"/>
        </w:rPr>
        <w:t> </w:t>
      </w:r>
      <w:r w:rsidRPr="0069539B">
        <w:rPr>
          <w:rFonts w:ascii="Arial" w:eastAsia="Calibri" w:hAnsi="Arial" w:cs="Arial"/>
          <w:sz w:val="22"/>
          <w:szCs w:val="22"/>
        </w:rPr>
        <w:t>Poslanecké sněmovně, ale během více než 7 hodin v ní vystoupilo 23 senátorek a senátorů, řada z nich opakovaně, včetně ministra zdravotnictví, který reagoval v průběhu rozpravy na</w:t>
      </w:r>
      <w:r w:rsidR="00AF0871" w:rsidRPr="0069539B">
        <w:rPr>
          <w:rFonts w:ascii="Arial" w:eastAsia="Calibri" w:hAnsi="Arial" w:cs="Arial"/>
          <w:sz w:val="22"/>
          <w:szCs w:val="22"/>
        </w:rPr>
        <w:t> </w:t>
      </w:r>
      <w:r w:rsidRPr="0069539B">
        <w:rPr>
          <w:rFonts w:ascii="Arial" w:eastAsia="Calibri" w:hAnsi="Arial" w:cs="Arial"/>
          <w:sz w:val="22"/>
          <w:szCs w:val="22"/>
        </w:rPr>
        <w:t xml:space="preserve">dotazy či kritické připomínky. Senát posléze hlasoval o návrhu předložený návrh zákona schválit. Pro se vyslovilo 30 senátorek a senátorů, přičemž </w:t>
      </w:r>
      <w:proofErr w:type="spellStart"/>
      <w:r w:rsidRPr="0069539B">
        <w:rPr>
          <w:rFonts w:ascii="Arial" w:eastAsia="Calibri" w:hAnsi="Arial" w:cs="Arial"/>
          <w:sz w:val="22"/>
          <w:szCs w:val="22"/>
        </w:rPr>
        <w:t>kvórum</w:t>
      </w:r>
      <w:proofErr w:type="spellEnd"/>
      <w:r w:rsidRPr="0069539B">
        <w:rPr>
          <w:rFonts w:ascii="Arial" w:eastAsia="Calibri" w:hAnsi="Arial" w:cs="Arial"/>
          <w:sz w:val="22"/>
          <w:szCs w:val="22"/>
        </w:rPr>
        <w:t xml:space="preserve"> potřebné pro přijetí bylo 31. Při stejném </w:t>
      </w:r>
      <w:proofErr w:type="spellStart"/>
      <w:r w:rsidRPr="0069539B">
        <w:rPr>
          <w:rFonts w:ascii="Arial" w:eastAsia="Calibri" w:hAnsi="Arial" w:cs="Arial"/>
          <w:sz w:val="22"/>
          <w:szCs w:val="22"/>
        </w:rPr>
        <w:t>kvóru</w:t>
      </w:r>
      <w:proofErr w:type="spellEnd"/>
      <w:r w:rsidRPr="0069539B">
        <w:rPr>
          <w:rFonts w:ascii="Arial" w:eastAsia="Calibri" w:hAnsi="Arial" w:cs="Arial"/>
          <w:sz w:val="22"/>
          <w:szCs w:val="22"/>
        </w:rPr>
        <w:t xml:space="preserve"> se pro zamítnutí vyslovilo 32 senátorek a senátorů a návrh zákona tak putoval zpátky do Poslanecké sněmovny, která veto Senátu přehlasovala.</w:t>
      </w:r>
    </w:p>
    <w:p w14:paraId="1FC6B4DD" w14:textId="77777777" w:rsidR="00904D82" w:rsidRPr="0069539B" w:rsidRDefault="00904D82" w:rsidP="00EB4626">
      <w:pPr>
        <w:autoSpaceDE w:val="0"/>
        <w:autoSpaceDN w:val="0"/>
        <w:adjustRightInd w:val="0"/>
        <w:spacing w:before="100" w:beforeAutospacing="1" w:after="100" w:afterAutospacing="1" w:line="240" w:lineRule="atLeast"/>
        <w:jc w:val="center"/>
        <w:rPr>
          <w:rFonts w:ascii="Arial" w:eastAsia="Calibri" w:hAnsi="Arial" w:cs="Arial"/>
          <w:sz w:val="22"/>
          <w:szCs w:val="22"/>
        </w:rPr>
      </w:pPr>
    </w:p>
    <w:p w14:paraId="251551F0" w14:textId="77777777" w:rsidR="00904D82" w:rsidRPr="0069539B" w:rsidRDefault="00904D82" w:rsidP="00EB4626">
      <w:pPr>
        <w:autoSpaceDE w:val="0"/>
        <w:autoSpaceDN w:val="0"/>
        <w:adjustRightInd w:val="0"/>
        <w:spacing w:before="100" w:beforeAutospacing="1" w:after="100" w:afterAutospacing="1" w:line="240" w:lineRule="atLeast"/>
        <w:jc w:val="center"/>
        <w:rPr>
          <w:rFonts w:ascii="Arial" w:eastAsia="Calibri" w:hAnsi="Arial" w:cs="Arial"/>
          <w:sz w:val="22"/>
          <w:szCs w:val="22"/>
        </w:rPr>
      </w:pPr>
      <w:r w:rsidRPr="0069539B">
        <w:rPr>
          <w:rFonts w:ascii="Arial" w:eastAsia="Calibri" w:hAnsi="Arial" w:cs="Arial"/>
          <w:b/>
          <w:bCs/>
          <w:sz w:val="22"/>
          <w:szCs w:val="22"/>
        </w:rPr>
        <w:t>SENÁT PODPOŘIL POMOC LIDEM DOTČENÝM NÁRUSTEN CE</w:t>
      </w:r>
      <w:r w:rsidR="000D52ED" w:rsidRPr="0069539B">
        <w:rPr>
          <w:rFonts w:ascii="Arial" w:eastAsia="Calibri" w:hAnsi="Arial" w:cs="Arial"/>
          <w:b/>
          <w:bCs/>
          <w:sz w:val="22"/>
          <w:szCs w:val="22"/>
        </w:rPr>
        <w:t>N</w:t>
      </w:r>
      <w:r w:rsidRPr="0069539B">
        <w:rPr>
          <w:rFonts w:ascii="Arial" w:eastAsia="Calibri" w:hAnsi="Arial" w:cs="Arial"/>
          <w:b/>
          <w:bCs/>
          <w:sz w:val="22"/>
          <w:szCs w:val="22"/>
        </w:rPr>
        <w:t xml:space="preserve"> ENERGIÍ</w:t>
      </w:r>
    </w:p>
    <w:p w14:paraId="3DF51AE3" w14:textId="77777777" w:rsidR="00904D82" w:rsidRPr="0069539B" w:rsidRDefault="00904D82" w:rsidP="00EB4626">
      <w:pPr>
        <w:autoSpaceDE w:val="0"/>
        <w:autoSpaceDN w:val="0"/>
        <w:adjustRightInd w:val="0"/>
        <w:spacing w:before="100" w:beforeAutospacing="1" w:after="100" w:afterAutospacing="1" w:line="240" w:lineRule="atLeast"/>
        <w:jc w:val="both"/>
        <w:rPr>
          <w:rFonts w:ascii="Arial" w:eastAsia="Calibri" w:hAnsi="Arial" w:cs="Arial"/>
          <w:sz w:val="22"/>
          <w:szCs w:val="22"/>
        </w:rPr>
      </w:pPr>
      <w:r w:rsidRPr="0069539B">
        <w:rPr>
          <w:rFonts w:ascii="Arial" w:eastAsia="Calibri" w:hAnsi="Arial" w:cs="Arial"/>
          <w:sz w:val="22"/>
          <w:szCs w:val="22"/>
        </w:rPr>
        <w:t>Senát se také zabýval novelou zákona o státní sociální podpoře. Její projednávání uvedl ministr práce a sociálních věcí tím, že vláda v reakci na růst cen energií chce domácnostem pomoci, ale nechce jít cestou plošného odpuštění nebo snížení DPH nebo úpravy zeleného bonusu. Toto řešení by mělo dopad na státní rozpočet ve výši převyšující 25 miliard Kč. Tato novela tedy přináší adresné řešení a pomoc těm, kteří ji opravdu potřebují, a to v podobě zvýšení normativů pro příspěvek na bydlení a zmocnění vládě, aby mohla tyto normativy v případě potřeby upravit. Všichni přítomní senátoři se s touto strategií ztotožnili a svým hlasem novelu zákona podpořili. V lednu se Senát opět zabýval novelou zákona o platu a dalších náležitostech spojených s výkonem funkce představitelů státní moci a některých státních orgánů a soudců a poslanců Evropského parlamentu. Ministr práce a sociálních věcí v úvodu zmínil, že vláda se po dlouhém zvažování rozhodla zmrazit platy u více než 300 tisíc lidí ve veřejném sektoru s výjimkou pracovníků ve zdravotnictví, části sociálních služeb či bezpečnostních složek a pedagogických pracovníků. Toto byl hlavní impuls upravit platy i ústavních činitelů, soudců a státních zástupců. Při říjnovém projednávání senátorky a senátoři novelu zamítli a Poslanecká sněmovna o ní již, vzhledem k volbám, nemohla znovu hlasovat. Stejné doporučení přijaly i oba senátní výbory. Většina senátorů se ale přiklonila k vyjádření vůle návrhem zákona se nezabývat.</w:t>
      </w:r>
    </w:p>
    <w:p w14:paraId="7F1540DD" w14:textId="04A72930" w:rsidR="00904D82" w:rsidRPr="0069539B" w:rsidRDefault="00A11E5D" w:rsidP="00EB4626">
      <w:pPr>
        <w:autoSpaceDE w:val="0"/>
        <w:autoSpaceDN w:val="0"/>
        <w:adjustRightInd w:val="0"/>
        <w:spacing w:before="100" w:beforeAutospacing="1" w:after="100" w:afterAutospacing="1" w:line="240" w:lineRule="atLeast"/>
        <w:jc w:val="center"/>
        <w:rPr>
          <w:rFonts w:ascii="Arial" w:eastAsia="Calibri" w:hAnsi="Arial" w:cs="Arial"/>
          <w:b/>
          <w:bCs/>
          <w:sz w:val="22"/>
          <w:szCs w:val="22"/>
        </w:rPr>
      </w:pPr>
      <w:r w:rsidRPr="0069539B">
        <w:rPr>
          <w:rFonts w:ascii="Arial" w:eastAsia="Calibri" w:hAnsi="Arial" w:cs="Arial"/>
          <w:sz w:val="22"/>
          <w:szCs w:val="22"/>
        </w:rPr>
        <w:drawing>
          <wp:anchor distT="0" distB="0" distL="114300" distR="114300" simplePos="0" relativeHeight="251663360" behindDoc="0" locked="0" layoutInCell="1" allowOverlap="1" wp14:anchorId="4FC9C090" wp14:editId="449991EE">
            <wp:simplePos x="0" y="0"/>
            <wp:positionH relativeFrom="margin">
              <wp:posOffset>95250</wp:posOffset>
            </wp:positionH>
            <wp:positionV relativeFrom="paragraph">
              <wp:posOffset>175260</wp:posOffset>
            </wp:positionV>
            <wp:extent cx="5760720" cy="3843707"/>
            <wp:effectExtent l="0" t="0" r="0" b="4445"/>
            <wp:wrapTopAndBottom/>
            <wp:docPr id="7" name="Obrázek 7" descr="C:\Users\stazistaoo.VALDSTEJN\Documents\31410_a6819e6f179a1465401aec13b41b2d7e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tazistaoo.VALDSTEJN\Documents\31410_a6819e6f179a1465401aec13b41b2d7e_big.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anchor>
        </w:drawing>
      </w:r>
    </w:p>
    <w:p w14:paraId="6D666CA5" w14:textId="188F4BE8" w:rsidR="000D52ED" w:rsidRPr="0069539B" w:rsidRDefault="000D52ED" w:rsidP="00EB4626">
      <w:pPr>
        <w:pStyle w:val="Normlnweb"/>
        <w:spacing w:line="240" w:lineRule="atLeast"/>
        <w:jc w:val="center"/>
        <w:rPr>
          <w:rFonts w:ascii="Arial" w:hAnsi="Arial" w:cs="Arial"/>
          <w:b/>
          <w:caps/>
          <w:color w:val="000000" w:themeColor="text1"/>
          <w:sz w:val="22"/>
          <w:szCs w:val="22"/>
        </w:rPr>
      </w:pPr>
      <w:r w:rsidRPr="0069539B">
        <w:rPr>
          <w:rFonts w:ascii="Arial" w:hAnsi="Arial" w:cs="Arial"/>
          <w:b/>
          <w:caps/>
          <w:color w:val="000000" w:themeColor="text1"/>
          <w:sz w:val="22"/>
          <w:szCs w:val="22"/>
        </w:rPr>
        <w:lastRenderedPageBreak/>
        <w:t>Nové významné dny – den národního vzdoru a Den odchodu okupačních vojsk</w:t>
      </w:r>
    </w:p>
    <w:p w14:paraId="0D62FAA5" w14:textId="5333C8B2" w:rsidR="000D52ED" w:rsidRPr="0069539B" w:rsidRDefault="000D52ED" w:rsidP="00EB4626">
      <w:pPr>
        <w:pStyle w:val="Normlnweb"/>
        <w:spacing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 xml:space="preserve">Na dubnové schůzi úspěšně završil svou cestu oběma komorami Parlamentu původně senátní návrh zákona, který novelizoval zákon o státních svátcích, o ostatních svátcích, o významných dnech a o dnech pracovního klidu. Jeho iniciátor, senátor Lumír Kantor, v úvodním slově zopakoval, že chtěl dedikovat tento nový významný den, 25. 6. - Den odchodu okupačních vojsk všem nadějím českého lidu na nový život po období nesvobody, jak po sovětské okupaci od roku 1968 do roku 1991, tak například i po švédských válkách, přirozeně i po okupaci německé v roce 1945. Zároveň ho mrzí, že tento zákon nabyl takové aktuálnosti, protože i to, co prožívají na Ukrajině, je okupace, je to násilí, které s sebou okupace nese. Zapomínat se nesmí, protože je to způsob, jak neomluvitelně tragické chyby opakovat. Musíme hlídat tu křehkou demokracii, protože právě takové skupiny, které jsou schopny okupovat jinou zemi bez důvodu, jsou pro ni obrovským a největším nebezpečím. Uvedl také, že druhým novým významným dnem je 27. květen - Den národního vzdoru, na památku operace </w:t>
      </w:r>
      <w:proofErr w:type="spellStart"/>
      <w:r w:rsidRPr="0069539B">
        <w:rPr>
          <w:rFonts w:ascii="Arial" w:hAnsi="Arial" w:cs="Arial"/>
          <w:color w:val="000000" w:themeColor="text1"/>
          <w:sz w:val="22"/>
          <w:szCs w:val="22"/>
        </w:rPr>
        <w:t>Anthropoid</w:t>
      </w:r>
      <w:proofErr w:type="spellEnd"/>
      <w:r w:rsidRPr="0069539B">
        <w:rPr>
          <w:rFonts w:ascii="Arial" w:hAnsi="Arial" w:cs="Arial"/>
          <w:color w:val="000000" w:themeColor="text1"/>
          <w:sz w:val="22"/>
          <w:szCs w:val="22"/>
        </w:rPr>
        <w:t xml:space="preserve"> a jejích hrdinů, kteří zaplatili za své hrdinství nejvyšší cenu. </w:t>
      </w:r>
    </w:p>
    <w:p w14:paraId="2936336E" w14:textId="77777777" w:rsidR="000D52ED" w:rsidRPr="0069539B" w:rsidRDefault="000D52ED" w:rsidP="00EB4626">
      <w:pPr>
        <w:pStyle w:val="Normlnweb"/>
        <w:spacing w:line="240" w:lineRule="atLeast"/>
        <w:ind w:firstLine="708"/>
        <w:jc w:val="both"/>
        <w:rPr>
          <w:rFonts w:ascii="Arial" w:hAnsi="Arial" w:cs="Arial"/>
          <w:color w:val="000000" w:themeColor="text1"/>
          <w:sz w:val="22"/>
          <w:szCs w:val="22"/>
        </w:rPr>
      </w:pPr>
    </w:p>
    <w:p w14:paraId="1F5FD23D" w14:textId="77777777" w:rsidR="000D52ED" w:rsidRPr="0069539B" w:rsidRDefault="000D52ED" w:rsidP="00EB4626">
      <w:pPr>
        <w:spacing w:before="100" w:beforeAutospacing="1" w:after="100" w:afterAutospacing="1" w:line="240" w:lineRule="atLeast"/>
        <w:jc w:val="center"/>
        <w:rPr>
          <w:rFonts w:ascii="Arial" w:hAnsi="Arial" w:cs="Arial"/>
          <w:b/>
          <w:sz w:val="22"/>
          <w:szCs w:val="22"/>
        </w:rPr>
      </w:pPr>
      <w:r w:rsidRPr="0069539B">
        <w:rPr>
          <w:rFonts w:ascii="Arial" w:hAnsi="Arial" w:cs="Arial"/>
          <w:b/>
          <w:sz w:val="22"/>
          <w:szCs w:val="22"/>
        </w:rPr>
        <w:t>SENÁT PODPOŘIL SNAHU VLÁDY SNÍŽIT CENY POHONNÝCH HMOT</w:t>
      </w:r>
    </w:p>
    <w:p w14:paraId="3A112861" w14:textId="77777777" w:rsidR="000D52ED" w:rsidRPr="0069539B" w:rsidRDefault="000D52ED"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Cílem návrhu zákona spotřebních daních byla snaha vlády o řešení problému stoupajících cen pohonných hmot v souvislosti s invazí ozbrojených sil Ruské federace na území Ukrajiny. Tuto situaci se tak rozhodla řešit formou plošného opatření v podobě prozatímního snížení spotřební daně z motorové nafty a bezolovnatého benzínu. Proto bylo navrženo dočasně snížit spotřební daně z motorové nafty a bezolovnatého benzínu o 1,50 Kč na litr, a to v období od 1. června 2022 do 30. září 2022. Senátoři tuto novelu zákona, při vědomí problémů, které sebou nese stoupající cena pohonných hmot, bez výhrad podpořili. Vláda správně předpokládala, že se tento krok promítne do konečných cen těchto komodit, což se projevilo poklesem cen a tento krok pomohl snížit náklady jak pro spotřebitele, tak pro podnikatele. V současné době, díky trvale stoupající ceně ropy na světových trzích, cena pohonných hmot ovšem začala opět růst.</w:t>
      </w:r>
      <w:r w:rsidR="001219AC" w:rsidRPr="0069539B">
        <w:rPr>
          <w:rFonts w:ascii="Arial" w:eastAsia="Calibri" w:hAnsi="Arial" w:cs="Arial"/>
          <w:color w:val="000000"/>
          <w:sz w:val="22"/>
          <w:szCs w:val="22"/>
          <w:lang w:eastAsia="cs-CZ"/>
        </w:rPr>
        <w:t xml:space="preserve"> </w:t>
      </w:r>
    </w:p>
    <w:p w14:paraId="3F46F03F" w14:textId="77777777" w:rsidR="00510046" w:rsidRPr="0069539B" w:rsidRDefault="00510046" w:rsidP="00EB4626">
      <w:pPr>
        <w:spacing w:before="100" w:beforeAutospacing="1" w:after="100" w:afterAutospacing="1" w:line="240" w:lineRule="atLeast"/>
        <w:ind w:firstLine="708"/>
        <w:jc w:val="both"/>
        <w:rPr>
          <w:rFonts w:ascii="Arial" w:hAnsi="Arial" w:cs="Arial"/>
          <w:color w:val="000000" w:themeColor="text1"/>
          <w:sz w:val="22"/>
          <w:szCs w:val="22"/>
        </w:rPr>
      </w:pPr>
    </w:p>
    <w:p w14:paraId="1F7B8704" w14:textId="77777777" w:rsidR="00510046" w:rsidRPr="0069539B" w:rsidRDefault="00510046" w:rsidP="00EB4626">
      <w:pPr>
        <w:spacing w:before="100" w:beforeAutospacing="1" w:after="100" w:afterAutospacing="1" w:line="240" w:lineRule="atLeast"/>
        <w:jc w:val="center"/>
        <w:rPr>
          <w:rFonts w:ascii="Arial" w:hAnsi="Arial" w:cs="Arial"/>
          <w:b/>
          <w:caps/>
          <w:sz w:val="22"/>
          <w:szCs w:val="22"/>
        </w:rPr>
      </w:pPr>
      <w:r w:rsidRPr="0069539B">
        <w:rPr>
          <w:rFonts w:ascii="Arial" w:hAnsi="Arial" w:cs="Arial"/>
          <w:b/>
          <w:caps/>
          <w:sz w:val="22"/>
          <w:szCs w:val="22"/>
        </w:rPr>
        <w:t>SENÁT ODBLOKOVAL REGISTR OZNÁMENÍ</w:t>
      </w:r>
    </w:p>
    <w:p w14:paraId="60F76E08" w14:textId="6292859D" w:rsidR="00C12096" w:rsidRPr="0069539B" w:rsidRDefault="00510046"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Novela zákona o střetu zájmů se </w:t>
      </w:r>
      <w:proofErr w:type="gramStart"/>
      <w:r w:rsidRPr="0069539B">
        <w:rPr>
          <w:rFonts w:ascii="Arial" w:hAnsi="Arial" w:cs="Arial"/>
          <w:sz w:val="22"/>
          <w:szCs w:val="22"/>
        </w:rPr>
        <w:t>snaží</w:t>
      </w:r>
      <w:proofErr w:type="gramEnd"/>
      <w:r w:rsidRPr="0069539B">
        <w:rPr>
          <w:rFonts w:ascii="Arial" w:hAnsi="Arial" w:cs="Arial"/>
          <w:sz w:val="22"/>
          <w:szCs w:val="22"/>
        </w:rPr>
        <w:t xml:space="preserve"> o omezení míry publicity registru oznámení. Předložení této novely je reakcí na nález Ústavního soudu z února 2020, kterým rozhodoval o návrhu 60 senátorů, což v rozpravě připomněl iniciátor tohoto návrhu senátor Michael </w:t>
      </w:r>
      <w:proofErr w:type="spellStart"/>
      <w:r w:rsidRPr="0069539B">
        <w:rPr>
          <w:rFonts w:ascii="Arial" w:hAnsi="Arial" w:cs="Arial"/>
          <w:sz w:val="22"/>
          <w:szCs w:val="22"/>
        </w:rPr>
        <w:t>Canov</w:t>
      </w:r>
      <w:proofErr w:type="spellEnd"/>
      <w:r w:rsidRPr="0069539B">
        <w:rPr>
          <w:rFonts w:ascii="Arial" w:hAnsi="Arial" w:cs="Arial"/>
          <w:sz w:val="22"/>
          <w:szCs w:val="22"/>
        </w:rPr>
        <w:t xml:space="preserve">. </w:t>
      </w:r>
    </w:p>
    <w:p w14:paraId="67A9527C" w14:textId="2A1CC25C" w:rsidR="00510046" w:rsidRPr="0069539B" w:rsidRDefault="00510046"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V předmětném nálezu se Ústavní soud mimo jiné zabýval mechanismem, podle něhož byla oznámení většiny „politických“ veřejných funkcionářů bezplatně přístupná prostřednictvím veřejné datové sítě bez předchozí žádosti. Ústavní soud zvažoval proporcionalitu mezi právem na soukromí a informační sebeurčení podle Listiny základních práv a svobod a veřejným zájmem na zamezení výkonu veřejné funkce v soukromém zájmu prostřednictvím transparentnosti majetkových poměrů veřejných funkcionářů. Ústavní soud dospěl k závěru, že mechanismus plošné a anonymní publicity není potřebný k naplnění sledovaného veřejného zájmu, resp. není dostatečně šetrný k ochraně práva na informační sebeurčení veřejných funkcionářů.</w:t>
      </w:r>
      <w:r w:rsidR="00EE7541" w:rsidRPr="0069539B">
        <w:rPr>
          <w:rFonts w:ascii="Verdana" w:hAnsi="Verdana"/>
          <w:color w:val="FF0000"/>
          <w:sz w:val="20"/>
          <w:szCs w:val="20"/>
          <w:lang w:eastAsia="cs-CZ"/>
        </w:rPr>
        <w:t xml:space="preserve"> </w:t>
      </w:r>
      <w:r w:rsidRPr="0069539B">
        <w:rPr>
          <w:rFonts w:ascii="Arial" w:hAnsi="Arial" w:cs="Arial"/>
          <w:sz w:val="22"/>
          <w:szCs w:val="22"/>
        </w:rPr>
        <w:t xml:space="preserve"> S ohledem na výše uvedené se nově navrhuje, aby nahlížení do registru oznámení bylo pro kategorie všech veřejných funkcionářů možné pouze na základě žádosti, k níž bude nově požadován přísnější režim identifikace žadatele. Zároveň údaje vedené v registru oznámení, které se týkají všech veřejných funkcionářů, budou moci být použity a zpracovány pouze za účelem zjištění případného porušení povinností veřejného funkcionáře. Současně zákon říká, že veřejným funkcionářem již dále není jednak neuvolněný </w:t>
      </w:r>
      <w:r w:rsidRPr="0069539B">
        <w:rPr>
          <w:rFonts w:ascii="Arial" w:hAnsi="Arial" w:cs="Arial"/>
          <w:sz w:val="22"/>
          <w:szCs w:val="22"/>
        </w:rPr>
        <w:lastRenderedPageBreak/>
        <w:t>místostarosta obce vykonávající přenesenou působnost v základním rozsahu a dále neuvolnění členové rad těchto obcí, jakož i rad obcí s pověřeným obecním úřadem. Vzhledem k tomu, že většina senátorů má zkušenosti s komunální politikou, prošla tato novela Senátem velmi snadno. Navíc je zřejmé, že se díky tomuto rozhodnutí dostanou do obecních zastupitelstev další kvalitní funkcionáři, kteří svým aktivním přístupem pomohou k dalšímu rozvoji našich obcí.</w:t>
      </w:r>
    </w:p>
    <w:p w14:paraId="65CE4F10" w14:textId="0F6E55EE" w:rsidR="00194DC6" w:rsidRPr="0069539B" w:rsidRDefault="00CD1B2C" w:rsidP="00EB4626">
      <w:pPr>
        <w:spacing w:before="100" w:beforeAutospacing="1" w:after="100" w:afterAutospacing="1" w:line="240" w:lineRule="atLeast"/>
        <w:ind w:firstLine="708"/>
        <w:jc w:val="both"/>
        <w:rPr>
          <w:rFonts w:ascii="Arial" w:hAnsi="Arial" w:cs="Arial"/>
          <w:sz w:val="22"/>
          <w:szCs w:val="22"/>
        </w:rPr>
      </w:pPr>
      <w:r w:rsidRPr="0069539B">
        <w:rPr>
          <w:rFonts w:ascii="Verdana" w:hAnsi="Verdana"/>
          <w:color w:val="FF0000"/>
          <w:sz w:val="20"/>
          <w:szCs w:val="20"/>
          <w:lang w:eastAsia="cs-CZ"/>
        </w:rPr>
        <w:drawing>
          <wp:anchor distT="0" distB="0" distL="114300" distR="114300" simplePos="0" relativeHeight="251697152" behindDoc="0" locked="0" layoutInCell="1" allowOverlap="1" wp14:anchorId="7AAD3F9A" wp14:editId="636DF19A">
            <wp:simplePos x="0" y="0"/>
            <wp:positionH relativeFrom="margin">
              <wp:posOffset>0</wp:posOffset>
            </wp:positionH>
            <wp:positionV relativeFrom="paragraph">
              <wp:posOffset>161925</wp:posOffset>
            </wp:positionV>
            <wp:extent cx="5760720" cy="3843707"/>
            <wp:effectExtent l="0" t="0" r="0" b="4445"/>
            <wp:wrapSquare wrapText="bothSides"/>
            <wp:docPr id="18" name="Obrázek 18" descr="C:\Users\stazistaoo.VALDSTEJN\Documents\30356_b9e40210a4ca604cf225f69d36e94a5b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stazistaoo.VALDSTEJN\Documents\30356_b9e40210a4ca604cf225f69d36e94a5b_big.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anchor>
        </w:drawing>
      </w:r>
    </w:p>
    <w:p w14:paraId="43C19167" w14:textId="77777777" w:rsidR="00AF0871" w:rsidRPr="0069539B" w:rsidRDefault="00AF0871">
      <w:pPr>
        <w:rPr>
          <w:rFonts w:ascii="Arial" w:hAnsi="Arial" w:cs="Arial"/>
          <w:b/>
          <w:bCs/>
          <w:color w:val="000000" w:themeColor="text1"/>
          <w:sz w:val="22"/>
          <w:szCs w:val="22"/>
        </w:rPr>
      </w:pPr>
      <w:r w:rsidRPr="0069539B">
        <w:rPr>
          <w:rFonts w:ascii="Arial" w:hAnsi="Arial" w:cs="Arial"/>
          <w:b/>
          <w:bCs/>
          <w:color w:val="000000" w:themeColor="text1"/>
          <w:sz w:val="22"/>
          <w:szCs w:val="22"/>
        </w:rPr>
        <w:br w:type="page"/>
      </w:r>
    </w:p>
    <w:p w14:paraId="36BC07DB" w14:textId="4B70DC55" w:rsidR="00194DC6" w:rsidRPr="0069539B" w:rsidRDefault="00194DC6" w:rsidP="00EB4626">
      <w:pPr>
        <w:tabs>
          <w:tab w:val="left" w:pos="720"/>
        </w:tabs>
        <w:spacing w:before="100" w:beforeAutospacing="1" w:after="100" w:afterAutospacing="1" w:line="240" w:lineRule="atLeast"/>
        <w:jc w:val="center"/>
        <w:rPr>
          <w:rFonts w:ascii="Arial" w:hAnsi="Arial" w:cs="Arial"/>
          <w:b/>
          <w:bCs/>
          <w:color w:val="000000" w:themeColor="text1"/>
          <w:sz w:val="22"/>
          <w:szCs w:val="22"/>
        </w:rPr>
      </w:pPr>
      <w:r w:rsidRPr="0069539B">
        <w:rPr>
          <w:rFonts w:ascii="Arial" w:hAnsi="Arial" w:cs="Arial"/>
          <w:b/>
          <w:bCs/>
          <w:color w:val="000000" w:themeColor="text1"/>
          <w:sz w:val="22"/>
          <w:szCs w:val="22"/>
        </w:rPr>
        <w:lastRenderedPageBreak/>
        <w:t>SENÁT REAGOVAL NA VÝVOJ SITUACE PO RUSKÉ INVAZI NA UKRAJINU</w:t>
      </w:r>
    </w:p>
    <w:p w14:paraId="66863DBD" w14:textId="77777777" w:rsidR="00194DC6" w:rsidRPr="0069539B" w:rsidRDefault="00194DC6" w:rsidP="00EB4626">
      <w:pPr>
        <w:tabs>
          <w:tab w:val="left" w:pos="720"/>
        </w:tabs>
        <w:spacing w:before="100" w:beforeAutospacing="1" w:after="100" w:afterAutospacing="1" w:line="240" w:lineRule="atLeast"/>
        <w:ind w:firstLine="360"/>
        <w:jc w:val="both"/>
        <w:rPr>
          <w:rFonts w:ascii="Arial" w:hAnsi="Arial" w:cs="Arial"/>
          <w:color w:val="000000"/>
          <w:sz w:val="22"/>
          <w:szCs w:val="22"/>
        </w:rPr>
      </w:pPr>
      <w:r w:rsidRPr="0069539B">
        <w:rPr>
          <w:rFonts w:ascii="Arial" w:hAnsi="Arial" w:cs="Arial"/>
          <w:color w:val="000000" w:themeColor="text1"/>
          <w:sz w:val="22"/>
          <w:szCs w:val="22"/>
        </w:rPr>
        <w:t xml:space="preserve">Na pokračování své červnové schůze Senát projednal několik návrhů zákonů, které reagovaly na vývoj situace v souvislosti s ozbrojeným konfliktem na území Ukrajiny </w:t>
      </w:r>
      <w:proofErr w:type="gramStart"/>
      <w:r w:rsidRPr="0069539B">
        <w:rPr>
          <w:rFonts w:ascii="Arial" w:hAnsi="Arial" w:cs="Arial"/>
          <w:color w:val="000000" w:themeColor="text1"/>
          <w:sz w:val="22"/>
          <w:szCs w:val="22"/>
        </w:rPr>
        <w:t>vyvolaným invazí vojsk Ruské federace</w:t>
      </w:r>
      <w:proofErr w:type="gramEnd"/>
      <w:r w:rsidRPr="0069539B">
        <w:rPr>
          <w:rFonts w:ascii="Arial" w:hAnsi="Arial" w:cs="Arial"/>
          <w:color w:val="000000" w:themeColor="text1"/>
          <w:sz w:val="22"/>
          <w:szCs w:val="22"/>
        </w:rPr>
        <w:t xml:space="preserve">. Jednalo se o návrh zákona o zvláštních postupech v oblasti územního plánování a stavebního řádu, kterými </w:t>
      </w:r>
      <w:r w:rsidRPr="0069539B">
        <w:rPr>
          <w:rFonts w:ascii="Arial" w:hAnsi="Arial" w:cs="Arial"/>
          <w:color w:val="000000"/>
          <w:sz w:val="22"/>
          <w:szCs w:val="22"/>
        </w:rPr>
        <w:t>zavádí nový pojem, tzv. nezbytné stavby, což je stavba, která je definovaná jako stavba sloužící ke zmírnění následků hromadného přílivu osob v souvislosti s uvedeným ozbrojeným konfliktem. Novela zákona o dalších</w:t>
      </w:r>
      <w:r w:rsidRPr="0069539B">
        <w:rPr>
          <w:rFonts w:ascii="Arial" w:hAnsi="Arial" w:cs="Arial"/>
          <w:color w:val="000000" w:themeColor="text1"/>
          <w:sz w:val="22"/>
          <w:szCs w:val="22"/>
        </w:rPr>
        <w:t xml:space="preserve"> opatřeních v oblasti vnitra </w:t>
      </w:r>
      <w:proofErr w:type="gramStart"/>
      <w:r w:rsidRPr="0069539B">
        <w:rPr>
          <w:rFonts w:ascii="Arial" w:hAnsi="Arial" w:cs="Arial"/>
          <w:color w:val="000000" w:themeColor="text1"/>
          <w:sz w:val="22"/>
          <w:szCs w:val="22"/>
        </w:rPr>
        <w:t>ř</w:t>
      </w:r>
      <w:r w:rsidRPr="0069539B">
        <w:rPr>
          <w:rFonts w:ascii="Arial" w:hAnsi="Arial" w:cs="Arial"/>
          <w:color w:val="000000"/>
          <w:sz w:val="22"/>
          <w:szCs w:val="22"/>
        </w:rPr>
        <w:t>eší</w:t>
      </w:r>
      <w:proofErr w:type="gramEnd"/>
      <w:r w:rsidRPr="0069539B">
        <w:rPr>
          <w:rFonts w:ascii="Arial" w:hAnsi="Arial" w:cs="Arial"/>
          <w:color w:val="000000"/>
          <w:sz w:val="22"/>
          <w:szCs w:val="22"/>
        </w:rPr>
        <w:t xml:space="preserve"> otázky související s koncem nouzového stavu, který definitivně končí posledního června, a jejím cílem je mimo jiné zachování systému ubytování ukrajinských uprchlíků v prostorách zajišťovaných kraji a státem. Poslední z trojice, novela zákona o opatřeních v oblasti školství, pak zohledňuje aktuální vývoj a připraví školství na nový školní rok 2022/23.</w:t>
      </w:r>
    </w:p>
    <w:p w14:paraId="46FB6C0D" w14:textId="77777777" w:rsidR="00194DC6" w:rsidRPr="0069539B" w:rsidRDefault="00EE7541" w:rsidP="00EB4626">
      <w:pPr>
        <w:tabs>
          <w:tab w:val="left" w:pos="720"/>
        </w:tabs>
        <w:spacing w:before="100" w:beforeAutospacing="1" w:after="100" w:afterAutospacing="1" w:line="240" w:lineRule="atLeast"/>
        <w:ind w:firstLine="360"/>
        <w:jc w:val="both"/>
        <w:rPr>
          <w:rFonts w:ascii="Arial" w:hAnsi="Arial" w:cs="Arial"/>
          <w:color w:val="000000"/>
          <w:sz w:val="22"/>
          <w:szCs w:val="22"/>
        </w:rPr>
      </w:pPr>
      <w:r w:rsidRPr="0069539B">
        <w:rPr>
          <w:rFonts w:ascii="Verdana" w:hAnsi="Verdana"/>
          <w:color w:val="FF0000"/>
          <w:sz w:val="20"/>
          <w:szCs w:val="20"/>
          <w:lang w:eastAsia="cs-CZ"/>
        </w:rPr>
        <w:drawing>
          <wp:anchor distT="0" distB="0" distL="114300" distR="114300" simplePos="0" relativeHeight="251674624" behindDoc="0" locked="0" layoutInCell="1" allowOverlap="1" wp14:anchorId="4B24AC2B" wp14:editId="12F81B38">
            <wp:simplePos x="0" y="0"/>
            <wp:positionH relativeFrom="margin">
              <wp:posOffset>78</wp:posOffset>
            </wp:positionH>
            <wp:positionV relativeFrom="paragraph">
              <wp:posOffset>0</wp:posOffset>
            </wp:positionV>
            <wp:extent cx="5760720" cy="3843707"/>
            <wp:effectExtent l="0" t="0" r="0" b="4445"/>
            <wp:wrapSquare wrapText="bothSides"/>
            <wp:docPr id="62" name="Obrázek 62" descr="C:\Users\stazistaoo.VALDSTEJN\Documents\31143_4dd659eb619790e78d19a26a1882fa60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stazistaoo.VALDSTEJN\Documents\31143_4dd659eb619790e78d19a26a1882fa60_big.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anchor>
        </w:drawing>
      </w:r>
    </w:p>
    <w:p w14:paraId="366D1A3F" w14:textId="77777777" w:rsidR="00C12096" w:rsidRPr="0069539B" w:rsidRDefault="00C12096" w:rsidP="00EB4626">
      <w:pPr>
        <w:tabs>
          <w:tab w:val="left" w:pos="720"/>
        </w:tabs>
        <w:spacing w:before="100" w:beforeAutospacing="1" w:after="100" w:afterAutospacing="1" w:line="240" w:lineRule="atLeast"/>
        <w:jc w:val="center"/>
        <w:rPr>
          <w:rFonts w:ascii="Arial" w:hAnsi="Arial" w:cs="Arial"/>
          <w:b/>
          <w:bCs/>
          <w:color w:val="000000" w:themeColor="text1"/>
          <w:sz w:val="22"/>
          <w:szCs w:val="22"/>
        </w:rPr>
      </w:pPr>
    </w:p>
    <w:p w14:paraId="1294AF77" w14:textId="77777777" w:rsidR="00194DC6" w:rsidRPr="0069539B" w:rsidRDefault="00194DC6" w:rsidP="00EB4626">
      <w:pPr>
        <w:tabs>
          <w:tab w:val="left" w:pos="720"/>
        </w:tabs>
        <w:spacing w:before="100" w:beforeAutospacing="1" w:after="100" w:afterAutospacing="1" w:line="240" w:lineRule="atLeast"/>
        <w:jc w:val="center"/>
        <w:rPr>
          <w:rFonts w:ascii="Arial" w:hAnsi="Arial" w:cs="Arial"/>
          <w:b/>
          <w:bCs/>
          <w:color w:val="000000" w:themeColor="text1"/>
          <w:sz w:val="22"/>
          <w:szCs w:val="22"/>
        </w:rPr>
      </w:pPr>
      <w:r w:rsidRPr="0069539B">
        <w:rPr>
          <w:rFonts w:ascii="Arial" w:hAnsi="Arial" w:cs="Arial"/>
          <w:b/>
          <w:bCs/>
          <w:color w:val="000000" w:themeColor="text1"/>
          <w:sz w:val="22"/>
          <w:szCs w:val="22"/>
        </w:rPr>
        <w:t xml:space="preserve">ZÁKONY NA ŘEŠENÍ ENERGETICKÉ KRIZE DOSTALY V SENÁTU </w:t>
      </w:r>
      <w:proofErr w:type="gramStart"/>
      <w:r w:rsidRPr="0069539B">
        <w:rPr>
          <w:rFonts w:ascii="Arial" w:hAnsi="Arial" w:cs="Arial"/>
          <w:b/>
          <w:bCs/>
          <w:color w:val="000000" w:themeColor="text1"/>
          <w:sz w:val="22"/>
          <w:szCs w:val="22"/>
        </w:rPr>
        <w:t>ZELENOU</w:t>
      </w:r>
      <w:proofErr w:type="gramEnd"/>
    </w:p>
    <w:p w14:paraId="6D1C3421" w14:textId="77777777" w:rsidR="00194DC6" w:rsidRPr="0069539B" w:rsidRDefault="00194DC6" w:rsidP="00EB4626">
      <w:pPr>
        <w:tabs>
          <w:tab w:val="left" w:pos="720"/>
        </w:tabs>
        <w:spacing w:before="100" w:beforeAutospacing="1" w:after="100" w:afterAutospacing="1" w:line="240" w:lineRule="atLeast"/>
        <w:ind w:firstLine="357"/>
        <w:jc w:val="both"/>
        <w:rPr>
          <w:rFonts w:ascii="Arial" w:eastAsiaTheme="minorHAnsi" w:hAnsi="Arial" w:cs="Arial"/>
          <w:color w:val="000000" w:themeColor="text1"/>
          <w:sz w:val="22"/>
          <w:szCs w:val="22"/>
        </w:rPr>
      </w:pPr>
      <w:r w:rsidRPr="0069539B">
        <w:rPr>
          <w:rFonts w:ascii="Arial" w:hAnsi="Arial" w:cs="Arial"/>
          <w:color w:val="000000" w:themeColor="text1"/>
          <w:sz w:val="22"/>
          <w:szCs w:val="22"/>
        </w:rPr>
        <w:t>Letní měsíce jsou v Senátu opakovaně nabity aktivitou, jelikož je třeba dokončit legislativní proces u návrhů zákonů projednaných Poslaneckou sněmovnou v červnu a červenci. Jedním z takových návrhů zákonů, který navíc Parlament projednával v legislativní nouzi, byla novela energetického zákona. Tu vláda na návrh ministra průmyslu a obchodu předložila v reakci na současnou energetickou krizi s cílem zavést opatření ke zmírnění dopadů růstu cen energií na odběratele elektřiny, zemního plynu a tepla. Novela zavádí pro tento účel dva nové instituty, kterými jsou příspěvek na elektřinu a zemní plyn a příspěvek na teplo. Senát návrh zákona schválil, nicméně zároveň přijal doprovodné usnesení, ve kterém po</w:t>
      </w:r>
      <w:r w:rsidRPr="0069539B">
        <w:rPr>
          <w:rFonts w:ascii="Arial" w:eastAsiaTheme="minorHAnsi" w:hAnsi="Arial" w:cs="Arial"/>
          <w:bCs/>
          <w:color w:val="000000" w:themeColor="text1"/>
          <w:sz w:val="22"/>
          <w:szCs w:val="22"/>
        </w:rPr>
        <w:t xml:space="preserve">žádal </w:t>
      </w:r>
      <w:r w:rsidRPr="0069539B">
        <w:rPr>
          <w:rFonts w:ascii="Arial" w:eastAsiaTheme="minorHAnsi" w:hAnsi="Arial" w:cs="Arial"/>
          <w:color w:val="000000" w:themeColor="text1"/>
          <w:sz w:val="22"/>
          <w:szCs w:val="22"/>
        </w:rPr>
        <w:t xml:space="preserve">vládu, aby v době trvání mimořádného stavu nouze zajistila plnohodnotné informování zákazníků o zvyšování ceny dodávek plynu například prostřednictvím veřejných sdělovacích prostředků tak, aby se předešlo poškození práv zákazníků a také, aby důsledně vyhodnotila praktickou aplikaci této </w:t>
      </w:r>
      <w:r w:rsidRPr="0069539B">
        <w:rPr>
          <w:rFonts w:ascii="Arial" w:eastAsiaTheme="minorHAnsi" w:hAnsi="Arial" w:cs="Arial"/>
          <w:color w:val="000000" w:themeColor="text1"/>
          <w:sz w:val="22"/>
          <w:szCs w:val="22"/>
        </w:rPr>
        <w:lastRenderedPageBreak/>
        <w:t>novely z důvodu jejího rychlého projednání bez standardního připomínkového řízení, neboť velmi obecně formulované znění, především v části týkající se mimořádných stavů nouze v plynárenství, vzbuzuje obavy ohledně dopadů nejen na zákazníka, ale též na státní rozpočet. Požádal také</w:t>
      </w:r>
      <w:r w:rsidRPr="0069539B">
        <w:rPr>
          <w:rFonts w:ascii="Arial" w:eastAsiaTheme="minorHAnsi" w:hAnsi="Arial" w:cs="Arial"/>
          <w:bCs/>
          <w:color w:val="000000" w:themeColor="text1"/>
          <w:sz w:val="22"/>
          <w:szCs w:val="22"/>
        </w:rPr>
        <w:t xml:space="preserve"> </w:t>
      </w:r>
      <w:r w:rsidRPr="0069539B">
        <w:rPr>
          <w:rFonts w:ascii="Arial" w:eastAsiaTheme="minorHAnsi" w:hAnsi="Arial" w:cs="Arial"/>
          <w:color w:val="000000" w:themeColor="text1"/>
          <w:sz w:val="22"/>
          <w:szCs w:val="22"/>
        </w:rPr>
        <w:t xml:space="preserve">vládu, aby v souvislosti s opakovaným navýšením kompetencí Energetickému regulačnímu úřadu prověřila jeho schopnost svěřené kompetence personálně zajistit. </w:t>
      </w:r>
    </w:p>
    <w:p w14:paraId="6E08D643" w14:textId="77777777" w:rsidR="00194DC6" w:rsidRPr="0069539B" w:rsidRDefault="00194DC6" w:rsidP="00EB4626">
      <w:pPr>
        <w:tabs>
          <w:tab w:val="left" w:pos="720"/>
        </w:tabs>
        <w:spacing w:before="100" w:beforeAutospacing="1" w:after="100" w:afterAutospacing="1" w:line="240" w:lineRule="atLeast"/>
        <w:ind w:firstLine="360"/>
        <w:jc w:val="both"/>
        <w:rPr>
          <w:rFonts w:ascii="Arial" w:hAnsi="Arial" w:cs="Arial"/>
          <w:color w:val="000000" w:themeColor="text1"/>
          <w:sz w:val="22"/>
          <w:szCs w:val="22"/>
        </w:rPr>
      </w:pPr>
      <w:r w:rsidRPr="0069539B">
        <w:rPr>
          <w:rFonts w:ascii="Arial" w:hAnsi="Arial" w:cs="Arial"/>
          <w:color w:val="000000" w:themeColor="text1"/>
          <w:sz w:val="22"/>
          <w:szCs w:val="22"/>
        </w:rPr>
        <w:t>Dále Senát svým rozhodnutím vyjádřit vůli se návrhem zákona nezabývat, umožnil přijetí návrhu zákona o jednorázovém příspěvku na dítě. Na jeho základě bude rodičům zhruba 2,1 milionu dětí v ČR vyplaceno 5000 Kč.</w:t>
      </w:r>
    </w:p>
    <w:p w14:paraId="6410C757" w14:textId="721CADDA" w:rsidR="00194DC6" w:rsidRPr="0069539B" w:rsidRDefault="00194DC6" w:rsidP="00EB4626">
      <w:pPr>
        <w:pStyle w:val="Normlnweb"/>
        <w:spacing w:line="240" w:lineRule="atLeast"/>
        <w:ind w:firstLine="360"/>
        <w:jc w:val="both"/>
        <w:rPr>
          <w:rFonts w:ascii="Arial" w:hAnsi="Arial" w:cs="Arial"/>
          <w:sz w:val="22"/>
          <w:szCs w:val="22"/>
        </w:rPr>
      </w:pPr>
      <w:r w:rsidRPr="0069539B">
        <w:rPr>
          <w:rFonts w:ascii="Arial" w:hAnsi="Arial" w:cs="Arial"/>
          <w:color w:val="000000" w:themeColor="text1"/>
          <w:sz w:val="22"/>
          <w:szCs w:val="22"/>
        </w:rPr>
        <w:t xml:space="preserve">Senát také schválil návrh zákona o zvláštních důvodech pro zastavení exekuce a o změně souvisejících zákonů. Pro tento složitě znějící zákon se ujal název Milostivé léto. V tomto případě již druhé. Opět má usnadnit splácení exekucí vůči veřejnoprávním subjektům tím, že povinný zaplatí vymáhanou jistinu a soudní exekutor jej osvobodí od </w:t>
      </w:r>
      <w:r w:rsidRPr="0069539B">
        <w:rPr>
          <w:rFonts w:ascii="Arial" w:hAnsi="Arial" w:cs="Arial"/>
          <w:sz w:val="22"/>
          <w:szCs w:val="22"/>
        </w:rPr>
        <w:t xml:space="preserve">placení dalších vymáhaných pohledávek a příslušenství. </w:t>
      </w:r>
    </w:p>
    <w:p w14:paraId="5DFF253A" w14:textId="514666F3" w:rsidR="00EB4626" w:rsidRPr="0069539B" w:rsidRDefault="00EB4626" w:rsidP="00EB4626">
      <w:pPr>
        <w:pStyle w:val="Normlnweb"/>
        <w:spacing w:line="240" w:lineRule="atLeast"/>
        <w:ind w:firstLine="360"/>
        <w:jc w:val="both"/>
        <w:rPr>
          <w:rFonts w:ascii="Arial" w:hAnsi="Arial" w:cs="Arial"/>
          <w:sz w:val="22"/>
          <w:szCs w:val="22"/>
        </w:rPr>
      </w:pPr>
      <w:r w:rsidRPr="0069539B">
        <w:rPr>
          <w:rFonts w:ascii="Arial" w:eastAsia="Calibri" w:hAnsi="Arial" w:cs="Arial"/>
          <w:sz w:val="22"/>
          <w:szCs w:val="22"/>
        </w:rPr>
        <w:drawing>
          <wp:anchor distT="0" distB="0" distL="114300" distR="114300" simplePos="0" relativeHeight="251664384" behindDoc="0" locked="0" layoutInCell="1" allowOverlap="1" wp14:anchorId="356007A9" wp14:editId="4B1501DF">
            <wp:simplePos x="0" y="0"/>
            <wp:positionH relativeFrom="margin">
              <wp:posOffset>0</wp:posOffset>
            </wp:positionH>
            <wp:positionV relativeFrom="paragraph">
              <wp:posOffset>217170</wp:posOffset>
            </wp:positionV>
            <wp:extent cx="5760720" cy="3843655"/>
            <wp:effectExtent l="0" t="0" r="0" b="4445"/>
            <wp:wrapSquare wrapText="bothSides"/>
            <wp:docPr id="8" name="Obrázek 8" descr="C:\Users\stazistaoo.VALDSTEJN\Documents\31551_62d04d3ee538fae33eccb1572813ef79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tazistaoo.VALDSTEJN\Documents\31551_62d04d3ee538fae33eccb1572813ef79_big.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3843655"/>
                    </a:xfrm>
                    <a:prstGeom prst="rect">
                      <a:avLst/>
                    </a:prstGeom>
                    <a:noFill/>
                    <a:ln>
                      <a:noFill/>
                    </a:ln>
                  </pic:spPr>
                </pic:pic>
              </a:graphicData>
            </a:graphic>
          </wp:anchor>
        </w:drawing>
      </w:r>
    </w:p>
    <w:p w14:paraId="7CFF3929" w14:textId="77777777" w:rsidR="00EB4626" w:rsidRPr="0069539B" w:rsidRDefault="00EB4626" w:rsidP="00EB4626">
      <w:pPr>
        <w:pStyle w:val="Normlnweb"/>
        <w:spacing w:line="240" w:lineRule="atLeast"/>
        <w:ind w:firstLine="360"/>
        <w:jc w:val="both"/>
        <w:rPr>
          <w:rFonts w:ascii="Arial" w:hAnsi="Arial" w:cs="Arial"/>
          <w:color w:val="000000" w:themeColor="text1"/>
          <w:sz w:val="22"/>
          <w:szCs w:val="22"/>
        </w:rPr>
      </w:pPr>
    </w:p>
    <w:p w14:paraId="3D61E2A2" w14:textId="77777777" w:rsidR="00194DC6" w:rsidRPr="0069539B" w:rsidRDefault="00194DC6" w:rsidP="00EB4626">
      <w:pPr>
        <w:autoSpaceDE w:val="0"/>
        <w:autoSpaceDN w:val="0"/>
        <w:adjustRightInd w:val="0"/>
        <w:spacing w:before="100" w:beforeAutospacing="1" w:after="100" w:afterAutospacing="1" w:line="240" w:lineRule="atLeast"/>
        <w:jc w:val="center"/>
        <w:rPr>
          <w:rFonts w:ascii="Arial" w:eastAsiaTheme="minorHAnsi" w:hAnsi="Arial" w:cs="Arial"/>
          <w:b/>
          <w:bCs/>
          <w:color w:val="000000" w:themeColor="text1"/>
          <w:sz w:val="22"/>
          <w:szCs w:val="22"/>
        </w:rPr>
      </w:pPr>
      <w:r w:rsidRPr="0069539B">
        <w:rPr>
          <w:rFonts w:ascii="Arial" w:eastAsiaTheme="minorHAnsi" w:hAnsi="Arial" w:cs="Arial"/>
          <w:b/>
          <w:bCs/>
          <w:color w:val="000000" w:themeColor="text1"/>
          <w:sz w:val="22"/>
          <w:szCs w:val="22"/>
        </w:rPr>
        <w:t>SENÁT SE VYSLOVIL PRO ZVÝŠENÍ OCHRANY ŽIVOTNÍHO PROSTŘEDÍ</w:t>
      </w:r>
    </w:p>
    <w:p w14:paraId="6F40251C" w14:textId="77777777" w:rsidR="00194DC6" w:rsidRPr="0069539B" w:rsidRDefault="00194DC6" w:rsidP="00EB4626">
      <w:pPr>
        <w:spacing w:before="100" w:beforeAutospacing="1" w:after="100" w:afterAutospacing="1" w:line="240" w:lineRule="atLeast"/>
        <w:ind w:firstLine="360"/>
        <w:jc w:val="both"/>
        <w:rPr>
          <w:rFonts w:ascii="Arial" w:hAnsi="Arial" w:cs="Arial"/>
          <w:sz w:val="22"/>
          <w:szCs w:val="22"/>
          <w:shd w:val="clear" w:color="auto" w:fill="FFFFFF"/>
        </w:rPr>
      </w:pPr>
      <w:r w:rsidRPr="0069539B">
        <w:rPr>
          <w:rFonts w:ascii="Arial" w:hAnsi="Arial" w:cs="Arial"/>
          <w:color w:val="000000" w:themeColor="text1"/>
          <w:sz w:val="22"/>
          <w:szCs w:val="22"/>
        </w:rPr>
        <w:t xml:space="preserve">Senát během letních měsíců projednal mimo jiné návrh zákona o omezení dopadu vybraných plastových výrobků na životní prostředí a s tím související prováděcí zákon. Cílem těchto změn je především převod evropské směrnice do našeho právního systému; transpoziční lhůta uplynula již na začátku července 2021. Zákony </w:t>
      </w:r>
      <w:r w:rsidRPr="0069539B">
        <w:rPr>
          <w:rFonts w:ascii="Arial" w:hAnsi="Arial" w:cs="Arial"/>
          <w:sz w:val="22"/>
          <w:szCs w:val="22"/>
        </w:rPr>
        <w:t>upravují pravidla, která se vztahují především na výrobky</w:t>
      </w:r>
      <w:r w:rsidRPr="0069539B">
        <w:rPr>
          <w:rFonts w:ascii="Arial" w:hAnsi="Arial" w:cs="Arial"/>
          <w:sz w:val="22"/>
          <w:szCs w:val="22"/>
          <w:shd w:val="clear" w:color="auto" w:fill="FFFFFF"/>
        </w:rPr>
        <w:t>, které jsou</w:t>
      </w:r>
      <w:r w:rsidRPr="0069539B">
        <w:rPr>
          <w:rFonts w:ascii="Arial" w:hAnsi="Arial" w:cs="Arial"/>
          <w:sz w:val="22"/>
          <w:szCs w:val="22"/>
        </w:rPr>
        <w:t xml:space="preserve"> vyrobené zcela nebo částečně z plastu a které jsou „výrobky na jedno použití“</w:t>
      </w:r>
      <w:r w:rsidRPr="0069539B">
        <w:rPr>
          <w:rFonts w:ascii="Arial" w:hAnsi="Arial" w:cs="Arial"/>
          <w:sz w:val="22"/>
          <w:szCs w:val="22"/>
          <w:shd w:val="clear" w:color="auto" w:fill="FFFFFF"/>
        </w:rPr>
        <w:t>, dále se vztahují</w:t>
      </w:r>
      <w:r w:rsidRPr="0069539B">
        <w:rPr>
          <w:rFonts w:ascii="Arial" w:hAnsi="Arial" w:cs="Arial"/>
          <w:i/>
          <w:sz w:val="22"/>
          <w:szCs w:val="22"/>
          <w:shd w:val="clear" w:color="auto" w:fill="FFFFFF"/>
        </w:rPr>
        <w:t xml:space="preserve"> </w:t>
      </w:r>
      <w:r w:rsidRPr="0069539B">
        <w:rPr>
          <w:rFonts w:ascii="Arial" w:hAnsi="Arial" w:cs="Arial"/>
          <w:sz w:val="22"/>
          <w:szCs w:val="22"/>
          <w:shd w:val="clear" w:color="auto" w:fill="FFFFFF"/>
        </w:rPr>
        <w:t>na lovná zařízení ve vztahu k </w:t>
      </w:r>
      <w:r w:rsidRPr="0069539B">
        <w:rPr>
          <w:rFonts w:ascii="Arial" w:hAnsi="Arial" w:cs="Arial"/>
          <w:sz w:val="22"/>
          <w:szCs w:val="22"/>
        </w:rPr>
        <w:t xml:space="preserve">rybolovu, která obsahují </w:t>
      </w:r>
      <w:r w:rsidRPr="0069539B">
        <w:rPr>
          <w:rFonts w:ascii="Arial" w:hAnsi="Arial" w:cs="Arial"/>
          <w:sz w:val="22"/>
          <w:szCs w:val="22"/>
          <w:shd w:val="clear" w:color="auto" w:fill="FFFFFF"/>
        </w:rPr>
        <w:t>plast</w:t>
      </w:r>
      <w:r w:rsidRPr="0069539B">
        <w:rPr>
          <w:rFonts w:ascii="Arial" w:hAnsi="Arial" w:cs="Arial"/>
          <w:i/>
          <w:sz w:val="22"/>
          <w:szCs w:val="22"/>
        </w:rPr>
        <w:t xml:space="preserve"> </w:t>
      </w:r>
      <w:r w:rsidRPr="0069539B">
        <w:rPr>
          <w:rFonts w:ascii="Arial" w:hAnsi="Arial" w:cs="Arial"/>
          <w:sz w:val="22"/>
          <w:szCs w:val="22"/>
          <w:shd w:val="clear" w:color="auto" w:fill="FFFFFF"/>
        </w:rPr>
        <w:t xml:space="preserve">a také na všechny výrobky z </w:t>
      </w:r>
      <w:proofErr w:type="spellStart"/>
      <w:r w:rsidRPr="0069539B">
        <w:rPr>
          <w:rFonts w:ascii="Arial" w:hAnsi="Arial" w:cs="Arial"/>
          <w:sz w:val="22"/>
          <w:szCs w:val="22"/>
          <w:shd w:val="clear" w:color="auto" w:fill="FFFFFF"/>
        </w:rPr>
        <w:t>oxo</w:t>
      </w:r>
      <w:proofErr w:type="spellEnd"/>
      <w:r w:rsidRPr="0069539B">
        <w:rPr>
          <w:rFonts w:ascii="Arial" w:hAnsi="Arial" w:cs="Arial"/>
          <w:sz w:val="22"/>
          <w:szCs w:val="22"/>
          <w:shd w:val="clear" w:color="auto" w:fill="FFFFFF"/>
        </w:rPr>
        <w:t xml:space="preserve">-rozložitelného plastu. </w:t>
      </w:r>
      <w:r w:rsidRPr="0069539B">
        <w:rPr>
          <w:rFonts w:ascii="Arial" w:hAnsi="Arial" w:cs="Arial"/>
          <w:sz w:val="22"/>
          <w:szCs w:val="22"/>
        </w:rPr>
        <w:t xml:space="preserve">Dále se zakotvuje povinnosti výrobců, které ve vztahu k různým kategoriím výrobků musí plnit. Namátkou můžeme třeba zmínit </w:t>
      </w:r>
      <w:r w:rsidRPr="0069539B">
        <w:rPr>
          <w:rFonts w:ascii="Arial" w:hAnsi="Arial" w:cs="Arial"/>
          <w:sz w:val="22"/>
          <w:szCs w:val="22"/>
          <w:shd w:val="clear" w:color="auto" w:fill="FFFFFF"/>
        </w:rPr>
        <w:t>povinnost výrobců tabákových výrobků a filtrů k nim hradit jak náklady vynaložené na úklid pohozeného odpadu</w:t>
      </w:r>
      <w:r w:rsidRPr="0069539B">
        <w:rPr>
          <w:rFonts w:ascii="Arial" w:hAnsi="Arial" w:cs="Arial"/>
          <w:sz w:val="22"/>
          <w:szCs w:val="22"/>
        </w:rPr>
        <w:t xml:space="preserve">, jeho přepravu a zpracování, tak i na jeho </w:t>
      </w:r>
      <w:r w:rsidRPr="0069539B">
        <w:rPr>
          <w:rFonts w:ascii="Arial" w:hAnsi="Arial" w:cs="Arial"/>
          <w:sz w:val="22"/>
          <w:szCs w:val="22"/>
        </w:rPr>
        <w:lastRenderedPageBreak/>
        <w:t xml:space="preserve">soustřeďování, přepravu a zpracování, zatímco výrobci vlhčených ubrousků musí </w:t>
      </w:r>
      <w:r w:rsidRPr="0069539B">
        <w:rPr>
          <w:rFonts w:ascii="Arial" w:hAnsi="Arial" w:cs="Arial"/>
          <w:sz w:val="22"/>
          <w:szCs w:val="22"/>
          <w:shd w:val="clear" w:color="auto" w:fill="FFFFFF"/>
        </w:rPr>
        <w:t xml:space="preserve">hradit obcím pouze náklady vynaložené na úklid pohozeného odpadu z těchto výrobků, jeho přepravu a zpracování. Senátoři, při vědomí zvýšené ochrany životního prostředí, oba návrhy velkou většinou přítomných schválili. </w:t>
      </w:r>
    </w:p>
    <w:p w14:paraId="4A6F2E7C" w14:textId="77777777" w:rsidR="00194DC6" w:rsidRPr="0069539B" w:rsidRDefault="00194DC6" w:rsidP="00EB4626">
      <w:pPr>
        <w:spacing w:before="100" w:beforeAutospacing="1" w:after="100" w:afterAutospacing="1" w:line="240" w:lineRule="atLeast"/>
        <w:jc w:val="center"/>
        <w:rPr>
          <w:rFonts w:ascii="Arial" w:hAnsi="Arial" w:cs="Arial"/>
          <w:b/>
          <w:bCs/>
          <w:sz w:val="22"/>
          <w:szCs w:val="22"/>
        </w:rPr>
      </w:pPr>
      <w:r w:rsidRPr="0069539B">
        <w:rPr>
          <w:rFonts w:ascii="Arial" w:hAnsi="Arial" w:cs="Arial"/>
          <w:b/>
          <w:bCs/>
          <w:sz w:val="22"/>
          <w:szCs w:val="22"/>
        </w:rPr>
        <w:t>DALŠÍ KROK KE ZPRŮHLEDNĚNÍ OBCHODU - NOVÁ DEFINICE SKUTEČNÉHO MAJITELE</w:t>
      </w:r>
    </w:p>
    <w:p w14:paraId="26572E67" w14:textId="77777777" w:rsidR="00194DC6" w:rsidRPr="0069539B" w:rsidRDefault="00194DC6" w:rsidP="00EB4626">
      <w:pPr>
        <w:spacing w:before="100" w:beforeAutospacing="1" w:after="100" w:afterAutospacing="1" w:line="240" w:lineRule="atLeast"/>
        <w:ind w:firstLine="360"/>
        <w:jc w:val="both"/>
        <w:rPr>
          <w:rFonts w:ascii="Arial" w:hAnsi="Arial" w:cs="Arial"/>
          <w:bCs/>
          <w:sz w:val="22"/>
          <w:szCs w:val="22"/>
        </w:rPr>
      </w:pPr>
      <w:r w:rsidRPr="0069539B">
        <w:rPr>
          <w:rFonts w:ascii="Arial" w:hAnsi="Arial" w:cs="Arial"/>
          <w:sz w:val="22"/>
          <w:szCs w:val="22"/>
        </w:rPr>
        <w:t>Dalším důležitým projednávaným zákonem byla novela zákona o evidenci skutečných majitelů. Má odstranit pochybnosti o řádné transpozici požadavků na evidování skutečných majitelů vyplývajících ze směrnice o předcházení využívání finančního systému k praní peněz nebo financování terorismu. Návrh zejména</w:t>
      </w:r>
      <w:r w:rsidRPr="0069539B">
        <w:rPr>
          <w:rFonts w:ascii="Arial" w:hAnsi="Arial" w:cs="Arial"/>
          <w:b/>
          <w:sz w:val="22"/>
          <w:szCs w:val="22"/>
        </w:rPr>
        <w:t xml:space="preserve"> </w:t>
      </w:r>
      <w:r w:rsidRPr="0069539B">
        <w:rPr>
          <w:rFonts w:ascii="Arial" w:hAnsi="Arial" w:cs="Arial"/>
          <w:sz w:val="22"/>
          <w:szCs w:val="22"/>
        </w:rPr>
        <w:t>mění definici „skutečného majitele“, zkracuje seznam právnických osob, které podle zákona nemají skutečného majitele</w:t>
      </w:r>
      <w:r w:rsidR="004B1F44" w:rsidRPr="0069539B">
        <w:rPr>
          <w:rFonts w:ascii="Arial" w:hAnsi="Arial" w:cs="Arial"/>
          <w:sz w:val="22"/>
          <w:szCs w:val="22"/>
        </w:rPr>
        <w:t>,</w:t>
      </w:r>
      <w:r w:rsidRPr="0069539B">
        <w:rPr>
          <w:rFonts w:ascii="Arial" w:hAnsi="Arial" w:cs="Arial"/>
          <w:sz w:val="22"/>
          <w:szCs w:val="22"/>
        </w:rPr>
        <w:t xml:space="preserve"> a rozšiřuje uplatnění tzv. automatického průpisu do evidence skutečných majitelů. Návrh tak přímo reaguje na výtky Evropské komise, která kvůli domnělé nedostatečné transpozici výše zmíněné směrnice zahájila proti ČR řízení o nesplnění povinnosti; tak zvaný „</w:t>
      </w:r>
      <w:proofErr w:type="spellStart"/>
      <w:r w:rsidRPr="0069539B">
        <w:rPr>
          <w:rFonts w:ascii="Arial" w:hAnsi="Arial" w:cs="Arial"/>
          <w:sz w:val="22"/>
          <w:szCs w:val="22"/>
        </w:rPr>
        <w:t>infringement</w:t>
      </w:r>
      <w:proofErr w:type="spellEnd"/>
      <w:r w:rsidRPr="0069539B">
        <w:rPr>
          <w:rFonts w:ascii="Arial" w:hAnsi="Arial" w:cs="Arial"/>
          <w:sz w:val="22"/>
          <w:szCs w:val="22"/>
        </w:rPr>
        <w:t xml:space="preserve">“. </w:t>
      </w:r>
      <w:r w:rsidRPr="0069539B">
        <w:rPr>
          <w:rFonts w:ascii="Arial" w:hAnsi="Arial" w:cs="Arial"/>
          <w:bCs/>
          <w:sz w:val="22"/>
          <w:szCs w:val="22"/>
        </w:rPr>
        <w:t>Evropská komise dokonce podmínila čerpání 180 miliard Kč v rámci Národního plánu obnovy právě plným a řádným dokončením transpozice této směrnice. I tento návrh zákona po krátké rozpravě senátoři schválili.</w:t>
      </w:r>
    </w:p>
    <w:p w14:paraId="58A715C9" w14:textId="77777777" w:rsidR="001D233F" w:rsidRPr="0069539B" w:rsidRDefault="001D233F" w:rsidP="00EB4626">
      <w:pPr>
        <w:spacing w:before="100" w:beforeAutospacing="1" w:after="100" w:afterAutospacing="1" w:line="240" w:lineRule="atLeast"/>
        <w:jc w:val="center"/>
        <w:rPr>
          <w:rStyle w:val="Siln"/>
          <w:rFonts w:ascii="Arial" w:hAnsi="Arial" w:cs="Arial"/>
          <w:bCs w:val="0"/>
          <w:color w:val="000000" w:themeColor="text1"/>
          <w:sz w:val="22"/>
          <w:szCs w:val="22"/>
        </w:rPr>
      </w:pPr>
      <w:r w:rsidRPr="0069539B">
        <w:rPr>
          <w:rStyle w:val="Siln"/>
          <w:rFonts w:ascii="Arial" w:hAnsi="Arial" w:cs="Arial"/>
          <w:color w:val="000000" w:themeColor="text1"/>
          <w:sz w:val="22"/>
          <w:szCs w:val="22"/>
        </w:rPr>
        <w:t>POMOC OBČANŮM A PODNIKATELSKÉMU SEKTORU S NÁRUSTEM CEN ENERGIÍ</w:t>
      </w:r>
    </w:p>
    <w:p w14:paraId="1CFB98F6" w14:textId="77777777" w:rsidR="001D233F" w:rsidRPr="0069539B" w:rsidRDefault="001D233F" w:rsidP="00EB4626">
      <w:pPr>
        <w:pStyle w:val="Odstavecseseznamem"/>
        <w:spacing w:before="100" w:beforeAutospacing="1" w:after="100" w:afterAutospacing="1" w:line="240" w:lineRule="atLeast"/>
        <w:ind w:left="0" w:firstLine="709"/>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Na konci srpna se z iniciativy Podvýboru pro energetiku Výboru </w:t>
      </w:r>
      <w:r w:rsidR="004B1F44" w:rsidRPr="0069539B">
        <w:rPr>
          <w:rFonts w:ascii="Arial" w:hAnsi="Arial" w:cs="Arial"/>
          <w:color w:val="000000" w:themeColor="text1"/>
          <w:sz w:val="22"/>
          <w:szCs w:val="22"/>
        </w:rPr>
        <w:t xml:space="preserve">pro </w:t>
      </w:r>
      <w:r w:rsidRPr="0069539B">
        <w:rPr>
          <w:rFonts w:ascii="Arial" w:hAnsi="Arial" w:cs="Arial"/>
          <w:color w:val="000000" w:themeColor="text1"/>
          <w:sz w:val="22"/>
          <w:szCs w:val="22"/>
        </w:rPr>
        <w:t xml:space="preserve">hospodářství, zemědělství a dopravu konalo jednání, jehož předmětem byly sociální dopady energetické krize na obyvatele i firmy. Podvýbor se za účasti řady podnikatelů i zástupců ministerstev věnoval zvažovaným energetickým tarifům či dotačním titulům pro možné úspory energií jako jsou např. fotovoltaické panely či tepelná čerpadla. K tématu pomoci občanům a podnikatelskému sektoru s nárůstem cen energií se také sešel Senát a ve svém usnesení podpořil návrh vlády na </w:t>
      </w:r>
      <w:proofErr w:type="spellStart"/>
      <w:r w:rsidRPr="0069539B">
        <w:rPr>
          <w:rFonts w:ascii="Arial" w:hAnsi="Arial" w:cs="Arial"/>
          <w:color w:val="000000" w:themeColor="text1"/>
          <w:sz w:val="22"/>
          <w:szCs w:val="22"/>
        </w:rPr>
        <w:t>zastropování</w:t>
      </w:r>
      <w:proofErr w:type="spellEnd"/>
      <w:r w:rsidRPr="0069539B">
        <w:rPr>
          <w:rFonts w:ascii="Arial" w:hAnsi="Arial" w:cs="Arial"/>
          <w:color w:val="000000" w:themeColor="text1"/>
          <w:sz w:val="22"/>
          <w:szCs w:val="22"/>
        </w:rPr>
        <w:t xml:space="preserve"> ceny elektřiny, přičemž konstatoval mimo jiné, že považuje za nezbytný odklon České republiky od ruských energetických zdrojů a zajištění energetické suverenity ČR. Zároveň vyzval vládu</w:t>
      </w:r>
      <w:r w:rsidR="004B1F44" w:rsidRPr="0069539B">
        <w:rPr>
          <w:rFonts w:ascii="Arial" w:hAnsi="Arial" w:cs="Arial"/>
          <w:color w:val="000000" w:themeColor="text1"/>
          <w:sz w:val="22"/>
          <w:szCs w:val="22"/>
        </w:rPr>
        <w:t xml:space="preserve"> </w:t>
      </w:r>
      <w:r w:rsidRPr="0069539B">
        <w:rPr>
          <w:rFonts w:ascii="Arial" w:hAnsi="Arial" w:cs="Arial"/>
          <w:color w:val="000000" w:themeColor="text1"/>
          <w:sz w:val="22"/>
          <w:szCs w:val="22"/>
        </w:rPr>
        <w:t xml:space="preserve">ke zjednodušení podmínek a administrativy pro instalaci zařízení pro využití obnovitelných zdrojů včetně podmínek pro získávání příslušných dotací. </w:t>
      </w:r>
    </w:p>
    <w:p w14:paraId="7B27E024" w14:textId="77777777" w:rsidR="001D233F" w:rsidRPr="0069539B" w:rsidRDefault="001D233F" w:rsidP="00EB4626">
      <w:pPr>
        <w:spacing w:before="100" w:beforeAutospacing="1" w:after="100" w:afterAutospacing="1" w:line="240" w:lineRule="atLeast"/>
        <w:jc w:val="center"/>
        <w:rPr>
          <w:rFonts w:ascii="Arial" w:hAnsi="Arial" w:cs="Arial"/>
          <w:b/>
          <w:bCs/>
          <w:color w:val="000000" w:themeColor="text1"/>
          <w:sz w:val="22"/>
          <w:szCs w:val="22"/>
        </w:rPr>
      </w:pPr>
      <w:r w:rsidRPr="0069539B">
        <w:rPr>
          <w:rFonts w:ascii="Arial" w:hAnsi="Arial" w:cs="Arial"/>
          <w:b/>
          <w:bCs/>
          <w:color w:val="000000" w:themeColor="text1"/>
          <w:sz w:val="22"/>
          <w:szCs w:val="22"/>
        </w:rPr>
        <w:t>SENÁT PODPOŘIL ZASTROPOVÁNÍ CEN ELEKTŘINY A PLYNU</w:t>
      </w:r>
    </w:p>
    <w:p w14:paraId="43CECFEC" w14:textId="046986F9" w:rsidR="001D233F" w:rsidRPr="0069539B" w:rsidRDefault="001D233F" w:rsidP="00EB4626">
      <w:pPr>
        <w:pStyle w:val="Normlnweb"/>
        <w:spacing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Na této schůzi Senát projednal také novelu zákona o spotřebních daních prodlužující evropsky nejnižší možnou hladinu spotřební daně u motorové nafty o dalších 15 měsíců, a to od 1. října letošního roku do konce příštího roku. Senátorky a senátoři projednávali také novelu energetického zákona. Jak uvedl ve svém úvodním slově ministr průmyslu a obchodu, vláda se s ohledem na mimořádnou situaci, kdy ceny elektřiny a plynu násobně přesahují úroveň, která byla běžná před vypuknutím válečného konfliktu na Ukrajině, a tato situace se stává neudržitelnou z pohledu domácností i firem, rozhodla přistoupit k cenové regulaci na trhu s elektřinou a plynem. Novela zakotvuje pravomoc vlády stanovit nařízením po dobu trvání mimořádné tržní situace úředně stanovené ceny na elektřinu a plyn. Kromě výše ceny bude vláda moci rozhodnout také o rozsahu odběru, na který se stanovená cena uplatní, a o kategoriích zákazníků, kteří budou mít na stanovenou cenu nárok. Úředně stanovená cena se promítne do smluv mezi dodavatelem energie a zákazníkem automaticky ze zákona, nebude třeba jednat o změně smlouvy. Senát návrh zákona schválil, nicméně v</w:t>
      </w:r>
      <w:r w:rsidR="001D07AC" w:rsidRPr="0069539B">
        <w:rPr>
          <w:rFonts w:ascii="Arial" w:hAnsi="Arial" w:cs="Arial"/>
          <w:color w:val="000000" w:themeColor="text1"/>
          <w:sz w:val="22"/>
          <w:szCs w:val="22"/>
        </w:rPr>
        <w:t> </w:t>
      </w:r>
      <w:r w:rsidRPr="0069539B">
        <w:rPr>
          <w:rFonts w:ascii="Arial" w:hAnsi="Arial" w:cs="Arial"/>
          <w:color w:val="000000" w:themeColor="text1"/>
          <w:sz w:val="22"/>
          <w:szCs w:val="22"/>
        </w:rPr>
        <w:t>rozpravě</w:t>
      </w:r>
      <w:r w:rsidR="001D07AC" w:rsidRPr="0069539B">
        <w:rPr>
          <w:rFonts w:ascii="Arial" w:hAnsi="Arial" w:cs="Arial"/>
          <w:color w:val="000000" w:themeColor="text1"/>
          <w:sz w:val="22"/>
          <w:szCs w:val="22"/>
        </w:rPr>
        <w:t xml:space="preserve"> </w:t>
      </w:r>
      <w:r w:rsidRPr="0069539B">
        <w:rPr>
          <w:rFonts w:ascii="Arial" w:hAnsi="Arial" w:cs="Arial"/>
          <w:color w:val="000000" w:themeColor="text1"/>
          <w:sz w:val="22"/>
          <w:szCs w:val="22"/>
        </w:rPr>
        <w:lastRenderedPageBreak/>
        <w:t>zazněla ze strany senátorek a senátorů řada dotazů i výtek.</w:t>
      </w:r>
      <w:r w:rsidR="00EE7541" w:rsidRPr="0069539B">
        <w:rPr>
          <w:rFonts w:ascii="Arial" w:eastAsia="Calibri" w:hAnsi="Arial" w:cs="Arial"/>
          <w:sz w:val="22"/>
          <w:szCs w:val="22"/>
        </w:rPr>
        <w:t xml:space="preserve"> </w:t>
      </w:r>
      <w:r w:rsidR="00EE7541" w:rsidRPr="0069539B">
        <w:rPr>
          <w:rFonts w:ascii="Arial" w:eastAsia="Calibri" w:hAnsi="Arial" w:cs="Arial"/>
          <w:sz w:val="22"/>
          <w:szCs w:val="22"/>
        </w:rPr>
        <w:drawing>
          <wp:anchor distT="0" distB="0" distL="114300" distR="114300" simplePos="0" relativeHeight="251665408" behindDoc="0" locked="0" layoutInCell="1" allowOverlap="1" wp14:anchorId="27D9B6FD" wp14:editId="664DDD1A">
            <wp:simplePos x="0" y="0"/>
            <wp:positionH relativeFrom="margin">
              <wp:align>right</wp:align>
            </wp:positionH>
            <wp:positionV relativeFrom="paragraph">
              <wp:posOffset>2235200</wp:posOffset>
            </wp:positionV>
            <wp:extent cx="5760720" cy="3843655"/>
            <wp:effectExtent l="0" t="0" r="0" b="4445"/>
            <wp:wrapSquare wrapText="bothSides"/>
            <wp:docPr id="13" name="Obrázek 13" descr="C:\Users\stazistaoo.VALDSTEJN\Documents\31551_d155943575036b220fab5c91cd81dafe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tazistaoo.VALDSTEJN\Documents\31551_d155943575036b220fab5c91cd81dafe_big.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3843655"/>
                    </a:xfrm>
                    <a:prstGeom prst="rect">
                      <a:avLst/>
                    </a:prstGeom>
                    <a:noFill/>
                    <a:ln>
                      <a:noFill/>
                    </a:ln>
                  </pic:spPr>
                </pic:pic>
              </a:graphicData>
            </a:graphic>
          </wp:anchor>
        </w:drawing>
      </w:r>
      <w:r w:rsidRPr="0069539B">
        <w:rPr>
          <w:rFonts w:ascii="Arial" w:hAnsi="Arial" w:cs="Arial"/>
          <w:bCs/>
          <w:color w:val="000000" w:themeColor="text1"/>
          <w:sz w:val="22"/>
          <w:szCs w:val="22"/>
        </w:rPr>
        <w:t xml:space="preserve">Na říjnové schůzi se Senát věnoval primárně projednávání evropských dokumentů, nicméně v rekordním čase jednoho týdne projednal také novelu zákona o </w:t>
      </w:r>
      <w:r w:rsidRPr="0069539B">
        <w:rPr>
          <w:rFonts w:ascii="Arial" w:hAnsi="Arial" w:cs="Arial"/>
          <w:color w:val="000000" w:themeColor="text1"/>
          <w:sz w:val="22"/>
          <w:szCs w:val="22"/>
        </w:rPr>
        <w:t xml:space="preserve">léčivech.  Cílem předkládaného návrhu zákona je především adaptace dvou přímo použitelných předpisů EU, a sice nařízení o veterinárních léčivých přípravcích a dále nařízení o výrobě, uvádění na trh a používání </w:t>
      </w:r>
      <w:proofErr w:type="spellStart"/>
      <w:r w:rsidRPr="0069539B">
        <w:rPr>
          <w:rFonts w:ascii="Arial" w:hAnsi="Arial" w:cs="Arial"/>
          <w:color w:val="000000" w:themeColor="text1"/>
          <w:sz w:val="22"/>
          <w:szCs w:val="22"/>
        </w:rPr>
        <w:t>medikovaných</w:t>
      </w:r>
      <w:proofErr w:type="spellEnd"/>
      <w:r w:rsidRPr="0069539B">
        <w:rPr>
          <w:rFonts w:ascii="Arial" w:hAnsi="Arial" w:cs="Arial"/>
          <w:color w:val="000000" w:themeColor="text1"/>
          <w:sz w:val="22"/>
          <w:szCs w:val="22"/>
        </w:rPr>
        <w:t xml:space="preserve"> krmiv. V rámci projednávání návrhu zákona v Poslanecké sněmovně bylo za souhlasu ministerstva zdravotnictví k návrhu přijato několik pozměňovacích návrhů, které se nad rámec původního vládního návrhu týkají humánních léčivých přípravků a zákona o veřejném zdravotním pojištění. Cílem těchto pozměňovacích návrhů je jednak zajištění dostupnosti léčivých přípravků, dále zřízení etických komisí u poskytovatelů zdravotních služeb a vedení elektronických záznamů o očkování v informačním systému infekčních nemocí. Z tohoto důvodu se projednávání návrhu zákona netradičně účastnili dva zástupci vlády, a to ministr zemědělství společně s ministrem zdravotnictví. Senát návrh zákona schválil. </w:t>
      </w:r>
    </w:p>
    <w:p w14:paraId="700B5A89" w14:textId="77777777" w:rsidR="001D233F" w:rsidRPr="0069539B" w:rsidRDefault="001D233F" w:rsidP="00EB4626">
      <w:pPr>
        <w:spacing w:before="100" w:beforeAutospacing="1" w:after="100" w:afterAutospacing="1" w:line="240" w:lineRule="atLeast"/>
        <w:ind w:firstLine="360"/>
        <w:jc w:val="both"/>
        <w:rPr>
          <w:rFonts w:ascii="Arial" w:hAnsi="Arial" w:cs="Arial"/>
          <w:bCs/>
          <w:sz w:val="22"/>
          <w:szCs w:val="22"/>
        </w:rPr>
      </w:pPr>
    </w:p>
    <w:p w14:paraId="7E9D36BF" w14:textId="77777777" w:rsidR="001D233F" w:rsidRPr="0069539B" w:rsidRDefault="001D233F" w:rsidP="00EB4626">
      <w:pPr>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Druhá schůze Senátu ve 14. funkčním období se konala hned následující den po „ustavující“ schůzi po pravidelných volbách do Senátu. Bylo na ní mimo jiné projednáno 13 návrhů zákonů. Jedním z nich byl i návrh zákona o podpoře nízkoemisních vozidel prostřednictvím zadávání veřejných zakázek a veřejných služeb v přepravě cestujících. Jedná se o transpoziční návrh, se kterým je Česká republika ve značném zpoždění. Ministr pro místní rozvoj zdůraznil, že povinnost se vztahuje na podíl z nově pořizovaných vozidel, a to prostřednictvím nadlimitních veřejných zakázek. Což znamená u zadavatelů typu krajů a obcí pouze v případě, že ta zakázka jde nad 5,5 milionů bez DPH. V rozpravě s řadou dotazů a připomínek vystoupili zejména senátoři se zkušenostmi s fungováním obcí. Návrh zákona byl nicméně schválen, byť ne výraznou většinou.</w:t>
      </w:r>
    </w:p>
    <w:p w14:paraId="704A3CB0" w14:textId="77777777" w:rsidR="001D233F" w:rsidRPr="0069539B" w:rsidRDefault="001D233F" w:rsidP="00EB4626">
      <w:pPr>
        <w:pStyle w:val="Normlnweb"/>
        <w:spacing w:line="240" w:lineRule="atLeast"/>
        <w:ind w:firstLine="360"/>
        <w:jc w:val="both"/>
        <w:rPr>
          <w:rFonts w:ascii="Arial" w:hAnsi="Arial" w:cs="Arial"/>
          <w:color w:val="000000" w:themeColor="text1"/>
          <w:sz w:val="22"/>
          <w:szCs w:val="22"/>
        </w:rPr>
      </w:pPr>
      <w:r w:rsidRPr="0069539B">
        <w:rPr>
          <w:rFonts w:ascii="Arial" w:hAnsi="Arial" w:cs="Arial"/>
          <w:color w:val="000000" w:themeColor="text1"/>
          <w:sz w:val="22"/>
          <w:szCs w:val="22"/>
        </w:rPr>
        <w:t xml:space="preserve">Senát projednával i novelu zákona o státní službě, která, jak při jejím představování nastínil poslanec Marek Benda, přináší tři zásadní změny. První je, že nadále se nebudou rozčleňovat náměstci na politické a nepolitické. Měli by být výlučně součástí kabinetu ministra, jeho zástupci pro fungování vlády, komor parlamentu, případně další politická jednání. Úroveň </w:t>
      </w:r>
      <w:r w:rsidRPr="0069539B">
        <w:rPr>
          <w:rFonts w:ascii="Arial" w:hAnsi="Arial" w:cs="Arial"/>
          <w:color w:val="000000" w:themeColor="text1"/>
          <w:sz w:val="22"/>
          <w:szCs w:val="22"/>
        </w:rPr>
        <w:lastRenderedPageBreak/>
        <w:t xml:space="preserve">státní služby by končila u ředitelů sekcí. Druhou změnou je, že vedoucí představitelé státní služby od ředitelů odborů výše by jednou za pět let podstoupili výběrové řízení a poslední věcí pak by pak bylo výrazné zjednodušení vstupu do státní služby tím, že se </w:t>
      </w:r>
      <w:proofErr w:type="gramStart"/>
      <w:r w:rsidRPr="0069539B">
        <w:rPr>
          <w:rFonts w:ascii="Arial" w:hAnsi="Arial" w:cs="Arial"/>
          <w:color w:val="000000" w:themeColor="text1"/>
          <w:sz w:val="22"/>
          <w:szCs w:val="22"/>
        </w:rPr>
        <w:t>ruší</w:t>
      </w:r>
      <w:proofErr w:type="gramEnd"/>
      <w:r w:rsidRPr="0069539B">
        <w:rPr>
          <w:rFonts w:ascii="Arial" w:hAnsi="Arial" w:cs="Arial"/>
          <w:color w:val="000000" w:themeColor="text1"/>
          <w:sz w:val="22"/>
          <w:szCs w:val="22"/>
        </w:rPr>
        <w:t xml:space="preserve"> </w:t>
      </w:r>
      <w:proofErr w:type="spellStart"/>
      <w:r w:rsidRPr="0069539B">
        <w:rPr>
          <w:rFonts w:ascii="Arial" w:hAnsi="Arial" w:cs="Arial"/>
          <w:color w:val="000000" w:themeColor="text1"/>
          <w:sz w:val="22"/>
          <w:szCs w:val="22"/>
        </w:rPr>
        <w:t>vícekolová</w:t>
      </w:r>
      <w:proofErr w:type="spellEnd"/>
      <w:r w:rsidRPr="0069539B">
        <w:rPr>
          <w:rFonts w:ascii="Arial" w:hAnsi="Arial" w:cs="Arial"/>
          <w:color w:val="000000" w:themeColor="text1"/>
          <w:sz w:val="22"/>
          <w:szCs w:val="22"/>
        </w:rPr>
        <w:t xml:space="preserve"> výběrová řízení. I v tomto případě zazněla v rozpravě řada kritických připomínek, ale Senát návrh zákona schválil. </w:t>
      </w:r>
      <w:r w:rsidR="00EE7541" w:rsidRPr="0069539B">
        <w:rPr>
          <w:rFonts w:ascii="Verdana" w:hAnsi="Verdana"/>
          <w:color w:val="FF0000"/>
          <w:sz w:val="20"/>
          <w:szCs w:val="20"/>
        </w:rPr>
        <w:drawing>
          <wp:anchor distT="0" distB="0" distL="114300" distR="114300" simplePos="0" relativeHeight="251677696" behindDoc="0" locked="0" layoutInCell="1" allowOverlap="1" wp14:anchorId="54281C70" wp14:editId="21D7E768">
            <wp:simplePos x="0" y="0"/>
            <wp:positionH relativeFrom="column">
              <wp:posOffset>-4445</wp:posOffset>
            </wp:positionH>
            <wp:positionV relativeFrom="paragraph">
              <wp:posOffset>1525905</wp:posOffset>
            </wp:positionV>
            <wp:extent cx="5760720" cy="3843655"/>
            <wp:effectExtent l="0" t="0" r="0" b="4445"/>
            <wp:wrapSquare wrapText="bothSides"/>
            <wp:docPr id="19" name="Obrázek 19" descr="C:\Users\stazistaoo.VALDSTEJN\Documents\30250_cdaea8e3c3283b9886e7d2672c1fbd7c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tazistaoo.VALDSTEJN\Documents\30250_cdaea8e3c3283b9886e7d2672c1fbd7c_big.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3843655"/>
                    </a:xfrm>
                    <a:prstGeom prst="rect">
                      <a:avLst/>
                    </a:prstGeom>
                    <a:noFill/>
                    <a:ln>
                      <a:noFill/>
                    </a:ln>
                  </pic:spPr>
                </pic:pic>
              </a:graphicData>
            </a:graphic>
          </wp:anchor>
        </w:drawing>
      </w:r>
    </w:p>
    <w:p w14:paraId="6B071D27" w14:textId="77777777" w:rsidR="001D233F" w:rsidRPr="0069539B" w:rsidRDefault="001D233F" w:rsidP="00EB4626">
      <w:pPr>
        <w:pStyle w:val="Normlnweb"/>
        <w:spacing w:line="240" w:lineRule="atLeast"/>
        <w:ind w:firstLine="360"/>
        <w:jc w:val="both"/>
        <w:rPr>
          <w:rFonts w:ascii="Arial" w:hAnsi="Arial" w:cs="Arial"/>
          <w:color w:val="000000" w:themeColor="text1"/>
          <w:sz w:val="22"/>
          <w:szCs w:val="22"/>
        </w:rPr>
      </w:pPr>
      <w:r w:rsidRPr="0069539B">
        <w:rPr>
          <w:rFonts w:ascii="Arial" w:hAnsi="Arial" w:cs="Arial"/>
          <w:color w:val="000000" w:themeColor="text1"/>
          <w:sz w:val="22"/>
          <w:szCs w:val="22"/>
        </w:rPr>
        <w:t xml:space="preserve">Naopak bez větších komplikací Senát schválil novelu zákona o poskytování dávek osobám se zdravotním postižením. Ve svém úvodním slově ministr práce a sociálních věcí uvedl, že vláda reaguje na současné dopady vysoké inflace, vysokých cen energií či potravin a </w:t>
      </w:r>
      <w:proofErr w:type="gramStart"/>
      <w:r w:rsidRPr="0069539B">
        <w:rPr>
          <w:rFonts w:ascii="Arial" w:hAnsi="Arial" w:cs="Arial"/>
          <w:color w:val="000000" w:themeColor="text1"/>
          <w:sz w:val="22"/>
          <w:szCs w:val="22"/>
        </w:rPr>
        <w:t>snaží</w:t>
      </w:r>
      <w:proofErr w:type="gramEnd"/>
      <w:r w:rsidRPr="0069539B">
        <w:rPr>
          <w:rFonts w:ascii="Arial" w:hAnsi="Arial" w:cs="Arial"/>
          <w:color w:val="000000" w:themeColor="text1"/>
          <w:sz w:val="22"/>
          <w:szCs w:val="22"/>
        </w:rPr>
        <w:t xml:space="preserve"> se hledat opatření, jak pomoci zranitelným skupinám, mimo jiné i osobám se zdravotním postižením. Hlavní změnou je zvýšení příspěvku na mobilitu. </w:t>
      </w:r>
    </w:p>
    <w:p w14:paraId="0AF64CB2" w14:textId="77777777" w:rsidR="001D233F" w:rsidRPr="0069539B" w:rsidRDefault="001D233F" w:rsidP="00EB4626">
      <w:pPr>
        <w:spacing w:before="100" w:beforeAutospacing="1" w:after="100" w:afterAutospacing="1" w:line="240" w:lineRule="atLeast"/>
        <w:ind w:firstLine="360"/>
        <w:jc w:val="both"/>
        <w:rPr>
          <w:rFonts w:ascii="Arial" w:hAnsi="Arial" w:cs="Arial"/>
          <w:color w:val="000000" w:themeColor="text1"/>
          <w:sz w:val="22"/>
          <w:szCs w:val="22"/>
        </w:rPr>
      </w:pPr>
      <w:r w:rsidRPr="0069539B">
        <w:rPr>
          <w:rFonts w:ascii="Arial" w:hAnsi="Arial" w:cs="Arial"/>
          <w:color w:val="000000" w:themeColor="text1"/>
          <w:sz w:val="22"/>
          <w:szCs w:val="22"/>
        </w:rPr>
        <w:t xml:space="preserve">Při projednávání novely zákona o významné tržní síle při prodeji zemědělských a potravinářských produktů a jejím zneužití se však potřebnou většinu pro přijetí najít nepodařilo a Senát tak nepřijal žádné usnesení. </w:t>
      </w:r>
    </w:p>
    <w:p w14:paraId="25E8EEF4" w14:textId="77777777" w:rsidR="001D233F" w:rsidRPr="0069539B" w:rsidRDefault="001D233F" w:rsidP="00EB4626">
      <w:pPr>
        <w:spacing w:before="100" w:beforeAutospacing="1" w:after="100" w:afterAutospacing="1" w:line="240" w:lineRule="atLeast"/>
        <w:jc w:val="center"/>
        <w:rPr>
          <w:rFonts w:ascii="Arial" w:hAnsi="Arial" w:cs="Arial"/>
          <w:b/>
          <w:color w:val="000000" w:themeColor="text1"/>
          <w:sz w:val="22"/>
          <w:szCs w:val="22"/>
        </w:rPr>
      </w:pPr>
      <w:r w:rsidRPr="0069539B">
        <w:rPr>
          <w:rFonts w:ascii="Arial" w:hAnsi="Arial" w:cs="Arial"/>
          <w:b/>
          <w:color w:val="000000" w:themeColor="text1"/>
          <w:sz w:val="22"/>
          <w:szCs w:val="22"/>
        </w:rPr>
        <w:t>NOVELA EXEKUČNÍHO ZÁKONA TĚSNĚ ZAMÍTNUTA</w:t>
      </w:r>
    </w:p>
    <w:p w14:paraId="7423D982" w14:textId="77777777" w:rsidR="001D233F" w:rsidRPr="0069539B" w:rsidRDefault="001D233F" w:rsidP="00EB4626">
      <w:pPr>
        <w:spacing w:before="100" w:beforeAutospacing="1" w:after="100" w:afterAutospacing="1" w:line="240" w:lineRule="atLeast"/>
        <w:ind w:firstLine="360"/>
        <w:jc w:val="both"/>
        <w:rPr>
          <w:rFonts w:ascii="Arial" w:hAnsi="Arial" w:cs="Arial"/>
          <w:color w:val="000000" w:themeColor="text1"/>
          <w:sz w:val="22"/>
          <w:szCs w:val="22"/>
        </w:rPr>
      </w:pPr>
      <w:r w:rsidRPr="0069539B">
        <w:rPr>
          <w:rFonts w:ascii="Arial" w:hAnsi="Arial" w:cs="Arial"/>
          <w:color w:val="000000" w:themeColor="text1"/>
          <w:sz w:val="22"/>
          <w:szCs w:val="22"/>
        </w:rPr>
        <w:t xml:space="preserve">Senát také po obsáhlé diskusi a velmi těsnou většinou zamítl novelu exekučního řádu předloženou senátorkou Adélou Šípovou. Cílem předloženého návrhu zákona bylo zavést krajskou místní příslušnost exekutorů a slučování exekucí povinného u jednoho exekutora, což by dle jejího názoru vedlo ke zefektivnění vymáhání pohledávek a tím k vyšší vymahatelnosti práva v České republice, jelikož současný stav považuje za velmi nepřehledný. V rozpravě zaznívaly názory, že navrhovaná změna je výhodná pro dlužníky, nikoliv věřitele a omezí konkurenceschopnost a konkurenční prostředí exekutorů a </w:t>
      </w:r>
      <w:proofErr w:type="gramStart"/>
      <w:r w:rsidRPr="0069539B">
        <w:rPr>
          <w:rFonts w:ascii="Arial" w:hAnsi="Arial" w:cs="Arial"/>
          <w:color w:val="000000" w:themeColor="text1"/>
          <w:sz w:val="22"/>
          <w:szCs w:val="22"/>
        </w:rPr>
        <w:t>zhorší</w:t>
      </w:r>
      <w:proofErr w:type="gramEnd"/>
      <w:r w:rsidRPr="0069539B">
        <w:rPr>
          <w:rFonts w:ascii="Arial" w:hAnsi="Arial" w:cs="Arial"/>
          <w:color w:val="000000" w:themeColor="text1"/>
          <w:sz w:val="22"/>
          <w:szCs w:val="22"/>
        </w:rPr>
        <w:t xml:space="preserve"> postavení věřitelů.</w:t>
      </w:r>
    </w:p>
    <w:p w14:paraId="012844CC" w14:textId="77777777" w:rsidR="00AF0871" w:rsidRPr="0069539B" w:rsidRDefault="00AF0871">
      <w:pPr>
        <w:rPr>
          <w:rFonts w:ascii="Arial" w:hAnsi="Arial" w:cs="Arial"/>
          <w:b/>
          <w:color w:val="000000" w:themeColor="text1"/>
          <w:sz w:val="22"/>
          <w:szCs w:val="22"/>
        </w:rPr>
      </w:pPr>
      <w:r w:rsidRPr="0069539B">
        <w:rPr>
          <w:rFonts w:ascii="Arial" w:hAnsi="Arial" w:cs="Arial"/>
          <w:b/>
          <w:color w:val="000000" w:themeColor="text1"/>
          <w:sz w:val="22"/>
          <w:szCs w:val="22"/>
        </w:rPr>
        <w:br w:type="page"/>
      </w:r>
    </w:p>
    <w:p w14:paraId="1E5C4C63" w14:textId="76143AFF" w:rsidR="001D233F" w:rsidRPr="0069539B" w:rsidRDefault="001D233F" w:rsidP="00EB4626">
      <w:pPr>
        <w:spacing w:before="100" w:beforeAutospacing="1" w:after="100" w:afterAutospacing="1" w:line="240" w:lineRule="atLeast"/>
        <w:jc w:val="center"/>
        <w:rPr>
          <w:rFonts w:ascii="Arial" w:hAnsi="Arial" w:cs="Arial"/>
          <w:b/>
          <w:color w:val="000000" w:themeColor="text1"/>
          <w:sz w:val="22"/>
          <w:szCs w:val="22"/>
        </w:rPr>
      </w:pPr>
      <w:r w:rsidRPr="0069539B">
        <w:rPr>
          <w:rFonts w:ascii="Arial" w:hAnsi="Arial" w:cs="Arial"/>
          <w:b/>
          <w:color w:val="000000" w:themeColor="text1"/>
          <w:sz w:val="22"/>
          <w:szCs w:val="22"/>
        </w:rPr>
        <w:lastRenderedPageBreak/>
        <w:t>SENÁT ZASTROPOVÁNÍM NEPŘIMĚŘENĚ VYSOKÝCH TRŽNÍCH PŘÍJMŮ POMŮŽE ZVÝŠIT PŘÍJMY STÁTU NA POMOC OBČANŮM I FIRMÁM</w:t>
      </w:r>
    </w:p>
    <w:p w14:paraId="55EB24B1" w14:textId="7ED29CE7" w:rsidR="001D233F" w:rsidRPr="0069539B" w:rsidRDefault="001D233F" w:rsidP="00EB4626">
      <w:pPr>
        <w:spacing w:before="100" w:beforeAutospacing="1" w:after="100" w:afterAutospacing="1" w:line="240" w:lineRule="atLeast"/>
        <w:ind w:firstLine="360"/>
        <w:jc w:val="both"/>
        <w:rPr>
          <w:rFonts w:ascii="Arial" w:hAnsi="Arial" w:cs="Arial"/>
          <w:color w:val="000000" w:themeColor="text1"/>
          <w:sz w:val="22"/>
          <w:szCs w:val="22"/>
        </w:rPr>
      </w:pPr>
      <w:r w:rsidRPr="0069539B">
        <w:rPr>
          <w:rFonts w:ascii="Arial" w:hAnsi="Arial" w:cs="Arial"/>
          <w:color w:val="000000" w:themeColor="text1"/>
          <w:sz w:val="22"/>
          <w:szCs w:val="22"/>
        </w:rPr>
        <w:t xml:space="preserve">V listopadu se Senát sešel ještě jednou, a to k projednání novely energetického zákona a daňového balíčku. Oba návrhy, mimo jiné, cílily na </w:t>
      </w:r>
      <w:proofErr w:type="spellStart"/>
      <w:r w:rsidRPr="0069539B">
        <w:rPr>
          <w:rFonts w:ascii="Arial" w:hAnsi="Arial" w:cs="Arial"/>
          <w:color w:val="000000" w:themeColor="text1"/>
          <w:sz w:val="22"/>
          <w:szCs w:val="22"/>
        </w:rPr>
        <w:t>zastropování</w:t>
      </w:r>
      <w:proofErr w:type="spellEnd"/>
      <w:r w:rsidRPr="0069539B">
        <w:rPr>
          <w:rFonts w:ascii="Arial" w:hAnsi="Arial" w:cs="Arial"/>
          <w:color w:val="000000" w:themeColor="text1"/>
          <w:sz w:val="22"/>
          <w:szCs w:val="22"/>
        </w:rPr>
        <w:t xml:space="preserve"> nepřiměřeně vysokých tržních příjmů z prodeje elektřiny. Přestože někteří senátoři připravili pozměňovací návrhy spočívající v tom, že by daň z příjmu právnických osob byla rozdělována podle zákona o rozpočtovém určení daní, což by dle odhadů každoročně v letech 2023 až 2025 znamenalo příjem obcí cca 2000 korun na obyvatele, příjem krajů cca 800 korun na obyvatele, Senát oba návrhy zákonů schválil, byť novely daňových zákonů nepříliš velkou většinou. </w:t>
      </w:r>
    </w:p>
    <w:p w14:paraId="70DA556F" w14:textId="6E78E87A" w:rsidR="001D07AC" w:rsidRPr="0069539B" w:rsidRDefault="001D07AC" w:rsidP="00EB4626">
      <w:pPr>
        <w:spacing w:before="100" w:beforeAutospacing="1" w:after="100" w:afterAutospacing="1" w:line="240" w:lineRule="atLeast"/>
        <w:ind w:firstLine="360"/>
        <w:jc w:val="both"/>
        <w:rPr>
          <w:rFonts w:ascii="Arial" w:hAnsi="Arial" w:cs="Arial"/>
          <w:color w:val="000000" w:themeColor="text1"/>
          <w:sz w:val="22"/>
          <w:szCs w:val="22"/>
        </w:rPr>
      </w:pPr>
      <w:r w:rsidRPr="0069539B">
        <w:rPr>
          <w:rFonts w:ascii="Verdana" w:hAnsi="Verdana"/>
          <w:color w:val="FF0000"/>
          <w:sz w:val="20"/>
          <w:lang w:eastAsia="cs-CZ"/>
        </w:rPr>
        <w:drawing>
          <wp:anchor distT="0" distB="0" distL="114300" distR="114300" simplePos="0" relativeHeight="251699200" behindDoc="0" locked="0" layoutInCell="1" allowOverlap="1" wp14:anchorId="2F7B7506" wp14:editId="2E4545D1">
            <wp:simplePos x="0" y="0"/>
            <wp:positionH relativeFrom="margin">
              <wp:posOffset>0</wp:posOffset>
            </wp:positionH>
            <wp:positionV relativeFrom="paragraph">
              <wp:posOffset>161925</wp:posOffset>
            </wp:positionV>
            <wp:extent cx="5760720" cy="3843707"/>
            <wp:effectExtent l="0" t="0" r="0" b="4445"/>
            <wp:wrapSquare wrapText="bothSides"/>
            <wp:docPr id="61" name="Obrázek 61" descr="C:\Users\stazistaoo.VALDSTEJN\Documents\31143_7a3ce30f5cf1ca1880f4ef5401a22e85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stazistaoo.VALDSTEJN\Documents\31143_7a3ce30f5cf1ca1880f4ef5401a22e85_big.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anchor>
        </w:drawing>
      </w:r>
    </w:p>
    <w:p w14:paraId="38EB7304" w14:textId="77777777" w:rsidR="001D233F" w:rsidRPr="0069539B" w:rsidRDefault="001D233F" w:rsidP="00EB4626">
      <w:pPr>
        <w:spacing w:before="100" w:beforeAutospacing="1" w:after="100" w:afterAutospacing="1" w:line="240" w:lineRule="atLeast"/>
        <w:ind w:firstLine="360"/>
        <w:jc w:val="both"/>
        <w:rPr>
          <w:rFonts w:ascii="Arial" w:hAnsi="Arial" w:cs="Arial"/>
          <w:color w:val="000000" w:themeColor="text1"/>
          <w:sz w:val="22"/>
          <w:szCs w:val="22"/>
        </w:rPr>
      </w:pPr>
    </w:p>
    <w:p w14:paraId="402D1CC8" w14:textId="77777777" w:rsidR="00E867CE" w:rsidRPr="0069539B" w:rsidRDefault="00E867CE" w:rsidP="00EB4626">
      <w:pPr>
        <w:pStyle w:val="Nadpis1"/>
        <w:spacing w:before="100" w:beforeAutospacing="1" w:after="100" w:afterAutospacing="1" w:line="240" w:lineRule="atLeast"/>
      </w:pPr>
      <w:bookmarkStart w:id="7" w:name="_Toc142478583"/>
      <w:r w:rsidRPr="0069539B">
        <w:t>Senátní iniciativy v roce 202</w:t>
      </w:r>
      <w:r w:rsidR="009E677A" w:rsidRPr="0069539B">
        <w:t>2</w:t>
      </w:r>
      <w:bookmarkEnd w:id="7"/>
    </w:p>
    <w:p w14:paraId="675BFD8D" w14:textId="77777777" w:rsidR="00E867CE" w:rsidRPr="0069539B" w:rsidRDefault="004B539C" w:rsidP="00EB4626">
      <w:pPr>
        <w:spacing w:before="100" w:beforeAutospacing="1" w:after="100" w:afterAutospacing="1" w:line="240" w:lineRule="atLeast"/>
        <w:ind w:firstLine="708"/>
        <w:jc w:val="both"/>
        <w:rPr>
          <w:rFonts w:ascii="Arial" w:hAnsi="Arial" w:cs="Arial"/>
          <w:color w:val="000000"/>
          <w:sz w:val="22"/>
          <w:szCs w:val="22"/>
        </w:rPr>
      </w:pPr>
      <w:r w:rsidRPr="0069539B">
        <w:rPr>
          <w:rFonts w:ascii="Arial" w:hAnsi="Arial" w:cs="Arial"/>
          <w:color w:val="000000"/>
          <w:sz w:val="22"/>
          <w:szCs w:val="22"/>
        </w:rPr>
        <w:t>V roce 2022</w:t>
      </w:r>
      <w:r w:rsidR="009E677A" w:rsidRPr="0069539B">
        <w:rPr>
          <w:rFonts w:ascii="Arial" w:hAnsi="Arial" w:cs="Arial"/>
          <w:color w:val="000000"/>
          <w:sz w:val="22"/>
          <w:szCs w:val="22"/>
        </w:rPr>
        <w:t xml:space="preserve"> byly předloženy 4</w:t>
      </w:r>
      <w:r w:rsidRPr="0069539B">
        <w:rPr>
          <w:rFonts w:ascii="Arial" w:hAnsi="Arial" w:cs="Arial"/>
          <w:color w:val="000000"/>
          <w:sz w:val="22"/>
          <w:szCs w:val="22"/>
        </w:rPr>
        <w:t xml:space="preserve"> </w:t>
      </w:r>
      <w:r w:rsidR="009E677A" w:rsidRPr="0069539B">
        <w:rPr>
          <w:rFonts w:ascii="Arial" w:hAnsi="Arial" w:cs="Arial"/>
          <w:color w:val="000000"/>
          <w:sz w:val="22"/>
          <w:szCs w:val="22"/>
        </w:rPr>
        <w:t>návrhy</w:t>
      </w:r>
      <w:r w:rsidR="00E867CE" w:rsidRPr="0069539B">
        <w:rPr>
          <w:rFonts w:ascii="Arial" w:hAnsi="Arial" w:cs="Arial"/>
          <w:color w:val="000000"/>
          <w:sz w:val="22"/>
          <w:szCs w:val="22"/>
        </w:rPr>
        <w:t xml:space="preserve"> zákonů předložených senátory, skupinami senátorů či orgány Senátu. Informace o aktuálním vývoji projednávání jsou k nalezení pod příslušným číslem senátního či sněmovního tisku.</w:t>
      </w:r>
    </w:p>
    <w:p w14:paraId="59AB5D71" w14:textId="77777777" w:rsidR="001D03B1" w:rsidRPr="0069539B" w:rsidRDefault="001D03B1" w:rsidP="00EB4626">
      <w:pPr>
        <w:pStyle w:val="Normlnweb"/>
        <w:spacing w:line="240" w:lineRule="atLeast"/>
        <w:ind w:firstLine="708"/>
        <w:jc w:val="both"/>
        <w:rPr>
          <w:rFonts w:ascii="Arial" w:hAnsi="Arial" w:cs="Arial"/>
          <w:sz w:val="22"/>
          <w:szCs w:val="22"/>
        </w:rPr>
      </w:pPr>
      <w:r w:rsidRPr="0069539B">
        <w:rPr>
          <w:rFonts w:ascii="Arial" w:hAnsi="Arial" w:cs="Arial"/>
          <w:sz w:val="22"/>
          <w:szCs w:val="22"/>
        </w:rPr>
        <w:t xml:space="preserve">V březnu 2022 byl předložen senátory Lukášem </w:t>
      </w:r>
      <w:proofErr w:type="spellStart"/>
      <w:r w:rsidRPr="0069539B">
        <w:rPr>
          <w:rFonts w:ascii="Arial" w:hAnsi="Arial" w:cs="Arial"/>
          <w:sz w:val="22"/>
          <w:szCs w:val="22"/>
        </w:rPr>
        <w:t>Wagenknechtem</w:t>
      </w:r>
      <w:proofErr w:type="spellEnd"/>
      <w:r w:rsidRPr="0069539B">
        <w:rPr>
          <w:rFonts w:ascii="Arial" w:hAnsi="Arial" w:cs="Arial"/>
          <w:sz w:val="22"/>
          <w:szCs w:val="22"/>
        </w:rPr>
        <w:t xml:space="preserve"> a Václavem Láskou návrh senátního návrhu zákona, kterým se mění zákon č. 585/2004 Sb., o branné povinnosti a jejím zajišťování ve znění pozdějších předpisů /</w:t>
      </w:r>
      <w:hyperlink r:id="rId32" w:history="1">
        <w:r w:rsidRPr="0069539B">
          <w:rPr>
            <w:rStyle w:val="Hypertextovodkaz"/>
            <w:rFonts w:ascii="Arial" w:hAnsi="Arial" w:cs="Arial"/>
            <w:sz w:val="22"/>
            <w:szCs w:val="22"/>
          </w:rPr>
          <w:t>senátní tisk č. 206</w:t>
        </w:r>
      </w:hyperlink>
      <w:r w:rsidRPr="0069539B">
        <w:rPr>
          <w:rFonts w:ascii="Arial" w:hAnsi="Arial" w:cs="Arial"/>
          <w:sz w:val="22"/>
          <w:szCs w:val="22"/>
        </w:rPr>
        <w:t xml:space="preserve">/. Senát přikázal návrh k projednání Výboru pro zahraniční věci, obranu a bezpečnost jako výboru garančnímu. Návrh senátního návrhu zákona dále projednával Ústavně-právní výbor a Stálá komise Senátu pro Ústavu České republiky a parlamentní procedury. Senát návrh zákona na své 24. schůzi dne 6. 4. 2022 zamítl. </w:t>
      </w:r>
    </w:p>
    <w:p w14:paraId="4C5950B5" w14:textId="77777777" w:rsidR="00EB4626" w:rsidRPr="0069539B" w:rsidRDefault="00EE7541" w:rsidP="00EB4626">
      <w:pPr>
        <w:pStyle w:val="Normlnweb"/>
        <w:spacing w:line="240" w:lineRule="atLeast"/>
        <w:jc w:val="both"/>
        <w:rPr>
          <w:rFonts w:ascii="Arial" w:hAnsi="Arial" w:cs="Arial"/>
          <w:sz w:val="22"/>
          <w:szCs w:val="22"/>
        </w:rPr>
      </w:pPr>
      <w:r w:rsidRPr="0069539B">
        <w:rPr>
          <w:rFonts w:ascii="Verdana" w:hAnsi="Verdana"/>
          <w:color w:val="FF0000"/>
          <w:sz w:val="20"/>
          <w:szCs w:val="20"/>
        </w:rPr>
        <w:lastRenderedPageBreak/>
        <w:drawing>
          <wp:inline distT="0" distB="0" distL="0" distR="0" wp14:anchorId="6CFABFA1" wp14:editId="372AA457">
            <wp:extent cx="5760720" cy="3843655"/>
            <wp:effectExtent l="0" t="0" r="0" b="4445"/>
            <wp:docPr id="15" name="Obrázek 15" descr="C:\Users\stazistaoo.VALDSTEJN\Documents\31143_a4cac2bd4799e5c4c017797fe5637e1d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tazistaoo.VALDSTEJN\Documents\31143_a4cac2bd4799e5c4c017797fe5637e1d_big.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720" cy="3843655"/>
                    </a:xfrm>
                    <a:prstGeom prst="rect">
                      <a:avLst/>
                    </a:prstGeom>
                    <a:noFill/>
                    <a:ln>
                      <a:noFill/>
                    </a:ln>
                  </pic:spPr>
                </pic:pic>
              </a:graphicData>
            </a:graphic>
          </wp:inline>
        </w:drawing>
      </w:r>
    </w:p>
    <w:p w14:paraId="1E2CAE84" w14:textId="7C225665" w:rsidR="001D03B1" w:rsidRPr="0069539B" w:rsidRDefault="001D03B1" w:rsidP="00EB4626">
      <w:pPr>
        <w:pStyle w:val="Normlnweb"/>
        <w:spacing w:line="240" w:lineRule="atLeast"/>
        <w:ind w:firstLine="708"/>
        <w:jc w:val="both"/>
        <w:rPr>
          <w:rFonts w:ascii="Arial" w:hAnsi="Arial" w:cs="Arial"/>
          <w:sz w:val="22"/>
          <w:szCs w:val="22"/>
        </w:rPr>
      </w:pPr>
      <w:r w:rsidRPr="0069539B">
        <w:rPr>
          <w:rFonts w:ascii="Arial" w:hAnsi="Arial" w:cs="Arial"/>
          <w:sz w:val="22"/>
          <w:szCs w:val="22"/>
        </w:rPr>
        <w:t xml:space="preserve">V červnu předložil senátor Jiří Oberfalzer a další senátoři návrh zákona, kterým se mění návrh zákon č. 491/2001 Sb., o volbách do zastupitelstev obcí a o změně některých zákonů, ve znění pozdějších předpisů </w:t>
      </w:r>
      <w:hyperlink r:id="rId34" w:history="1">
        <w:r w:rsidRPr="0069539B">
          <w:rPr>
            <w:rStyle w:val="Hypertextovodkaz"/>
            <w:rFonts w:ascii="Arial" w:hAnsi="Arial" w:cs="Arial"/>
            <w:sz w:val="22"/>
            <w:szCs w:val="22"/>
          </w:rPr>
          <w:t>/senátní tisk č. 270</w:t>
        </w:r>
      </w:hyperlink>
      <w:r w:rsidRPr="0069539B">
        <w:rPr>
          <w:rFonts w:ascii="Arial" w:hAnsi="Arial" w:cs="Arial"/>
          <w:sz w:val="22"/>
          <w:szCs w:val="22"/>
        </w:rPr>
        <w:t>/. Lhůta byla Senátem dvakrát prodloužena, nakonec byla lhůta pro projednávání ve výborech stanovena do 28. 2. 2023.</w:t>
      </w:r>
    </w:p>
    <w:p w14:paraId="332FB819" w14:textId="77777777" w:rsidR="001D03B1" w:rsidRPr="0069539B" w:rsidRDefault="001D03B1" w:rsidP="00EB4626">
      <w:pPr>
        <w:pStyle w:val="Normlnweb"/>
        <w:spacing w:line="240" w:lineRule="atLeast"/>
        <w:ind w:firstLine="709"/>
        <w:jc w:val="both"/>
        <w:rPr>
          <w:rFonts w:ascii="Arial" w:hAnsi="Arial" w:cs="Arial"/>
          <w:sz w:val="22"/>
          <w:szCs w:val="22"/>
        </w:rPr>
      </w:pPr>
      <w:r w:rsidRPr="0069539B">
        <w:rPr>
          <w:rFonts w:ascii="Arial" w:hAnsi="Arial" w:cs="Arial"/>
          <w:sz w:val="22"/>
          <w:szCs w:val="22"/>
        </w:rPr>
        <w:t xml:space="preserve">V červenci 2022 byl předložen senátorkou Jitkou </w:t>
      </w:r>
      <w:proofErr w:type="spellStart"/>
      <w:r w:rsidRPr="0069539B">
        <w:rPr>
          <w:rFonts w:ascii="Arial" w:hAnsi="Arial" w:cs="Arial"/>
          <w:sz w:val="22"/>
          <w:szCs w:val="22"/>
        </w:rPr>
        <w:t>Chalánkovou</w:t>
      </w:r>
      <w:proofErr w:type="spellEnd"/>
      <w:r w:rsidRPr="0069539B">
        <w:rPr>
          <w:rFonts w:ascii="Arial" w:hAnsi="Arial" w:cs="Arial"/>
          <w:sz w:val="22"/>
          <w:szCs w:val="22"/>
        </w:rPr>
        <w:t xml:space="preserve"> a dalšími senátory návrh senátního návrhu ústavního zákona, kterým se mění Listina základních práv a svobod, ve znění pozdějších ústavních zákonů /</w:t>
      </w:r>
      <w:hyperlink r:id="rId35" w:history="1">
        <w:r w:rsidRPr="0069539B">
          <w:rPr>
            <w:rStyle w:val="Hypertextovodkaz"/>
            <w:rFonts w:ascii="Arial" w:hAnsi="Arial" w:cs="Arial"/>
            <w:sz w:val="22"/>
            <w:szCs w:val="22"/>
          </w:rPr>
          <w:t>senátní tisk č. 277</w:t>
        </w:r>
      </w:hyperlink>
      <w:r w:rsidRPr="0069539B">
        <w:rPr>
          <w:rFonts w:ascii="Arial" w:hAnsi="Arial" w:cs="Arial"/>
          <w:sz w:val="22"/>
          <w:szCs w:val="22"/>
        </w:rPr>
        <w:t xml:space="preserve">/. Senát přikázal Ústavně-právní výbor jako výbor garanční. Dalším výborem, který se zabýval tímto návrhem, byl Výbor pro vzdělávání, vědu, kulturu, lidská práva a petice a Stálá komise Senátu pro Ústavu České republiky a parlamentní procedury. Na 7. schůzi dne 15. 2. 2023 v rámci </w:t>
      </w:r>
      <w:proofErr w:type="spellStart"/>
      <w:r w:rsidRPr="0069539B">
        <w:rPr>
          <w:rFonts w:ascii="Arial" w:hAnsi="Arial" w:cs="Arial"/>
          <w:sz w:val="22"/>
          <w:szCs w:val="22"/>
        </w:rPr>
        <w:t>čtvrnáctého</w:t>
      </w:r>
      <w:proofErr w:type="spellEnd"/>
      <w:r w:rsidRPr="0069539B">
        <w:rPr>
          <w:rFonts w:ascii="Arial" w:hAnsi="Arial" w:cs="Arial"/>
          <w:sz w:val="22"/>
          <w:szCs w:val="22"/>
        </w:rPr>
        <w:t xml:space="preserve"> funkčního období Senátu byl tento návrh ústavního zákona zamítnut.</w:t>
      </w:r>
      <w:r w:rsidR="00EE7541" w:rsidRPr="0069539B">
        <w:rPr>
          <w:rFonts w:ascii="Verdana" w:hAnsi="Verdana"/>
          <w:color w:val="FF0000"/>
          <w:sz w:val="20"/>
          <w:szCs w:val="20"/>
        </w:rPr>
        <w:t xml:space="preserve"> </w:t>
      </w:r>
    </w:p>
    <w:p w14:paraId="48B66F1F" w14:textId="77777777" w:rsidR="001D03B1" w:rsidRPr="0069539B" w:rsidRDefault="001D03B1" w:rsidP="00EB4626">
      <w:pPr>
        <w:pStyle w:val="Normlnweb"/>
        <w:spacing w:line="240" w:lineRule="atLeast"/>
        <w:ind w:firstLine="708"/>
        <w:jc w:val="both"/>
        <w:rPr>
          <w:rFonts w:ascii="Arial" w:hAnsi="Arial" w:cs="Arial"/>
          <w:sz w:val="22"/>
          <w:szCs w:val="22"/>
        </w:rPr>
      </w:pPr>
      <w:r w:rsidRPr="0069539B">
        <w:rPr>
          <w:rFonts w:ascii="Arial" w:hAnsi="Arial" w:cs="Arial"/>
          <w:sz w:val="22"/>
          <w:szCs w:val="22"/>
        </w:rPr>
        <w:t xml:space="preserve"> V srpnu 2022 předložil senátor Petr Orel a dalších senátoři návrh senátního návrhu zákona, kterým se mění zákon 258/2000 Sb., o ochraně veřejného zdraví a o změně některých souvisejících předpisů /</w:t>
      </w:r>
      <w:hyperlink r:id="rId36" w:history="1">
        <w:r w:rsidRPr="0069539B">
          <w:rPr>
            <w:rStyle w:val="Hypertextovodkaz"/>
            <w:rFonts w:ascii="Arial" w:hAnsi="Arial" w:cs="Arial"/>
            <w:sz w:val="22"/>
            <w:szCs w:val="22"/>
          </w:rPr>
          <w:t>senátní tisk č. 291</w:t>
        </w:r>
      </w:hyperlink>
      <w:r w:rsidRPr="0069539B">
        <w:rPr>
          <w:rFonts w:ascii="Arial" w:hAnsi="Arial" w:cs="Arial"/>
          <w:sz w:val="22"/>
          <w:szCs w:val="22"/>
        </w:rPr>
        <w:t xml:space="preserve">/. Senát stanovil garančním výborem Výbor pro zdravotnictví. Dalšími výbory, které projednávaly tento návrh, byly Výbor pro územní rozvoj, veřejnou správu a životní prostředí a Ústavně-právní výbor. Na 7. schůzi 15. 2. 2023 Senát rozhodl o odročení jednání na 30. 9. 2023. </w:t>
      </w:r>
    </w:p>
    <w:p w14:paraId="19D1E283" w14:textId="77777777" w:rsidR="001D03B1" w:rsidRPr="0069539B" w:rsidRDefault="001D03B1" w:rsidP="00EB4626">
      <w:pPr>
        <w:spacing w:before="100" w:beforeAutospacing="1" w:after="100" w:afterAutospacing="1" w:line="240" w:lineRule="atLeast"/>
        <w:ind w:firstLine="708"/>
        <w:jc w:val="both"/>
        <w:rPr>
          <w:rFonts w:ascii="Arial" w:hAnsi="Arial" w:cs="Arial"/>
          <w:color w:val="000000"/>
          <w:sz w:val="22"/>
          <w:szCs w:val="22"/>
        </w:rPr>
      </w:pPr>
      <w:r w:rsidRPr="0069539B">
        <w:rPr>
          <w:rFonts w:ascii="Arial" w:hAnsi="Arial" w:cs="Arial"/>
          <w:color w:val="000000"/>
          <w:sz w:val="22"/>
          <w:szCs w:val="22"/>
        </w:rPr>
        <w:t xml:space="preserve">Pokračovalo také projednávání návrhů zákonů předložených v dřívějším období: </w:t>
      </w:r>
    </w:p>
    <w:p w14:paraId="23EB84CC" w14:textId="77777777" w:rsidR="006641D5" w:rsidRPr="0069539B" w:rsidRDefault="006641D5" w:rsidP="00EB4626">
      <w:pPr>
        <w:pStyle w:val="Normlnweb"/>
        <w:spacing w:line="240" w:lineRule="atLeast"/>
        <w:ind w:firstLine="708"/>
        <w:jc w:val="both"/>
        <w:rPr>
          <w:rFonts w:ascii="Arial" w:hAnsi="Arial" w:cs="Arial"/>
          <w:color w:val="auto"/>
          <w:sz w:val="22"/>
          <w:szCs w:val="22"/>
        </w:rPr>
      </w:pPr>
      <w:r w:rsidRPr="0069539B">
        <w:rPr>
          <w:rFonts w:ascii="Arial" w:hAnsi="Arial" w:cs="Arial"/>
          <w:sz w:val="22"/>
          <w:szCs w:val="22"/>
        </w:rPr>
        <w:t>Dne 20. 1. 2022 na 19. schůze byl schválen návrh senátního návrhu zákona, kterým se mění zákon č. 361/2000 Sb., o silničním provozu a zákon č. 329/2011 Sb., o poskytování dávek osobám se zdravotním postižením /</w:t>
      </w:r>
      <w:hyperlink r:id="rId37" w:history="1">
        <w:r w:rsidRPr="0069539B">
          <w:rPr>
            <w:rStyle w:val="Hypertextovodkaz"/>
            <w:rFonts w:ascii="Arial" w:hAnsi="Arial" w:cs="Arial"/>
            <w:sz w:val="22"/>
            <w:szCs w:val="22"/>
          </w:rPr>
          <w:t>senátní tisk č. 151</w:t>
        </w:r>
      </w:hyperlink>
      <w:r w:rsidRPr="0069539B">
        <w:rPr>
          <w:rFonts w:ascii="Arial" w:hAnsi="Arial" w:cs="Arial"/>
          <w:sz w:val="22"/>
          <w:szCs w:val="22"/>
        </w:rPr>
        <w:t xml:space="preserve">/. </w:t>
      </w:r>
      <w:r w:rsidRPr="0069539B">
        <w:rPr>
          <w:rFonts w:ascii="Arial" w:hAnsi="Arial" w:cs="Arial"/>
          <w:color w:val="000000" w:themeColor="text1"/>
          <w:sz w:val="22"/>
          <w:szCs w:val="22"/>
        </w:rPr>
        <w:t>Poslanecká sněmovna návrh projednává jako</w:t>
      </w:r>
      <w:r w:rsidRPr="0069539B">
        <w:rPr>
          <w:rFonts w:ascii="Arial" w:hAnsi="Arial" w:cs="Arial"/>
          <w:color w:val="FF0000"/>
          <w:sz w:val="22"/>
          <w:szCs w:val="22"/>
        </w:rPr>
        <w:t xml:space="preserve"> </w:t>
      </w:r>
      <w:hyperlink r:id="rId38" w:history="1">
        <w:r w:rsidRPr="0069539B">
          <w:rPr>
            <w:rStyle w:val="Hypertextovodkaz"/>
            <w:rFonts w:ascii="Arial" w:hAnsi="Arial" w:cs="Arial"/>
            <w:sz w:val="22"/>
            <w:szCs w:val="22"/>
          </w:rPr>
          <w:t>sněmovní tisk č. 129</w:t>
        </w:r>
      </w:hyperlink>
      <w:r w:rsidRPr="0069539B">
        <w:rPr>
          <w:rFonts w:ascii="Arial" w:hAnsi="Arial" w:cs="Arial"/>
          <w:color w:val="FF0000"/>
          <w:sz w:val="22"/>
          <w:szCs w:val="22"/>
        </w:rPr>
        <w:t>.</w:t>
      </w:r>
    </w:p>
    <w:p w14:paraId="1D524B58" w14:textId="77777777" w:rsidR="006641D5" w:rsidRPr="0069539B" w:rsidRDefault="006641D5" w:rsidP="00EB4626">
      <w:pPr>
        <w:pStyle w:val="Normlnweb"/>
        <w:spacing w:line="240" w:lineRule="atLeast"/>
        <w:ind w:firstLine="708"/>
        <w:jc w:val="both"/>
        <w:rPr>
          <w:rFonts w:ascii="Arial" w:hAnsi="Arial" w:cs="Arial"/>
          <w:color w:val="auto"/>
          <w:sz w:val="22"/>
          <w:szCs w:val="22"/>
        </w:rPr>
      </w:pPr>
      <w:r w:rsidRPr="0069539B">
        <w:rPr>
          <w:rFonts w:ascii="Arial" w:hAnsi="Arial" w:cs="Arial"/>
          <w:color w:val="000000" w:themeColor="text1"/>
          <w:sz w:val="22"/>
          <w:szCs w:val="22"/>
        </w:rPr>
        <w:t xml:space="preserve">Dne 20. 1. 2022 na 19. schůzi pokračovalo projednávání návrhu senátního návrhu zákona senátorky Renaty Chmelové a dalších senátorů, kterým se mění zákon České národní </w:t>
      </w:r>
      <w:r w:rsidRPr="0069539B">
        <w:rPr>
          <w:rFonts w:ascii="Arial" w:hAnsi="Arial" w:cs="Arial"/>
          <w:color w:val="000000" w:themeColor="text1"/>
          <w:sz w:val="22"/>
          <w:szCs w:val="22"/>
        </w:rPr>
        <w:lastRenderedPageBreak/>
        <w:t xml:space="preserve">rady č. 20/1987 Sb., o státní památkové péči, ve znění pozdějších předpisů </w:t>
      </w:r>
      <w:hyperlink r:id="rId39" w:history="1">
        <w:r w:rsidRPr="0069539B">
          <w:rPr>
            <w:rStyle w:val="Hypertextovodkaz"/>
            <w:rFonts w:ascii="Arial" w:hAnsi="Arial" w:cs="Arial"/>
            <w:color w:val="000000" w:themeColor="text1"/>
            <w:sz w:val="22"/>
            <w:szCs w:val="22"/>
          </w:rPr>
          <w:t>/senátní tisk č. 312</w:t>
        </w:r>
      </w:hyperlink>
      <w:r w:rsidRPr="0069539B">
        <w:rPr>
          <w:rFonts w:ascii="Arial" w:hAnsi="Arial" w:cs="Arial"/>
          <w:color w:val="000000" w:themeColor="text1"/>
          <w:sz w:val="22"/>
          <w:szCs w:val="22"/>
        </w:rPr>
        <w:t>/. Senát návrh zamítl.</w:t>
      </w:r>
      <w:r w:rsidRPr="0069539B">
        <w:rPr>
          <w:rFonts w:ascii="Arial" w:hAnsi="Arial" w:cs="Arial"/>
          <w:b/>
          <w:bCs/>
          <w:color w:val="000000" w:themeColor="text1"/>
          <w:sz w:val="22"/>
          <w:szCs w:val="22"/>
        </w:rPr>
        <w:t xml:space="preserve"> </w:t>
      </w:r>
      <w:r w:rsidR="00EE7541" w:rsidRPr="0069539B">
        <w:rPr>
          <w:rFonts w:ascii="Verdana" w:hAnsi="Verdana"/>
          <w:color w:val="auto"/>
          <w:sz w:val="20"/>
          <w:szCs w:val="20"/>
        </w:rPr>
        <w:drawing>
          <wp:anchor distT="0" distB="0" distL="114300" distR="114300" simplePos="0" relativeHeight="251668480" behindDoc="0" locked="0" layoutInCell="1" allowOverlap="1" wp14:anchorId="277B5AC3" wp14:editId="4255B0AC">
            <wp:simplePos x="0" y="0"/>
            <wp:positionH relativeFrom="margin">
              <wp:align>right</wp:align>
            </wp:positionH>
            <wp:positionV relativeFrom="paragraph">
              <wp:posOffset>645160</wp:posOffset>
            </wp:positionV>
            <wp:extent cx="5760720" cy="3843655"/>
            <wp:effectExtent l="0" t="0" r="0" b="4445"/>
            <wp:wrapSquare wrapText="bothSides"/>
            <wp:docPr id="16" name="Obrázek 16" descr="C:\Users\stazistaoo.VALDSTEJN\Documents\30250_8d1ec111c42200514f25fe4157708ae5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tazistaoo.VALDSTEJN\Documents\30250_8d1ec111c42200514f25fe4157708ae5_big.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3843655"/>
                    </a:xfrm>
                    <a:prstGeom prst="rect">
                      <a:avLst/>
                    </a:prstGeom>
                    <a:noFill/>
                    <a:ln>
                      <a:noFill/>
                    </a:ln>
                  </pic:spPr>
                </pic:pic>
              </a:graphicData>
            </a:graphic>
          </wp:anchor>
        </w:drawing>
      </w:r>
    </w:p>
    <w:p w14:paraId="79214283" w14:textId="77777777" w:rsidR="00315FD5" w:rsidRPr="0069539B" w:rsidRDefault="002D1DB4" w:rsidP="00EB4626">
      <w:pPr>
        <w:pStyle w:val="Normlnweb"/>
        <w:spacing w:line="240" w:lineRule="atLeast"/>
        <w:ind w:firstLine="708"/>
        <w:jc w:val="both"/>
        <w:rPr>
          <w:rFonts w:ascii="Arial" w:hAnsi="Arial" w:cs="Arial"/>
          <w:color w:val="auto"/>
          <w:sz w:val="22"/>
          <w:szCs w:val="22"/>
        </w:rPr>
      </w:pPr>
      <w:r w:rsidRPr="0069539B">
        <w:rPr>
          <w:rFonts w:ascii="Arial" w:hAnsi="Arial" w:cs="Arial"/>
          <w:sz w:val="22"/>
          <w:szCs w:val="22"/>
        </w:rPr>
        <w:t>V únoru 2022 pokračovalo projednávání</w:t>
      </w:r>
      <w:r w:rsidR="00DD498C" w:rsidRPr="0069539B">
        <w:rPr>
          <w:rFonts w:ascii="Arial" w:hAnsi="Arial" w:cs="Arial"/>
          <w:sz w:val="22"/>
          <w:szCs w:val="22"/>
        </w:rPr>
        <w:t xml:space="preserve"> návrhu senátního návrhu zákona, kterým se mění zákon č. 44/1988 Sb., o ochraně a využití nerostného bohatství (horní zákon)</w:t>
      </w:r>
      <w:r w:rsidR="003905C6" w:rsidRPr="0069539B">
        <w:rPr>
          <w:rFonts w:ascii="Arial" w:hAnsi="Arial" w:cs="Arial"/>
          <w:sz w:val="22"/>
          <w:szCs w:val="22"/>
        </w:rPr>
        <w:t xml:space="preserve"> </w:t>
      </w:r>
      <w:r w:rsidR="00DD498C" w:rsidRPr="0069539B">
        <w:rPr>
          <w:rFonts w:ascii="Arial" w:hAnsi="Arial" w:cs="Arial"/>
          <w:sz w:val="22"/>
          <w:szCs w:val="22"/>
        </w:rPr>
        <w:t>ve znění pozdějších předpisů</w:t>
      </w:r>
      <w:r w:rsidR="003905C6" w:rsidRPr="0069539B">
        <w:rPr>
          <w:rFonts w:ascii="Arial" w:hAnsi="Arial" w:cs="Arial"/>
          <w:sz w:val="22"/>
          <w:szCs w:val="22"/>
        </w:rPr>
        <w:t xml:space="preserve"> /</w:t>
      </w:r>
      <w:hyperlink r:id="rId41" w:history="1">
        <w:r w:rsidR="003905C6" w:rsidRPr="0069539B">
          <w:rPr>
            <w:rStyle w:val="Hypertextovodkaz"/>
            <w:rFonts w:ascii="Arial" w:hAnsi="Arial" w:cs="Arial"/>
            <w:sz w:val="22"/>
            <w:szCs w:val="22"/>
          </w:rPr>
          <w:t xml:space="preserve">senátní tisk </w:t>
        </w:r>
        <w:r w:rsidR="0018241D" w:rsidRPr="0069539B">
          <w:rPr>
            <w:rStyle w:val="Hypertextovodkaz"/>
            <w:rFonts w:ascii="Arial" w:hAnsi="Arial" w:cs="Arial"/>
            <w:sz w:val="22"/>
            <w:szCs w:val="22"/>
          </w:rPr>
          <w:t>č. 149</w:t>
        </w:r>
      </w:hyperlink>
      <w:r w:rsidR="003905C6" w:rsidRPr="0069539B">
        <w:rPr>
          <w:rFonts w:ascii="Arial" w:hAnsi="Arial" w:cs="Arial"/>
          <w:sz w:val="22"/>
          <w:szCs w:val="22"/>
        </w:rPr>
        <w:t>/</w:t>
      </w:r>
      <w:r w:rsidR="00DD498C" w:rsidRPr="0069539B">
        <w:rPr>
          <w:rFonts w:ascii="Arial" w:hAnsi="Arial" w:cs="Arial"/>
          <w:sz w:val="22"/>
          <w:szCs w:val="22"/>
        </w:rPr>
        <w:t xml:space="preserve">. Senát přikázal návrh k projednání Výboru pro hospodářství, zemědělství a dopravu jako výboru garančnímu. Dalšími výbory, které se podílely na projednávání Ústavně-právnímu výboru, Výbor pro územní rozvoj, veřejnou správu a životní prostředí a Stálá komise Senátu </w:t>
      </w:r>
      <w:r w:rsidR="003905C6" w:rsidRPr="0069539B">
        <w:rPr>
          <w:rFonts w:ascii="Arial" w:hAnsi="Arial" w:cs="Arial"/>
          <w:sz w:val="22"/>
          <w:szCs w:val="22"/>
        </w:rPr>
        <w:t xml:space="preserve">pro otázky venkova. Senát tento návrh zákona na své 21. schůzi dne 2. 3. 2022 schválil. </w:t>
      </w:r>
      <w:r w:rsidR="002F2642" w:rsidRPr="0069539B">
        <w:rPr>
          <w:rFonts w:ascii="Arial" w:hAnsi="Arial" w:cs="Arial"/>
          <w:color w:val="000000" w:themeColor="text1"/>
          <w:sz w:val="22"/>
          <w:szCs w:val="22"/>
        </w:rPr>
        <w:t xml:space="preserve">Poslanecká sněmovna návrh projednává jako </w:t>
      </w:r>
      <w:hyperlink r:id="rId42" w:history="1">
        <w:r w:rsidR="002F2642" w:rsidRPr="0069539B">
          <w:rPr>
            <w:rStyle w:val="Hypertextovodkaz"/>
            <w:rFonts w:ascii="Arial" w:hAnsi="Arial" w:cs="Arial"/>
            <w:sz w:val="22"/>
            <w:szCs w:val="22"/>
          </w:rPr>
          <w:t xml:space="preserve">sněmovní tisk č. </w:t>
        </w:r>
        <w:r w:rsidR="00D200B7" w:rsidRPr="0069539B">
          <w:rPr>
            <w:rStyle w:val="Hypertextovodkaz"/>
            <w:rFonts w:ascii="Arial" w:hAnsi="Arial" w:cs="Arial"/>
            <w:sz w:val="22"/>
            <w:szCs w:val="22"/>
          </w:rPr>
          <w:t>164</w:t>
        </w:r>
      </w:hyperlink>
      <w:r w:rsidR="00D200B7" w:rsidRPr="0069539B">
        <w:rPr>
          <w:rFonts w:ascii="Arial" w:hAnsi="Arial" w:cs="Arial"/>
          <w:color w:val="000000" w:themeColor="text1"/>
          <w:sz w:val="22"/>
          <w:szCs w:val="22"/>
        </w:rPr>
        <w:t>.</w:t>
      </w:r>
    </w:p>
    <w:p w14:paraId="0C0189BD" w14:textId="77777777" w:rsidR="002F2642" w:rsidRPr="0069539B" w:rsidRDefault="006641D5" w:rsidP="00EB4626">
      <w:pPr>
        <w:pStyle w:val="Normlnweb"/>
        <w:spacing w:line="240" w:lineRule="atLeast"/>
        <w:ind w:firstLine="708"/>
        <w:jc w:val="both"/>
        <w:rPr>
          <w:rFonts w:ascii="Arial" w:hAnsi="Arial" w:cs="Arial"/>
          <w:color w:val="000000" w:themeColor="text1"/>
          <w:sz w:val="22"/>
          <w:szCs w:val="22"/>
        </w:rPr>
      </w:pPr>
      <w:r w:rsidRPr="0069539B">
        <w:rPr>
          <w:rFonts w:ascii="Arial" w:hAnsi="Arial" w:cs="Arial"/>
          <w:color w:val="444444"/>
          <w:sz w:val="22"/>
          <w:szCs w:val="22"/>
        </w:rPr>
        <w:t>V březnu 2022</w:t>
      </w:r>
      <w:r w:rsidR="002362BC" w:rsidRPr="0069539B">
        <w:rPr>
          <w:rFonts w:ascii="Arial" w:hAnsi="Arial" w:cs="Arial"/>
          <w:sz w:val="22"/>
          <w:szCs w:val="22"/>
        </w:rPr>
        <w:t xml:space="preserve"> pokračovalo </w:t>
      </w:r>
      <w:r w:rsidRPr="0069539B">
        <w:rPr>
          <w:rFonts w:ascii="Arial" w:hAnsi="Arial" w:cs="Arial"/>
          <w:sz w:val="22"/>
          <w:szCs w:val="22"/>
        </w:rPr>
        <w:t>projednávání</w:t>
      </w:r>
      <w:r w:rsidR="002362BC" w:rsidRPr="0069539B">
        <w:rPr>
          <w:rFonts w:ascii="Arial" w:hAnsi="Arial" w:cs="Arial"/>
          <w:sz w:val="22"/>
          <w:szCs w:val="22"/>
        </w:rPr>
        <w:t xml:space="preserve"> návrhu senátního návrhu zákona, kterým se mění zákon č. 326/1999 Sb., o pobytu </w:t>
      </w:r>
      <w:proofErr w:type="spellStart"/>
      <w:r w:rsidR="002362BC" w:rsidRPr="0069539B">
        <w:rPr>
          <w:rFonts w:ascii="Arial" w:hAnsi="Arial" w:cs="Arial"/>
          <w:sz w:val="22"/>
          <w:szCs w:val="22"/>
        </w:rPr>
        <w:t>ciziců</w:t>
      </w:r>
      <w:proofErr w:type="spellEnd"/>
      <w:r w:rsidR="002362BC" w:rsidRPr="0069539B">
        <w:rPr>
          <w:rFonts w:ascii="Arial" w:hAnsi="Arial" w:cs="Arial"/>
          <w:sz w:val="22"/>
          <w:szCs w:val="22"/>
        </w:rPr>
        <w:t xml:space="preserve"> na území České republiky a o změně některých dalších zákonů, ve znění pozdějších předpisů, a zákon č. 168/1999 Sb., o pojištění odpovědnosti z provozu </w:t>
      </w:r>
      <w:r w:rsidR="00AE0CCE" w:rsidRPr="0069539B">
        <w:rPr>
          <w:rFonts w:ascii="Arial" w:hAnsi="Arial" w:cs="Arial"/>
          <w:sz w:val="22"/>
          <w:szCs w:val="22"/>
        </w:rPr>
        <w:t>vozidla /</w:t>
      </w:r>
      <w:hyperlink r:id="rId43" w:history="1">
        <w:r w:rsidR="00AE0CCE" w:rsidRPr="0069539B">
          <w:rPr>
            <w:rStyle w:val="Hypertextovodkaz"/>
            <w:rFonts w:ascii="Arial" w:hAnsi="Arial" w:cs="Arial"/>
            <w:sz w:val="22"/>
            <w:szCs w:val="22"/>
          </w:rPr>
          <w:t>senátní tisk č. 166</w:t>
        </w:r>
      </w:hyperlink>
      <w:r w:rsidR="00AE0CCE" w:rsidRPr="0069539B">
        <w:rPr>
          <w:rFonts w:ascii="Arial" w:hAnsi="Arial" w:cs="Arial"/>
          <w:sz w:val="22"/>
          <w:szCs w:val="22"/>
        </w:rPr>
        <w:t xml:space="preserve">/. </w:t>
      </w:r>
      <w:proofErr w:type="spellStart"/>
      <w:r w:rsidR="00AE0CCE" w:rsidRPr="0069539B">
        <w:rPr>
          <w:rFonts w:ascii="Arial" w:hAnsi="Arial" w:cs="Arial"/>
          <w:sz w:val="22"/>
          <w:szCs w:val="22"/>
        </w:rPr>
        <w:t>Garačním</w:t>
      </w:r>
      <w:proofErr w:type="spellEnd"/>
      <w:r w:rsidR="00AE0CCE" w:rsidRPr="0069539B">
        <w:rPr>
          <w:rFonts w:ascii="Arial" w:hAnsi="Arial" w:cs="Arial"/>
          <w:sz w:val="22"/>
          <w:szCs w:val="22"/>
        </w:rPr>
        <w:t xml:space="preserve"> výborem se stal Výbor pro zdravotnictví. Senát návrh zákona schválil na 21. schůzi dne 2. 3. 2022.</w:t>
      </w:r>
      <w:r w:rsidR="002F2642" w:rsidRPr="0069539B">
        <w:rPr>
          <w:rFonts w:ascii="Arial" w:hAnsi="Arial" w:cs="Arial"/>
          <w:sz w:val="22"/>
          <w:szCs w:val="22"/>
        </w:rPr>
        <w:t xml:space="preserve"> </w:t>
      </w:r>
      <w:r w:rsidR="002F2642" w:rsidRPr="0069539B">
        <w:rPr>
          <w:rFonts w:ascii="Arial" w:hAnsi="Arial" w:cs="Arial"/>
          <w:color w:val="000000" w:themeColor="text1"/>
          <w:sz w:val="22"/>
          <w:szCs w:val="22"/>
        </w:rPr>
        <w:t xml:space="preserve">Poslanecká sněmovna návrh projednává jako </w:t>
      </w:r>
      <w:hyperlink r:id="rId44" w:history="1">
        <w:r w:rsidR="002F2642" w:rsidRPr="0069539B">
          <w:rPr>
            <w:rStyle w:val="Hypertextovodkaz"/>
            <w:rFonts w:ascii="Arial" w:hAnsi="Arial" w:cs="Arial"/>
            <w:sz w:val="22"/>
            <w:szCs w:val="22"/>
          </w:rPr>
          <w:t xml:space="preserve">sněmovní tisk č. </w:t>
        </w:r>
        <w:r w:rsidR="00EB25E1" w:rsidRPr="0069539B">
          <w:rPr>
            <w:rStyle w:val="Hypertextovodkaz"/>
            <w:rFonts w:ascii="Arial" w:hAnsi="Arial" w:cs="Arial"/>
            <w:sz w:val="22"/>
            <w:szCs w:val="22"/>
          </w:rPr>
          <w:t>165</w:t>
        </w:r>
      </w:hyperlink>
      <w:r w:rsidR="00EB25E1" w:rsidRPr="0069539B">
        <w:rPr>
          <w:rFonts w:ascii="Arial" w:hAnsi="Arial" w:cs="Arial"/>
          <w:color w:val="000000" w:themeColor="text1"/>
          <w:sz w:val="22"/>
          <w:szCs w:val="22"/>
        </w:rPr>
        <w:t>.</w:t>
      </w:r>
    </w:p>
    <w:p w14:paraId="320DCBBD" w14:textId="77777777" w:rsidR="006641D5" w:rsidRPr="0069539B" w:rsidRDefault="006641D5" w:rsidP="00EB4626">
      <w:pPr>
        <w:pStyle w:val="Normlnweb"/>
        <w:spacing w:line="240" w:lineRule="atLeast"/>
        <w:ind w:firstLine="708"/>
        <w:jc w:val="both"/>
        <w:rPr>
          <w:rFonts w:ascii="Arial" w:hAnsi="Arial" w:cs="Arial"/>
          <w:sz w:val="22"/>
          <w:szCs w:val="22"/>
        </w:rPr>
      </w:pPr>
      <w:r w:rsidRPr="0069539B">
        <w:rPr>
          <w:rFonts w:ascii="Arial" w:hAnsi="Arial" w:cs="Arial"/>
          <w:sz w:val="22"/>
          <w:szCs w:val="22"/>
        </w:rPr>
        <w:t xml:space="preserve">V dubnu Senát </w:t>
      </w:r>
      <w:r w:rsidR="001D03B1" w:rsidRPr="0069539B">
        <w:rPr>
          <w:rFonts w:ascii="Arial" w:hAnsi="Arial" w:cs="Arial"/>
          <w:sz w:val="22"/>
          <w:szCs w:val="22"/>
        </w:rPr>
        <w:t xml:space="preserve">opět </w:t>
      </w:r>
      <w:r w:rsidRPr="0069539B">
        <w:rPr>
          <w:rFonts w:ascii="Arial" w:hAnsi="Arial" w:cs="Arial"/>
          <w:sz w:val="22"/>
          <w:szCs w:val="22"/>
        </w:rPr>
        <w:t xml:space="preserve">projednával také návrh senátního návrhu zákona, kterým se mění zákon o </w:t>
      </w:r>
      <w:proofErr w:type="spellStart"/>
      <w:r w:rsidRPr="0069539B">
        <w:rPr>
          <w:rFonts w:ascii="Arial" w:hAnsi="Arial" w:cs="Arial"/>
          <w:sz w:val="22"/>
          <w:szCs w:val="22"/>
        </w:rPr>
        <w:t>intergovaném</w:t>
      </w:r>
      <w:proofErr w:type="spellEnd"/>
      <w:r w:rsidRPr="0069539B">
        <w:rPr>
          <w:rFonts w:ascii="Arial" w:hAnsi="Arial" w:cs="Arial"/>
          <w:sz w:val="22"/>
          <w:szCs w:val="22"/>
        </w:rPr>
        <w:t xml:space="preserve"> záchranném systému a o změně některých zákonů, ve znění pozdějších předpisů /</w:t>
      </w:r>
      <w:hyperlink r:id="rId45" w:history="1">
        <w:r w:rsidRPr="0069539B">
          <w:rPr>
            <w:rStyle w:val="Hypertextovodkaz"/>
            <w:rFonts w:ascii="Arial" w:hAnsi="Arial" w:cs="Arial"/>
            <w:sz w:val="22"/>
            <w:szCs w:val="22"/>
          </w:rPr>
          <w:t>senátní tisk č. 162</w:t>
        </w:r>
      </w:hyperlink>
      <w:r w:rsidRPr="0069539B">
        <w:rPr>
          <w:rFonts w:ascii="Arial" w:hAnsi="Arial" w:cs="Arial"/>
          <w:sz w:val="22"/>
          <w:szCs w:val="22"/>
        </w:rPr>
        <w:t>/. Na schůzi dne 6. 4. 2022 byl tento návrh zákona zamítnut.</w:t>
      </w:r>
    </w:p>
    <w:p w14:paraId="01F2317C" w14:textId="5E7A0C21" w:rsidR="005B60C5" w:rsidRPr="0069539B" w:rsidRDefault="001D07AC" w:rsidP="00EB4626">
      <w:pPr>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V listopadu na 2. schůzi se pak Senát vrátil k projednávání n</w:t>
      </w:r>
      <w:r w:rsidR="005B60C5" w:rsidRPr="0069539B">
        <w:rPr>
          <w:rFonts w:ascii="Arial" w:hAnsi="Arial" w:cs="Arial"/>
          <w:color w:val="000000" w:themeColor="text1"/>
          <w:sz w:val="22"/>
          <w:szCs w:val="22"/>
        </w:rPr>
        <w:t>ávrh</w:t>
      </w:r>
      <w:r w:rsidRPr="0069539B">
        <w:rPr>
          <w:rFonts w:ascii="Arial" w:hAnsi="Arial" w:cs="Arial"/>
          <w:color w:val="000000" w:themeColor="text1"/>
          <w:sz w:val="22"/>
          <w:szCs w:val="22"/>
        </w:rPr>
        <w:t>u</w:t>
      </w:r>
      <w:r w:rsidR="005B60C5" w:rsidRPr="0069539B">
        <w:rPr>
          <w:rFonts w:ascii="Arial" w:hAnsi="Arial" w:cs="Arial"/>
          <w:color w:val="000000" w:themeColor="text1"/>
          <w:sz w:val="22"/>
          <w:szCs w:val="22"/>
        </w:rPr>
        <w:t xml:space="preserve"> senátního návrhu zákona senátorky Adély Šípové, kterým se mění zákon č. 120/2001 Sb., o soudních exekutorech a exekuční činnosti (exekuční řád) a o změně dalších zákonů, ve znění pozdějších předpisů</w:t>
      </w:r>
      <w:r w:rsidRPr="0069539B">
        <w:rPr>
          <w:rFonts w:ascii="Arial" w:hAnsi="Arial" w:cs="Arial"/>
          <w:color w:val="000000" w:themeColor="text1"/>
          <w:sz w:val="22"/>
          <w:szCs w:val="22"/>
        </w:rPr>
        <w:t xml:space="preserve"> </w:t>
      </w:r>
      <w:r w:rsidR="005B60C5" w:rsidRPr="0069539B">
        <w:rPr>
          <w:rFonts w:ascii="Arial" w:hAnsi="Arial" w:cs="Arial"/>
          <w:color w:val="000000" w:themeColor="text1"/>
          <w:sz w:val="22"/>
          <w:szCs w:val="22"/>
        </w:rPr>
        <w:t>/senátní tisk č. </w:t>
      </w:r>
      <w:hyperlink r:id="rId46" w:anchor="4823" w:history="1">
        <w:r w:rsidR="005B60C5" w:rsidRPr="0069539B">
          <w:rPr>
            <w:rStyle w:val="Hypertextovodkaz"/>
            <w:rFonts w:ascii="Arial" w:hAnsi="Arial" w:cs="Arial"/>
            <w:color w:val="000000" w:themeColor="text1"/>
            <w:sz w:val="22"/>
            <w:szCs w:val="22"/>
          </w:rPr>
          <w:t>143</w:t>
        </w:r>
      </w:hyperlink>
      <w:r w:rsidR="005B60C5" w:rsidRPr="0069539B">
        <w:rPr>
          <w:rFonts w:ascii="Arial" w:hAnsi="Arial" w:cs="Arial"/>
          <w:color w:val="000000" w:themeColor="text1"/>
          <w:sz w:val="22"/>
          <w:szCs w:val="22"/>
        </w:rPr>
        <w:t>/</w:t>
      </w:r>
      <w:r w:rsidRPr="0069539B">
        <w:rPr>
          <w:rFonts w:ascii="Arial" w:hAnsi="Arial" w:cs="Arial"/>
          <w:color w:val="000000" w:themeColor="text1"/>
          <w:sz w:val="22"/>
          <w:szCs w:val="22"/>
        </w:rPr>
        <w:t>.</w:t>
      </w:r>
      <w:r w:rsidRPr="0069539B">
        <w:rPr>
          <w:rFonts w:ascii="Arial" w:hAnsi="Arial" w:cs="Arial"/>
          <w:b/>
          <w:bCs/>
          <w:color w:val="000000" w:themeColor="text1"/>
          <w:sz w:val="22"/>
          <w:szCs w:val="22"/>
        </w:rPr>
        <w:t xml:space="preserve"> </w:t>
      </w:r>
      <w:r w:rsidRPr="0069539B">
        <w:rPr>
          <w:rFonts w:ascii="Arial" w:hAnsi="Arial" w:cs="Arial"/>
          <w:color w:val="000000" w:themeColor="text1"/>
          <w:sz w:val="22"/>
          <w:szCs w:val="22"/>
        </w:rPr>
        <w:t>Návrh byl zamítnut.</w:t>
      </w:r>
    </w:p>
    <w:p w14:paraId="43610CE8" w14:textId="77777777" w:rsidR="00E867CE" w:rsidRPr="0069539B" w:rsidRDefault="00E867CE" w:rsidP="00EB4626">
      <w:pPr>
        <w:pStyle w:val="Nadpis1"/>
        <w:spacing w:before="100" w:beforeAutospacing="1" w:after="100" w:afterAutospacing="1" w:line="240" w:lineRule="atLeast"/>
      </w:pPr>
      <w:bookmarkStart w:id="8" w:name="_Toc142478584"/>
      <w:r w:rsidRPr="0069539B">
        <w:lastRenderedPageBreak/>
        <w:t>Mezinárodní smlouvy</w:t>
      </w:r>
      <w:bookmarkEnd w:id="8"/>
    </w:p>
    <w:p w14:paraId="7D38F639" w14:textId="3428A7F9" w:rsidR="009E677A" w:rsidRPr="0069539B" w:rsidRDefault="00E867CE"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Ve sledovaném období, </w:t>
      </w:r>
      <w:r w:rsidR="009127B4" w:rsidRPr="0069539B">
        <w:rPr>
          <w:rFonts w:ascii="Arial" w:hAnsi="Arial" w:cs="Arial"/>
          <w:sz w:val="22"/>
          <w:szCs w:val="22"/>
        </w:rPr>
        <w:t>od 1. ledna do 31. prosince 2022</w:t>
      </w:r>
      <w:r w:rsidRPr="0069539B">
        <w:rPr>
          <w:rFonts w:ascii="Arial" w:hAnsi="Arial" w:cs="Arial"/>
          <w:sz w:val="22"/>
          <w:szCs w:val="22"/>
        </w:rPr>
        <w:t xml:space="preserve">, bylo Senátem projednáno </w:t>
      </w:r>
      <w:r w:rsidR="009127B4" w:rsidRPr="0069539B">
        <w:rPr>
          <w:rFonts w:ascii="Arial" w:hAnsi="Arial" w:cs="Arial"/>
          <w:sz w:val="22"/>
          <w:szCs w:val="22"/>
        </w:rPr>
        <w:t>20</w:t>
      </w:r>
      <w:r w:rsidRPr="0069539B">
        <w:rPr>
          <w:rFonts w:ascii="Arial" w:hAnsi="Arial" w:cs="Arial"/>
          <w:sz w:val="22"/>
          <w:szCs w:val="22"/>
        </w:rPr>
        <w:t xml:space="preserve"> mezinárodních smluv. Senát dal ke všem těmto smlouvám souhlas k</w:t>
      </w:r>
      <w:r w:rsidR="004B7576" w:rsidRPr="0069539B">
        <w:rPr>
          <w:rFonts w:ascii="Arial" w:hAnsi="Arial" w:cs="Arial"/>
          <w:sz w:val="22"/>
          <w:szCs w:val="22"/>
        </w:rPr>
        <w:t> </w:t>
      </w:r>
      <w:r w:rsidRPr="0069539B">
        <w:rPr>
          <w:rFonts w:ascii="Arial" w:hAnsi="Arial" w:cs="Arial"/>
          <w:sz w:val="22"/>
          <w:szCs w:val="22"/>
        </w:rPr>
        <w:t>ratifikaci</w:t>
      </w:r>
      <w:r w:rsidR="004B7576" w:rsidRPr="0069539B">
        <w:rPr>
          <w:rFonts w:ascii="Arial" w:hAnsi="Arial" w:cs="Arial"/>
          <w:sz w:val="22"/>
          <w:szCs w:val="22"/>
        </w:rPr>
        <w:t xml:space="preserve">, včetně </w:t>
      </w:r>
      <w:r w:rsidR="009E677A" w:rsidRPr="0069539B">
        <w:rPr>
          <w:rFonts w:ascii="Arial" w:hAnsi="Arial" w:cs="Arial"/>
          <w:sz w:val="22"/>
          <w:szCs w:val="22"/>
        </w:rPr>
        <w:t xml:space="preserve">smluv o přistoupení Finska a Švédska do Severoatlantické aliance. </w:t>
      </w:r>
    </w:p>
    <w:p w14:paraId="0D4AE6AA" w14:textId="77777777" w:rsidR="00067FE6" w:rsidRPr="0069539B" w:rsidRDefault="00067FE6" w:rsidP="00EB4626">
      <w:pPr>
        <w:spacing w:before="100" w:beforeAutospacing="1" w:after="100" w:afterAutospacing="1" w:line="240" w:lineRule="atLeast"/>
        <w:jc w:val="center"/>
        <w:rPr>
          <w:rFonts w:ascii="Arial" w:hAnsi="Arial" w:cs="Arial"/>
          <w:b/>
          <w:bCs/>
          <w:color w:val="000000" w:themeColor="text1"/>
          <w:sz w:val="22"/>
          <w:szCs w:val="22"/>
        </w:rPr>
      </w:pPr>
      <w:r w:rsidRPr="0069539B">
        <w:rPr>
          <w:rFonts w:ascii="Arial" w:hAnsi="Arial" w:cs="Arial"/>
          <w:b/>
          <w:bCs/>
          <w:color w:val="000000" w:themeColor="text1"/>
          <w:sz w:val="22"/>
          <w:szCs w:val="22"/>
        </w:rPr>
        <w:t>JASNÉ A RYCHLÉ ANO PRO VSTUP FINSKA A ŠVÉDSKA DO NATO</w:t>
      </w:r>
    </w:p>
    <w:p w14:paraId="10D0EF63" w14:textId="5272C60F" w:rsidR="00FA0BB5" w:rsidRPr="0069539B" w:rsidRDefault="004260BC" w:rsidP="00EB4626">
      <w:pPr>
        <w:spacing w:before="100" w:beforeAutospacing="1" w:after="100" w:afterAutospacing="1" w:line="240" w:lineRule="atLeast"/>
        <w:ind w:firstLine="360"/>
        <w:jc w:val="both"/>
        <w:rPr>
          <w:rFonts w:ascii="Arial" w:hAnsi="Arial" w:cs="Arial"/>
          <w:color w:val="000000" w:themeColor="text1"/>
          <w:sz w:val="22"/>
          <w:szCs w:val="22"/>
        </w:rPr>
      </w:pPr>
      <w:r w:rsidRPr="0069539B">
        <w:rPr>
          <w:rFonts w:ascii="Verdana" w:hAnsi="Verdana"/>
          <w:color w:val="FF0000"/>
          <w:sz w:val="20"/>
          <w:szCs w:val="20"/>
          <w:lang w:eastAsia="cs-CZ"/>
        </w:rPr>
        <w:drawing>
          <wp:anchor distT="0" distB="0" distL="114300" distR="114300" simplePos="0" relativeHeight="251669504" behindDoc="0" locked="0" layoutInCell="1" allowOverlap="1" wp14:anchorId="6C679B69" wp14:editId="6F92A42C">
            <wp:simplePos x="0" y="0"/>
            <wp:positionH relativeFrom="margin">
              <wp:posOffset>-57150</wp:posOffset>
            </wp:positionH>
            <wp:positionV relativeFrom="paragraph">
              <wp:posOffset>1943100</wp:posOffset>
            </wp:positionV>
            <wp:extent cx="5760720" cy="3843655"/>
            <wp:effectExtent l="0" t="0" r="0" b="4445"/>
            <wp:wrapSquare wrapText="bothSides"/>
            <wp:docPr id="17" name="Obrázek 17" descr="C:\Users\stazistaoo.VALDSTEJN\Documents\30250_eab53b39324a48900a1c4434f3d90bfa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tazistaoo.VALDSTEJN\Documents\30250_eab53b39324a48900a1c4434f3d90bfa_big.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3843655"/>
                    </a:xfrm>
                    <a:prstGeom prst="rect">
                      <a:avLst/>
                    </a:prstGeom>
                    <a:noFill/>
                    <a:ln>
                      <a:noFill/>
                    </a:ln>
                  </pic:spPr>
                </pic:pic>
              </a:graphicData>
            </a:graphic>
          </wp:anchor>
        </w:drawing>
      </w:r>
      <w:r w:rsidR="00067FE6" w:rsidRPr="0069539B">
        <w:rPr>
          <w:rFonts w:ascii="Arial" w:hAnsi="Arial" w:cs="Arial"/>
          <w:color w:val="000000" w:themeColor="text1"/>
          <w:sz w:val="22"/>
          <w:szCs w:val="22"/>
        </w:rPr>
        <w:t xml:space="preserve">V srpnu Senát vyslovil souhlas s Protokoly o přistoupení Finské republiky a Švédského království k Severoatlantické smlouvě, které byly podepsány 5. července 2022 v Bruselu. Učinil tak přednostně, věcně příslušný Výbor pro zahraniční věci, obranu a bezpečnost je vzhledem k významu tohoto kroku projednal krátce po jejich předložení vládou. Ministr pro evropské záležitosti Mikuláš Bek, který na schůzi Senátu zastoupil ministra zahraničních věcí, uvedl, že žádosti obou severských zemí o vstup do NATO od počátku </w:t>
      </w:r>
      <w:proofErr w:type="gramStart"/>
      <w:r w:rsidR="00067FE6" w:rsidRPr="0069539B">
        <w:rPr>
          <w:rFonts w:ascii="Arial" w:hAnsi="Arial" w:cs="Arial"/>
          <w:color w:val="000000" w:themeColor="text1"/>
          <w:sz w:val="22"/>
          <w:szCs w:val="22"/>
        </w:rPr>
        <w:t>tvoří</w:t>
      </w:r>
      <w:proofErr w:type="gramEnd"/>
      <w:r w:rsidR="00067FE6" w:rsidRPr="0069539B">
        <w:rPr>
          <w:rFonts w:ascii="Arial" w:hAnsi="Arial" w:cs="Arial"/>
          <w:color w:val="000000" w:themeColor="text1"/>
          <w:sz w:val="22"/>
          <w:szCs w:val="22"/>
        </w:rPr>
        <w:t xml:space="preserve"> jednotný balíček. Obě země požádaly o vstup společně a po celý čas jednoznačně deklarují, že do NATO hodlají vstoupit zároveň. Také NATO činí veškeré kroky jejich přístupového procesu synchronizovaně. Shrnul, že klíčovým akcelerátorem žádosti obou zemí o vstup do NATO byla ruská agrese vůči Ukrajině a s ní spojená degradace existujícího bezpečnostního prostředí v Evropě. </w:t>
      </w:r>
    </w:p>
    <w:p w14:paraId="16D7C804" w14:textId="77777777" w:rsidR="004260BC" w:rsidRPr="0069539B" w:rsidRDefault="004260BC" w:rsidP="00FA0BB5">
      <w:pPr>
        <w:spacing w:before="100" w:beforeAutospacing="1" w:after="100" w:afterAutospacing="1" w:line="240" w:lineRule="atLeast"/>
        <w:ind w:firstLine="357"/>
        <w:jc w:val="both"/>
        <w:rPr>
          <w:rFonts w:ascii="Arial" w:hAnsi="Arial" w:cs="Arial"/>
          <w:color w:val="000000" w:themeColor="text1"/>
          <w:sz w:val="22"/>
          <w:szCs w:val="22"/>
        </w:rPr>
      </w:pPr>
    </w:p>
    <w:p w14:paraId="0D7FC846" w14:textId="0B9CBBA8" w:rsidR="00067FE6" w:rsidRPr="0069539B" w:rsidRDefault="00067FE6" w:rsidP="00FA0BB5">
      <w:pPr>
        <w:spacing w:before="100" w:beforeAutospacing="1" w:after="100" w:afterAutospacing="1" w:line="240" w:lineRule="atLeast"/>
        <w:ind w:firstLine="357"/>
        <w:jc w:val="both"/>
        <w:rPr>
          <w:rFonts w:ascii="Arial" w:hAnsi="Arial" w:cs="Arial"/>
          <w:color w:val="000000" w:themeColor="text1"/>
          <w:sz w:val="22"/>
          <w:szCs w:val="22"/>
        </w:rPr>
      </w:pPr>
      <w:r w:rsidRPr="0069539B">
        <w:rPr>
          <w:rFonts w:ascii="Arial" w:hAnsi="Arial" w:cs="Arial"/>
          <w:color w:val="000000" w:themeColor="text1"/>
          <w:sz w:val="22"/>
          <w:szCs w:val="22"/>
        </w:rPr>
        <w:t xml:space="preserve">V reakci na ruský vpád na Ukrajinu obě severské země urychlily vnitropolitickou debatu o přínosech vstupu do NATO. Po relativně krátké, ale intenzivní domácí reflexi Finsko i Švédsko shodně dospěly k závěru, že jejich bezpečnost bude vstupem do NATO posílena. Toto rozhodnutí vedlo 18. května k podání společné formální žádosti ministrů zahraničních věcí Finska a Švédska o vstup do NATO dopisem adresovaným generálnímu tajemníkovi NATO. Konstatoval, že rozhodnutí obou zemí je výsledkem širokého politického konsensu a má podporu drtivé většiny obyvatelstva ve Finsku i Švédsku. Předseda Výboru pro zahraniční věci, obranu a bezpečnost senátor Pavel Fischer v rozpravě zdůraznil, že rychlé přijetí obou zemí, je důležité vzhledem ke kontextu, ve kterém Senát rozhoduje. Uvedl, že „prezident Putin </w:t>
      </w:r>
      <w:r w:rsidRPr="0069539B">
        <w:rPr>
          <w:rFonts w:ascii="Arial" w:hAnsi="Arial" w:cs="Arial"/>
          <w:color w:val="000000" w:themeColor="text1"/>
          <w:sz w:val="22"/>
          <w:szCs w:val="22"/>
        </w:rPr>
        <w:lastRenderedPageBreak/>
        <w:t>chtěl změnit Evropu a mění se Evropa před jeho očima, možná způsobem, který si takto nepředstavoval. Dveře Severoatlantické aliance zůstávají otevřené, politika otevřených dveří aliance, která je tak důležitá také pro ČR i pro všechny další žadatele, kteří přicházejí, zůstává potvrzena, Evropa se skutečně mění, dvě velmi významné země, které vystupovaly jako neutrální, klepou na dveře a žádají o urychlené přijetí.“</w:t>
      </w:r>
    </w:p>
    <w:p w14:paraId="7A32E7F6" w14:textId="77777777" w:rsidR="00067FE6" w:rsidRPr="0069539B" w:rsidRDefault="00067FE6" w:rsidP="00EB4626">
      <w:pPr>
        <w:pStyle w:val="Nadpis1"/>
        <w:spacing w:before="100" w:beforeAutospacing="1" w:after="100" w:afterAutospacing="1" w:line="240" w:lineRule="atLeast"/>
        <w:rPr>
          <w:highlight w:val="red"/>
        </w:rPr>
      </w:pPr>
    </w:p>
    <w:p w14:paraId="0DF9D3F6" w14:textId="77777777" w:rsidR="00E867CE" w:rsidRPr="0069539B" w:rsidRDefault="00E867CE" w:rsidP="00EB4626">
      <w:pPr>
        <w:pStyle w:val="Nadpis1"/>
        <w:spacing w:before="100" w:beforeAutospacing="1" w:after="100" w:afterAutospacing="1" w:line="240" w:lineRule="atLeast"/>
      </w:pPr>
      <w:bookmarkStart w:id="9" w:name="_Toc142478585"/>
      <w:r w:rsidRPr="0069539B">
        <w:t>Evropská agenda</w:t>
      </w:r>
      <w:bookmarkEnd w:id="9"/>
    </w:p>
    <w:p w14:paraId="44454721" w14:textId="77777777" w:rsidR="00E867CE" w:rsidRPr="0069539B" w:rsidRDefault="00E867CE" w:rsidP="00EB4626">
      <w:pPr>
        <w:spacing w:before="100" w:beforeAutospacing="1" w:after="100" w:afterAutospacing="1" w:line="240" w:lineRule="atLeast"/>
        <w:ind w:firstLine="720"/>
        <w:jc w:val="both"/>
        <w:rPr>
          <w:rFonts w:ascii="Arial" w:hAnsi="Arial" w:cs="Arial"/>
          <w:color w:val="000000" w:themeColor="text1"/>
          <w:sz w:val="22"/>
          <w:szCs w:val="22"/>
        </w:rPr>
      </w:pPr>
      <w:r w:rsidRPr="0069539B">
        <w:rPr>
          <w:rFonts w:ascii="Arial" w:hAnsi="Arial" w:cs="Arial"/>
          <w:color w:val="000000" w:themeColor="text1"/>
          <w:sz w:val="22"/>
          <w:szCs w:val="22"/>
        </w:rPr>
        <w:t>Od přistoupení České republiky k Evropské unii se Senát na základě novely svého jednacího řádu zabývá tzv. evropskou agendou, tj. projednáváním návrhů legislativních aktů, komunikačních dokumentů, návrhů rozhodnutí orgánů EU a stanovisky vlády ČR k</w:t>
      </w:r>
      <w:r w:rsidR="007339E3" w:rsidRPr="0069539B">
        <w:rPr>
          <w:rFonts w:ascii="Arial" w:hAnsi="Arial" w:cs="Arial"/>
          <w:color w:val="000000" w:themeColor="text1"/>
          <w:sz w:val="22"/>
          <w:szCs w:val="22"/>
        </w:rPr>
        <w:t> </w:t>
      </w:r>
      <w:r w:rsidRPr="0069539B">
        <w:rPr>
          <w:rFonts w:ascii="Arial" w:hAnsi="Arial" w:cs="Arial"/>
          <w:color w:val="000000" w:themeColor="text1"/>
          <w:sz w:val="22"/>
          <w:szCs w:val="22"/>
        </w:rPr>
        <w:t>těmto dokumentům. Senát pověřil své dva výbory – Výbor pro záležitosti Evropské unie a Výbor pro zahraniční věci, obranu a bezpečnost, které se, každý ve své oblasti, dokumenty pravidelně zabývají. Senát jedná prostřednictvím pléna. Všechna výbory přijatá stanoviska či doporučení vztahující se k mandátu vlády ČR pro jednání v institucích EU na návrh těchto výborů projedná Senát na své schůzi. Zařadit evropský bod na pořad jednání schůze Senátu lze také návrhem nejméně 17 senátorů. Stanovisko obsažené ve vyjádření Senátu vláda ČR zohlední při přípravě pozic pro následující jednání o předmětném návrhu v institucích EU.</w:t>
      </w:r>
    </w:p>
    <w:p w14:paraId="30C690C2" w14:textId="77777777" w:rsidR="00EE7541" w:rsidRPr="0069539B" w:rsidRDefault="00E867CE" w:rsidP="00EB4626">
      <w:pPr>
        <w:autoSpaceDE w:val="0"/>
        <w:autoSpaceDN w:val="0"/>
        <w:adjustRightInd w:val="0"/>
        <w:spacing w:before="100" w:beforeAutospacing="1" w:after="100" w:afterAutospacing="1" w:line="240" w:lineRule="atLeast"/>
        <w:ind w:firstLine="708"/>
        <w:jc w:val="both"/>
        <w:rPr>
          <w:rFonts w:ascii="Arial" w:hAnsi="Arial" w:cs="Arial"/>
          <w:b/>
          <w:bCs/>
          <w:color w:val="000000" w:themeColor="text1"/>
          <w:sz w:val="22"/>
          <w:szCs w:val="22"/>
          <w:lang w:eastAsia="cs-CZ"/>
        </w:rPr>
      </w:pPr>
      <w:r w:rsidRPr="0069539B">
        <w:rPr>
          <w:rFonts w:ascii="Arial" w:hAnsi="Arial" w:cs="Arial"/>
          <w:color w:val="000000" w:themeColor="text1"/>
          <w:sz w:val="22"/>
          <w:szCs w:val="22"/>
          <w:lang w:eastAsia="cs-CZ"/>
        </w:rPr>
        <w:t xml:space="preserve">Usnesení žádného z pověřených ani ostatních výborů Senátu v evropské agendě není považováno za vyjádření Senátu jako komory Parlamentu ČR. Všechna výbory přijatá stanoviska či doporučení vztahující se k evropským legislativním návrhům a dalším dokumentům a k mandátu vlády ČR pro jednání v institucích EU proto na návrh pověřených výborů projedná a případně schválí Senát na plenárním zasedání. Zařadit evropský bod na jednání pléna Senátu lze také návrhem nejméně 17 senátorů. Stanovisko obsažené ve vyjádření Senátu vláda ČR zohlední v přípravě pozic pro následující jednání o předmětném návrhu v institucích EU. Celé znění Výroční zprávy o evropské agendě v Senátu najdete </w:t>
      </w:r>
      <w:hyperlink r:id="rId48" w:history="1">
        <w:r w:rsidRPr="0069539B">
          <w:rPr>
            <w:rStyle w:val="Hypertextovodkaz"/>
            <w:rFonts w:ascii="Arial" w:hAnsi="Arial" w:cs="Arial"/>
            <w:b/>
            <w:bCs/>
            <w:color w:val="000000" w:themeColor="text1"/>
            <w:sz w:val="22"/>
            <w:szCs w:val="22"/>
            <w:lang w:eastAsia="cs-CZ"/>
          </w:rPr>
          <w:t>zde</w:t>
        </w:r>
      </w:hyperlink>
      <w:r w:rsidRPr="0069539B">
        <w:rPr>
          <w:rFonts w:ascii="Arial" w:hAnsi="Arial" w:cs="Arial"/>
          <w:b/>
          <w:bCs/>
          <w:color w:val="000000" w:themeColor="text1"/>
          <w:sz w:val="22"/>
          <w:szCs w:val="22"/>
          <w:lang w:eastAsia="cs-CZ"/>
        </w:rPr>
        <w:t>.</w:t>
      </w:r>
    </w:p>
    <w:p w14:paraId="4CAC3F2A" w14:textId="77777777" w:rsidR="00E867CE" w:rsidRPr="0069539B" w:rsidRDefault="00EE7541" w:rsidP="00EB4626">
      <w:pPr>
        <w:autoSpaceDE w:val="0"/>
        <w:autoSpaceDN w:val="0"/>
        <w:adjustRightInd w:val="0"/>
        <w:spacing w:before="100" w:beforeAutospacing="1" w:after="100" w:afterAutospacing="1" w:line="240" w:lineRule="atLeast"/>
        <w:ind w:firstLine="708"/>
        <w:jc w:val="both"/>
        <w:rPr>
          <w:rFonts w:ascii="Arial" w:hAnsi="Arial" w:cs="Arial"/>
          <w:b/>
          <w:bCs/>
          <w:color w:val="000000" w:themeColor="text1"/>
          <w:sz w:val="22"/>
          <w:szCs w:val="22"/>
          <w:lang w:eastAsia="cs-CZ"/>
        </w:rPr>
      </w:pPr>
      <w:r w:rsidRPr="0069539B">
        <w:rPr>
          <w:rFonts w:ascii="Verdana" w:hAnsi="Verdana"/>
          <w:color w:val="FF0000"/>
          <w:sz w:val="20"/>
          <w:szCs w:val="20"/>
          <w:lang w:eastAsia="cs-CZ"/>
        </w:rPr>
        <w:drawing>
          <wp:anchor distT="0" distB="0" distL="114300" distR="114300" simplePos="0" relativeHeight="251679744" behindDoc="0" locked="0" layoutInCell="1" allowOverlap="1" wp14:anchorId="76545D02" wp14:editId="1D8102F9">
            <wp:simplePos x="0" y="0"/>
            <wp:positionH relativeFrom="margin">
              <wp:align>right</wp:align>
            </wp:positionH>
            <wp:positionV relativeFrom="paragraph">
              <wp:posOffset>161290</wp:posOffset>
            </wp:positionV>
            <wp:extent cx="5760720" cy="3843707"/>
            <wp:effectExtent l="0" t="0" r="0" b="4445"/>
            <wp:wrapSquare wrapText="bothSides"/>
            <wp:docPr id="58" name="Obrázek 58" descr="C:\Users\stazistaoo.VALDSTEJN\Documents\29843_1d68b7ce95942c7d6b25d70fd2f2c89e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stazistaoo.VALDSTEJN\Documents\29843_1d68b7ce95942c7d6b25d70fd2f2c89e_big.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anchor>
        </w:drawing>
      </w:r>
      <w:r w:rsidR="00E867CE" w:rsidRPr="0069539B">
        <w:rPr>
          <w:rFonts w:ascii="Arial" w:hAnsi="Arial" w:cs="Arial"/>
          <w:b/>
          <w:bCs/>
          <w:color w:val="000000" w:themeColor="text1"/>
          <w:sz w:val="22"/>
          <w:szCs w:val="22"/>
          <w:lang w:eastAsia="cs-CZ"/>
        </w:rPr>
        <w:t xml:space="preserve"> </w:t>
      </w:r>
    </w:p>
    <w:p w14:paraId="257A6D52" w14:textId="77777777" w:rsidR="00A648AA" w:rsidRPr="0069539B" w:rsidRDefault="00A648AA" w:rsidP="00EB4626">
      <w:pPr>
        <w:autoSpaceDE w:val="0"/>
        <w:autoSpaceDN w:val="0"/>
        <w:adjustRightInd w:val="0"/>
        <w:spacing w:before="100" w:beforeAutospacing="1" w:after="100" w:afterAutospacing="1" w:line="240" w:lineRule="atLeast"/>
        <w:ind w:firstLine="708"/>
        <w:jc w:val="both"/>
        <w:rPr>
          <w:rFonts w:ascii="Arial" w:eastAsia="Calibri" w:hAnsi="Arial" w:cs="Arial"/>
          <w:color w:val="000000"/>
          <w:sz w:val="22"/>
          <w:szCs w:val="22"/>
        </w:rPr>
      </w:pPr>
      <w:r w:rsidRPr="0069539B">
        <w:rPr>
          <w:rFonts w:ascii="Arial" w:eastAsia="Calibri" w:hAnsi="Arial" w:cs="Arial"/>
          <w:color w:val="000000"/>
          <w:sz w:val="22"/>
          <w:szCs w:val="22"/>
        </w:rPr>
        <w:lastRenderedPageBreak/>
        <w:t xml:space="preserve">Celkový počet dokumentů doručených Senátu elektronicky systémem EU Extranet a později ISAP od 1. ledna do 31. prosince 2022 byl zhruba 30 300, z toho jako relevantních bylo pro </w:t>
      </w:r>
      <w:r w:rsidRPr="0069539B">
        <w:rPr>
          <w:rFonts w:ascii="Arial" w:eastAsia="Calibri" w:hAnsi="Arial" w:cs="Arial"/>
          <w:b/>
          <w:bCs/>
          <w:color w:val="000000"/>
          <w:sz w:val="22"/>
          <w:szCs w:val="22"/>
        </w:rPr>
        <w:t xml:space="preserve">VEU </w:t>
      </w:r>
      <w:r w:rsidRPr="0069539B">
        <w:rPr>
          <w:rFonts w:ascii="Arial" w:eastAsia="Calibri" w:hAnsi="Arial" w:cs="Arial"/>
          <w:color w:val="000000"/>
          <w:sz w:val="22"/>
          <w:szCs w:val="22"/>
        </w:rPr>
        <w:t xml:space="preserve">do týdenních přehledů zahrnuto a anotováno celkem </w:t>
      </w:r>
      <w:r w:rsidRPr="0069539B">
        <w:rPr>
          <w:rFonts w:ascii="Arial" w:eastAsia="Calibri" w:hAnsi="Arial" w:cs="Arial"/>
          <w:b/>
          <w:bCs/>
          <w:color w:val="000000"/>
          <w:sz w:val="22"/>
          <w:szCs w:val="22"/>
        </w:rPr>
        <w:t>695</w:t>
      </w:r>
      <w:r w:rsidRPr="0069539B">
        <w:rPr>
          <w:rFonts w:ascii="Arial" w:eastAsia="Calibri" w:hAnsi="Arial" w:cs="Arial"/>
          <w:color w:val="000000"/>
          <w:sz w:val="22"/>
          <w:szCs w:val="22"/>
        </w:rPr>
        <w:t xml:space="preserve">. Oba údaje odpovídají dlouhodobému průměru (v předchozím roce 2020 bylo doručeno zhruba 30 030 a anotováno 762 dokumentů). Jednalo se o 118 návrhů legislativních aktů (N), 252 komunikačních dokumentů (K) a 325 jiných dokumentů (J). </w:t>
      </w:r>
    </w:p>
    <w:p w14:paraId="4BB61BD9" w14:textId="77777777" w:rsidR="00A648AA" w:rsidRPr="0069539B" w:rsidRDefault="00A648AA" w:rsidP="00EB4626">
      <w:pPr>
        <w:spacing w:before="100" w:beforeAutospacing="1" w:after="100" w:afterAutospacing="1" w:line="240" w:lineRule="atLeast"/>
        <w:ind w:firstLine="708"/>
        <w:jc w:val="both"/>
        <w:rPr>
          <w:rFonts w:ascii="Arial" w:eastAsia="Calibri" w:hAnsi="Arial" w:cs="Arial"/>
          <w:color w:val="000000"/>
          <w:sz w:val="22"/>
          <w:szCs w:val="22"/>
        </w:rPr>
      </w:pPr>
      <w:r w:rsidRPr="0069539B">
        <w:rPr>
          <w:rFonts w:ascii="Arial" w:eastAsia="Calibri" w:hAnsi="Arial" w:cs="Arial"/>
          <w:color w:val="000000"/>
          <w:sz w:val="22"/>
          <w:szCs w:val="22"/>
        </w:rPr>
        <w:t xml:space="preserve">V roce 2022 </w:t>
      </w:r>
      <w:r w:rsidRPr="0069539B">
        <w:rPr>
          <w:rFonts w:ascii="Arial" w:eastAsia="Calibri" w:hAnsi="Arial" w:cs="Arial"/>
          <w:b/>
          <w:bCs/>
          <w:color w:val="000000"/>
          <w:sz w:val="22"/>
          <w:szCs w:val="22"/>
        </w:rPr>
        <w:t xml:space="preserve">VEU jako pověřený výbor projednal </w:t>
      </w:r>
      <w:r w:rsidRPr="0069539B">
        <w:rPr>
          <w:rFonts w:ascii="Arial" w:eastAsia="Calibri" w:hAnsi="Arial" w:cs="Arial"/>
          <w:color w:val="000000"/>
          <w:sz w:val="22"/>
          <w:szCs w:val="22"/>
        </w:rPr>
        <w:t xml:space="preserve">celkem </w:t>
      </w:r>
      <w:r w:rsidRPr="0069539B">
        <w:rPr>
          <w:rFonts w:ascii="Arial" w:eastAsia="Calibri" w:hAnsi="Arial" w:cs="Arial"/>
          <w:b/>
          <w:bCs/>
          <w:color w:val="000000"/>
          <w:sz w:val="22"/>
          <w:szCs w:val="22"/>
        </w:rPr>
        <w:t xml:space="preserve">118 </w:t>
      </w:r>
      <w:r w:rsidRPr="0069539B">
        <w:rPr>
          <w:rFonts w:ascii="Arial" w:eastAsia="Calibri" w:hAnsi="Arial" w:cs="Arial"/>
          <w:color w:val="000000"/>
          <w:sz w:val="22"/>
          <w:szCs w:val="22"/>
        </w:rPr>
        <w:t>dokumentů (</w:t>
      </w:r>
      <w:r w:rsidRPr="0069539B">
        <w:rPr>
          <w:rFonts w:ascii="Arial" w:eastAsia="Calibri" w:hAnsi="Arial" w:cs="Arial"/>
          <w:b/>
          <w:bCs/>
          <w:color w:val="000000"/>
          <w:sz w:val="22"/>
          <w:szCs w:val="22"/>
        </w:rPr>
        <w:t xml:space="preserve">68 </w:t>
      </w:r>
      <w:r w:rsidRPr="0069539B">
        <w:rPr>
          <w:rFonts w:ascii="Arial" w:eastAsia="Calibri" w:hAnsi="Arial" w:cs="Arial"/>
          <w:color w:val="000000"/>
          <w:sz w:val="22"/>
          <w:szCs w:val="22"/>
        </w:rPr>
        <w:t xml:space="preserve">N, </w:t>
      </w:r>
      <w:r w:rsidRPr="0069539B">
        <w:rPr>
          <w:rFonts w:ascii="Arial" w:eastAsia="Calibri" w:hAnsi="Arial" w:cs="Arial"/>
          <w:b/>
          <w:bCs/>
          <w:color w:val="000000"/>
          <w:sz w:val="22"/>
          <w:szCs w:val="22"/>
        </w:rPr>
        <w:t xml:space="preserve">41 </w:t>
      </w:r>
      <w:r w:rsidRPr="0069539B">
        <w:rPr>
          <w:rFonts w:ascii="Arial" w:eastAsia="Calibri" w:hAnsi="Arial" w:cs="Arial"/>
          <w:color w:val="000000"/>
          <w:sz w:val="22"/>
          <w:szCs w:val="22"/>
        </w:rPr>
        <w:t xml:space="preserve">K, </w:t>
      </w:r>
      <w:r w:rsidRPr="0069539B">
        <w:rPr>
          <w:rFonts w:ascii="Arial" w:eastAsia="Calibri" w:hAnsi="Arial" w:cs="Arial"/>
          <w:b/>
          <w:bCs/>
          <w:color w:val="000000"/>
          <w:sz w:val="22"/>
          <w:szCs w:val="22"/>
        </w:rPr>
        <w:t xml:space="preserve">9 </w:t>
      </w:r>
      <w:r w:rsidRPr="0069539B">
        <w:rPr>
          <w:rFonts w:ascii="Arial" w:eastAsia="Calibri" w:hAnsi="Arial" w:cs="Arial"/>
          <w:color w:val="000000"/>
          <w:sz w:val="22"/>
          <w:szCs w:val="22"/>
        </w:rPr>
        <w:t xml:space="preserve">J). Výbor postoupil plénu Senátu k projednání 57 usnesení k 86 dokumentům (54 N, 26 K, 6 J). Dalších 32 dokumentů (14 N, 15 K, 3 J) bylo po projednání výborem vzato na vědomí. </w:t>
      </w:r>
      <w:r w:rsidRPr="0069539B">
        <w:rPr>
          <w:rFonts w:ascii="Arial" w:hAnsi="Arial" w:cs="Arial"/>
          <w:sz w:val="22"/>
          <w:szCs w:val="22"/>
        </w:rPr>
        <w:t xml:space="preserve">V roce 2022 </w:t>
      </w:r>
      <w:r w:rsidRPr="0069539B">
        <w:rPr>
          <w:rFonts w:ascii="Arial" w:hAnsi="Arial" w:cs="Arial"/>
          <w:b/>
          <w:bCs/>
          <w:sz w:val="22"/>
          <w:szCs w:val="22"/>
        </w:rPr>
        <w:t xml:space="preserve">VZOB jako pověřený výbor projednal </w:t>
      </w:r>
      <w:r w:rsidRPr="0069539B">
        <w:rPr>
          <w:rFonts w:ascii="Arial" w:hAnsi="Arial" w:cs="Arial"/>
          <w:sz w:val="22"/>
          <w:szCs w:val="22"/>
        </w:rPr>
        <w:t xml:space="preserve">celkem </w:t>
      </w:r>
      <w:r w:rsidRPr="0069539B">
        <w:rPr>
          <w:rFonts w:ascii="Arial" w:hAnsi="Arial" w:cs="Arial"/>
          <w:b/>
          <w:bCs/>
          <w:sz w:val="22"/>
          <w:szCs w:val="22"/>
        </w:rPr>
        <w:t xml:space="preserve">1 </w:t>
      </w:r>
      <w:r w:rsidRPr="0069539B">
        <w:rPr>
          <w:rFonts w:ascii="Arial" w:hAnsi="Arial" w:cs="Arial"/>
          <w:sz w:val="22"/>
          <w:szCs w:val="22"/>
        </w:rPr>
        <w:t>dokument (</w:t>
      </w:r>
      <w:r w:rsidRPr="0069539B">
        <w:rPr>
          <w:rFonts w:ascii="Arial" w:hAnsi="Arial" w:cs="Arial"/>
          <w:b/>
          <w:bCs/>
          <w:sz w:val="22"/>
          <w:szCs w:val="22"/>
        </w:rPr>
        <w:t xml:space="preserve">0 </w:t>
      </w:r>
      <w:r w:rsidRPr="0069539B">
        <w:rPr>
          <w:rFonts w:ascii="Arial" w:hAnsi="Arial" w:cs="Arial"/>
          <w:sz w:val="22"/>
          <w:szCs w:val="22"/>
        </w:rPr>
        <w:t xml:space="preserve">M, </w:t>
      </w:r>
      <w:r w:rsidRPr="0069539B">
        <w:rPr>
          <w:rFonts w:ascii="Arial" w:hAnsi="Arial" w:cs="Arial"/>
          <w:b/>
          <w:bCs/>
          <w:sz w:val="22"/>
          <w:szCs w:val="22"/>
        </w:rPr>
        <w:t xml:space="preserve">1 </w:t>
      </w:r>
      <w:r w:rsidRPr="0069539B">
        <w:rPr>
          <w:rFonts w:ascii="Arial" w:hAnsi="Arial" w:cs="Arial"/>
          <w:sz w:val="22"/>
          <w:szCs w:val="22"/>
        </w:rPr>
        <w:t xml:space="preserve">K, </w:t>
      </w:r>
      <w:r w:rsidRPr="0069539B">
        <w:rPr>
          <w:rFonts w:ascii="Arial" w:hAnsi="Arial" w:cs="Arial"/>
          <w:b/>
          <w:bCs/>
          <w:sz w:val="22"/>
          <w:szCs w:val="22"/>
        </w:rPr>
        <w:t xml:space="preserve">0 </w:t>
      </w:r>
      <w:r w:rsidRPr="0069539B">
        <w:rPr>
          <w:rFonts w:ascii="Arial" w:hAnsi="Arial" w:cs="Arial"/>
          <w:sz w:val="22"/>
          <w:szCs w:val="22"/>
        </w:rPr>
        <w:t>J) a po projednání ho vzal na vědomí.</w:t>
      </w:r>
    </w:p>
    <w:p w14:paraId="40D04206" w14:textId="155C858B" w:rsidR="00A648AA" w:rsidRPr="0069539B" w:rsidRDefault="00A648AA" w:rsidP="00EB4626">
      <w:pPr>
        <w:autoSpaceDE w:val="0"/>
        <w:autoSpaceDN w:val="0"/>
        <w:adjustRightInd w:val="0"/>
        <w:spacing w:before="100" w:beforeAutospacing="1" w:after="100" w:afterAutospacing="1" w:line="240" w:lineRule="atLeast"/>
        <w:ind w:firstLine="708"/>
        <w:jc w:val="both"/>
        <w:rPr>
          <w:rFonts w:ascii="Arial" w:eastAsia="Calibri" w:hAnsi="Arial" w:cs="Arial"/>
          <w:color w:val="000000"/>
          <w:sz w:val="22"/>
          <w:szCs w:val="22"/>
        </w:rPr>
      </w:pPr>
      <w:r w:rsidRPr="0069539B">
        <w:rPr>
          <w:rFonts w:ascii="Arial" w:eastAsia="Calibri" w:hAnsi="Arial" w:cs="Arial"/>
          <w:color w:val="000000"/>
          <w:sz w:val="22"/>
          <w:szCs w:val="22"/>
        </w:rPr>
        <w:t xml:space="preserve">Pověřené výbory dle jednacího řádu mohou požádat jeden nebo více ostatních výborů či komisí Senátu o stanovisko k projednávanému návrhu. Děje se tak zejména v případě nejvýznamnějších iniciativ, u kterých má pověřený výbor za to, že je v zájmu kvalitního výstupu z projednávání v Senátu vhodné předcházející projednání orgánem, který se na danou problematiku soustředí. Stejně jako v minulých letech VEU a VZOB tuto možnost využívaly. Z dokumentů projednaných v roce 2022 VEU či VZOB </w:t>
      </w:r>
      <w:r w:rsidRPr="0069539B">
        <w:rPr>
          <w:rFonts w:ascii="Arial" w:eastAsia="Calibri" w:hAnsi="Arial" w:cs="Arial"/>
          <w:b/>
          <w:bCs/>
          <w:color w:val="000000"/>
          <w:sz w:val="22"/>
          <w:szCs w:val="22"/>
        </w:rPr>
        <w:t xml:space="preserve">projednaly dožádané výbory </w:t>
      </w:r>
      <w:r w:rsidRPr="0069539B">
        <w:rPr>
          <w:rFonts w:ascii="Arial" w:eastAsia="Calibri" w:hAnsi="Arial" w:cs="Arial"/>
          <w:color w:val="000000"/>
          <w:sz w:val="22"/>
          <w:szCs w:val="22"/>
        </w:rPr>
        <w:t xml:space="preserve">na žádost VEU či VZOB celkem </w:t>
      </w:r>
      <w:r w:rsidRPr="0069539B">
        <w:rPr>
          <w:rFonts w:ascii="Arial" w:eastAsia="Calibri" w:hAnsi="Arial" w:cs="Arial"/>
          <w:b/>
          <w:bCs/>
          <w:color w:val="000000"/>
          <w:sz w:val="22"/>
          <w:szCs w:val="22"/>
        </w:rPr>
        <w:t xml:space="preserve">63 </w:t>
      </w:r>
      <w:r w:rsidRPr="0069539B">
        <w:rPr>
          <w:rFonts w:ascii="Arial" w:eastAsia="Calibri" w:hAnsi="Arial" w:cs="Arial"/>
          <w:color w:val="000000"/>
          <w:sz w:val="22"/>
          <w:szCs w:val="22"/>
        </w:rPr>
        <w:t>dokumentů, tedy 53 % z celkového počtu. Dlouhodobě se podíl evropských tisků projednaných i dožádanými orgány pohybuje okolo 42 %.</w:t>
      </w:r>
    </w:p>
    <w:p w14:paraId="11E33A4C" w14:textId="77777777" w:rsidR="00A648AA" w:rsidRPr="0069539B" w:rsidRDefault="00A648AA" w:rsidP="00EB4626">
      <w:pPr>
        <w:autoSpaceDE w:val="0"/>
        <w:autoSpaceDN w:val="0"/>
        <w:adjustRightInd w:val="0"/>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Po projednání tisku může pověřený výbor tisk buď vzít na vědomí, čímž jeho projednávání </w:t>
      </w:r>
      <w:proofErr w:type="gramStart"/>
      <w:r w:rsidRPr="0069539B">
        <w:rPr>
          <w:rFonts w:ascii="Arial" w:hAnsi="Arial" w:cs="Arial"/>
          <w:sz w:val="22"/>
          <w:szCs w:val="22"/>
        </w:rPr>
        <w:t>končí</w:t>
      </w:r>
      <w:proofErr w:type="gramEnd"/>
      <w:r w:rsidRPr="0069539B">
        <w:rPr>
          <w:rFonts w:ascii="Arial" w:hAnsi="Arial" w:cs="Arial"/>
          <w:sz w:val="22"/>
          <w:szCs w:val="22"/>
        </w:rPr>
        <w:t xml:space="preserve">, nebo přijmout doporučení pro vyjádření pléna. Teprve usnesení pléna na základě tohoto doporučení se stává stanoviskem Senátu k evropskému tisku. V roce 2022 </w:t>
      </w:r>
      <w:r w:rsidRPr="0069539B">
        <w:rPr>
          <w:rFonts w:ascii="Arial" w:hAnsi="Arial" w:cs="Arial"/>
          <w:b/>
          <w:bCs/>
          <w:sz w:val="22"/>
          <w:szCs w:val="22"/>
        </w:rPr>
        <w:t xml:space="preserve">plénum Senátu projednalo 84 evropských tisků ze 119 projednaných pověřenými výbory </w:t>
      </w:r>
      <w:r w:rsidRPr="0069539B">
        <w:rPr>
          <w:rFonts w:ascii="Arial" w:hAnsi="Arial" w:cs="Arial"/>
          <w:sz w:val="22"/>
          <w:szCs w:val="22"/>
        </w:rPr>
        <w:t>(</w:t>
      </w:r>
      <w:r w:rsidRPr="0069539B">
        <w:rPr>
          <w:rFonts w:ascii="Arial" w:hAnsi="Arial" w:cs="Arial"/>
          <w:b/>
          <w:bCs/>
          <w:sz w:val="22"/>
          <w:szCs w:val="22"/>
        </w:rPr>
        <w:t xml:space="preserve">54 </w:t>
      </w:r>
      <w:r w:rsidRPr="0069539B">
        <w:rPr>
          <w:rFonts w:ascii="Arial" w:hAnsi="Arial" w:cs="Arial"/>
          <w:sz w:val="22"/>
          <w:szCs w:val="22"/>
        </w:rPr>
        <w:t xml:space="preserve">N, </w:t>
      </w:r>
      <w:r w:rsidRPr="0069539B">
        <w:rPr>
          <w:rFonts w:ascii="Arial" w:hAnsi="Arial" w:cs="Arial"/>
          <w:b/>
          <w:bCs/>
          <w:sz w:val="22"/>
          <w:szCs w:val="22"/>
        </w:rPr>
        <w:t xml:space="preserve">25 </w:t>
      </w:r>
      <w:r w:rsidRPr="0069539B">
        <w:rPr>
          <w:rFonts w:ascii="Arial" w:hAnsi="Arial" w:cs="Arial"/>
          <w:sz w:val="22"/>
          <w:szCs w:val="22"/>
        </w:rPr>
        <w:t xml:space="preserve">K, </w:t>
      </w:r>
      <w:r w:rsidRPr="0069539B">
        <w:rPr>
          <w:rFonts w:ascii="Arial" w:hAnsi="Arial" w:cs="Arial"/>
          <w:b/>
          <w:bCs/>
          <w:sz w:val="22"/>
          <w:szCs w:val="22"/>
        </w:rPr>
        <w:t xml:space="preserve">5 </w:t>
      </w:r>
      <w:r w:rsidRPr="0069539B">
        <w:rPr>
          <w:rFonts w:ascii="Arial" w:hAnsi="Arial" w:cs="Arial"/>
          <w:sz w:val="22"/>
          <w:szCs w:val="22"/>
        </w:rPr>
        <w:t xml:space="preserve">J). Dva další tisky projednávalo až v následujícím roce. Z údajů za uplynulé tři roky ve srovnání s lety předchozími je patrné, že VEU v mnohem větší míře bral evropské tisky po projednání pouze na vědomí. V příloze této výroční zprávy naleznete seznam dokumentů projednaných plénem včetně údaje o tom, zda bylo usnesení zasláno Evropské komisi. </w:t>
      </w:r>
    </w:p>
    <w:p w14:paraId="5540214B" w14:textId="77777777" w:rsidR="00A648AA" w:rsidRPr="0069539B" w:rsidRDefault="00A648AA" w:rsidP="00EB4626">
      <w:pPr>
        <w:autoSpaceDE w:val="0"/>
        <w:autoSpaceDN w:val="0"/>
        <w:adjustRightInd w:val="0"/>
        <w:spacing w:before="100" w:beforeAutospacing="1" w:after="100" w:afterAutospacing="1" w:line="240" w:lineRule="atLeast"/>
        <w:ind w:firstLine="708"/>
        <w:jc w:val="both"/>
        <w:rPr>
          <w:rFonts w:ascii="Arial" w:hAnsi="Arial" w:cs="Arial"/>
          <w:b/>
          <w:bCs/>
          <w:sz w:val="22"/>
          <w:szCs w:val="22"/>
        </w:rPr>
      </w:pPr>
      <w:r w:rsidRPr="0069539B">
        <w:rPr>
          <w:rFonts w:ascii="Arial" w:hAnsi="Arial" w:cs="Arial"/>
          <w:sz w:val="22"/>
          <w:szCs w:val="22"/>
        </w:rPr>
        <w:t xml:space="preserve">Usnesení Senátu k evropským tiskům jsou vždy určena primárně vládě, ale v rámci tzv. politického dialogu se předávají i Evropské komisi a pro informaci jsou postupována Evropskému parlamentu. </w:t>
      </w:r>
      <w:r w:rsidRPr="0069539B">
        <w:rPr>
          <w:rFonts w:ascii="Arial" w:hAnsi="Arial" w:cs="Arial"/>
          <w:b/>
          <w:bCs/>
          <w:sz w:val="22"/>
          <w:szCs w:val="22"/>
        </w:rPr>
        <w:t xml:space="preserve">V roce 2022 postoupil Senát Evropské komisi 53 usnesení k evropským tiskům a jedno další usnesení. </w:t>
      </w:r>
    </w:p>
    <w:p w14:paraId="6C590884" w14:textId="77777777" w:rsidR="00593441" w:rsidRPr="0069539B" w:rsidRDefault="00593441" w:rsidP="00EB4626">
      <w:pPr>
        <w:spacing w:before="100" w:beforeAutospacing="1" w:after="100" w:afterAutospacing="1" w:line="240" w:lineRule="atLeast"/>
        <w:ind w:firstLine="708"/>
        <w:jc w:val="both"/>
        <w:rPr>
          <w:rFonts w:ascii="Arial" w:eastAsia="Calibri" w:hAnsi="Arial" w:cs="Arial"/>
          <w:color w:val="000000" w:themeColor="text1"/>
          <w:sz w:val="22"/>
          <w:szCs w:val="22"/>
        </w:rPr>
      </w:pPr>
      <w:r w:rsidRPr="0069539B">
        <w:rPr>
          <w:rFonts w:ascii="Arial" w:eastAsia="Calibri" w:hAnsi="Arial" w:cs="Arial"/>
          <w:color w:val="000000" w:themeColor="text1"/>
          <w:sz w:val="22"/>
          <w:szCs w:val="22"/>
        </w:rPr>
        <w:t xml:space="preserve">Na základě zákona o jednacím řádu Senát pravidelně před i po jednání Evropské rady projednává informaci vlády o pořadu jednání Evropské rady, pozicích vlády na tomto jednání a jeho výsledcích. </w:t>
      </w:r>
    </w:p>
    <w:p w14:paraId="16A63549" w14:textId="61D04245" w:rsidR="00A648AA" w:rsidRPr="0069539B" w:rsidRDefault="00593441" w:rsidP="00EB4626">
      <w:pPr>
        <w:autoSpaceDE w:val="0"/>
        <w:autoSpaceDN w:val="0"/>
        <w:adjustRightInd w:val="0"/>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 roce 2022 byly Senátem projednány </w:t>
      </w:r>
      <w:r w:rsidRPr="0069539B">
        <w:rPr>
          <w:rFonts w:ascii="Arial" w:hAnsi="Arial" w:cs="Arial"/>
          <w:b/>
          <w:bCs/>
          <w:sz w:val="22"/>
          <w:szCs w:val="22"/>
        </w:rPr>
        <w:t>dvě informace vlády o pozicích vlády na jednání Evropské rady a pět informací vlády o výsledcích jednání Evropské rady</w:t>
      </w:r>
      <w:r w:rsidRPr="0069539B">
        <w:rPr>
          <w:rFonts w:ascii="Arial" w:hAnsi="Arial" w:cs="Arial"/>
          <w:sz w:val="22"/>
          <w:szCs w:val="22"/>
        </w:rPr>
        <w:t>.</w:t>
      </w:r>
      <w:r w:rsidR="001D07AC" w:rsidRPr="0069539B">
        <w:rPr>
          <w:rFonts w:ascii="Arial" w:hAnsi="Arial" w:cs="Arial"/>
          <w:sz w:val="22"/>
          <w:szCs w:val="22"/>
        </w:rPr>
        <w:t xml:space="preserve"> </w:t>
      </w:r>
      <w:r w:rsidRPr="0069539B">
        <w:rPr>
          <w:rFonts w:ascii="Arial" w:hAnsi="Arial" w:cs="Arial"/>
          <w:sz w:val="22"/>
          <w:szCs w:val="22"/>
        </w:rPr>
        <w:t>V roce 2022 vláda nepředložila Senátu žádnou žádost o vyslovení předchozího souhlasu s některými rozhodnutími činěnými v orgánech Evropské unie (§ 119k – 119o jednacího řádu Senátu).</w:t>
      </w:r>
    </w:p>
    <w:p w14:paraId="0156F81B" w14:textId="77777777" w:rsidR="00593441" w:rsidRPr="0069539B" w:rsidRDefault="00593441" w:rsidP="00EB4626">
      <w:pPr>
        <w:autoSpaceDE w:val="0"/>
        <w:autoSpaceDN w:val="0"/>
        <w:adjustRightInd w:val="0"/>
        <w:spacing w:before="100" w:beforeAutospacing="1" w:after="100" w:afterAutospacing="1" w:line="240" w:lineRule="atLeast"/>
        <w:ind w:firstLine="708"/>
        <w:jc w:val="both"/>
        <w:rPr>
          <w:rFonts w:ascii="Arial" w:hAnsi="Arial" w:cs="Arial"/>
          <w:sz w:val="22"/>
          <w:szCs w:val="22"/>
        </w:rPr>
      </w:pPr>
      <w:r w:rsidRPr="0069539B">
        <w:rPr>
          <w:rFonts w:ascii="Arial" w:hAnsi="Arial" w:cs="Arial"/>
          <w:b/>
          <w:bCs/>
          <w:sz w:val="22"/>
          <w:szCs w:val="22"/>
        </w:rPr>
        <w:t>V roce 2022 Senát přijal dvě odůvodněná stanoviska</w:t>
      </w:r>
      <w:r w:rsidRPr="0069539B">
        <w:rPr>
          <w:rFonts w:ascii="Arial" w:hAnsi="Arial" w:cs="Arial"/>
          <w:sz w:val="22"/>
          <w:szCs w:val="22"/>
        </w:rPr>
        <w:t>, a to k senátním tiskům N 147/13 (návrh nařízení o vnitřním trhu s plyny z obnovitelných zdrojů, se zemním plynem a s vodíkem) a N 148/13 (návrh směrnice o společných pravidlech pro vnitřní trh s plyny z obnovitelných zdrojů, se zemním plynem a s vodíkem). Ani v jednom případě se ale celkový počet odůvodněných stanovisek k návrhu legislativního aktu nepřiblížil hranici nutné pro vystavení tzv. žluté karty.</w:t>
      </w:r>
    </w:p>
    <w:p w14:paraId="0078DB56" w14:textId="77777777" w:rsidR="00593441" w:rsidRPr="0069539B" w:rsidRDefault="00593441" w:rsidP="00EB4626">
      <w:pPr>
        <w:autoSpaceDE w:val="0"/>
        <w:autoSpaceDN w:val="0"/>
        <w:adjustRightInd w:val="0"/>
        <w:spacing w:before="100" w:beforeAutospacing="1" w:after="100" w:afterAutospacing="1" w:line="240" w:lineRule="atLeast"/>
        <w:ind w:firstLine="708"/>
        <w:jc w:val="both"/>
        <w:rPr>
          <w:rFonts w:ascii="Arial" w:hAnsi="Arial" w:cs="Arial"/>
          <w:b/>
          <w:bCs/>
          <w:sz w:val="22"/>
          <w:szCs w:val="22"/>
        </w:rPr>
      </w:pPr>
      <w:r w:rsidRPr="0069539B">
        <w:rPr>
          <w:rFonts w:ascii="Arial" w:hAnsi="Arial" w:cs="Arial"/>
          <w:b/>
          <w:bCs/>
          <w:sz w:val="22"/>
          <w:szCs w:val="22"/>
        </w:rPr>
        <w:t>V roce 2022 (stejně jako v několika předcházejících letech) nebyl mechanismus tzv. „zelené karty“ Senátem ani jinou parlamentní komorou využit.</w:t>
      </w:r>
    </w:p>
    <w:p w14:paraId="3AF7DBC9" w14:textId="77777777" w:rsidR="00593441" w:rsidRPr="0069539B" w:rsidRDefault="00593441" w:rsidP="00EB4626">
      <w:pPr>
        <w:autoSpaceDE w:val="0"/>
        <w:autoSpaceDN w:val="0"/>
        <w:adjustRightInd w:val="0"/>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lastRenderedPageBreak/>
        <w:t>V první polovině roku 2022 pokračovala Konference o budoucnosti Evropy, jíž se za Senát účastnili místopředsedkyně Senátu J. Seitlová a předseda VEU D. Smoljak, který nahradil původního delegáta a svého předchůdce ve funkci M. Beka. Zapojovali se do debaty na pravidelných jednáních pracovních skupin a na třetím až sedmém plenárním zasedání. Výsledky konference2 vstupují jako podněty do procesu tvorby evropských politik, což je patrné již na pracovním programu Komise pro rok 2023.</w:t>
      </w:r>
    </w:p>
    <w:p w14:paraId="08EF5415" w14:textId="77777777" w:rsidR="00593441" w:rsidRPr="0069539B" w:rsidRDefault="00593441" w:rsidP="00EB4626">
      <w:pPr>
        <w:autoSpaceDE w:val="0"/>
        <w:autoSpaceDN w:val="0"/>
        <w:adjustRightInd w:val="0"/>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Ve druhé polovině roku 2022 Česká republika předsedala Radě EU. Předsednictví má tradičně i parlamentní dimenzi sestávající z pravidelných konferencí i ad hoc akcí. Některé z nich přesahují do roku 2023. Senát dosud v rámci předsednictví organizoval a hostil jednání předsedů COSAC a v první polovině roku 2023 bude organizovat jednání kancléřů parlamentů EU a jednání předsedů parlamentů EU. VEU (zejména v rámci COSAC) a další relevantní výbory Senátu se ale podílely i na organizaci a </w:t>
      </w:r>
      <w:proofErr w:type="spellStart"/>
      <w:r w:rsidRPr="0069539B">
        <w:rPr>
          <w:rFonts w:ascii="Arial" w:hAnsi="Arial" w:cs="Arial"/>
          <w:sz w:val="22"/>
          <w:szCs w:val="22"/>
        </w:rPr>
        <w:t>spolupředsedání</w:t>
      </w:r>
      <w:proofErr w:type="spellEnd"/>
      <w:r w:rsidRPr="0069539B">
        <w:rPr>
          <w:rFonts w:ascii="Arial" w:hAnsi="Arial" w:cs="Arial"/>
          <w:sz w:val="22"/>
          <w:szCs w:val="22"/>
        </w:rPr>
        <w:t xml:space="preserve"> ostatních akcí v rámci parlamentní dimenze předsednictví.</w:t>
      </w:r>
    </w:p>
    <w:p w14:paraId="52D71AC8" w14:textId="77777777" w:rsidR="00DC45A7" w:rsidRPr="0069539B" w:rsidRDefault="00DC45A7"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 xml:space="preserve">Plénum Senátu dále projednalo následující body dotýkající se záležitostí EU a přijalo k nim usnesení: </w:t>
      </w:r>
    </w:p>
    <w:p w14:paraId="212B574E" w14:textId="77777777" w:rsidR="00DC45A7" w:rsidRPr="0069539B" w:rsidRDefault="00DC45A7" w:rsidP="00EB4626">
      <w:pPr>
        <w:numPr>
          <w:ilvl w:val="0"/>
          <w:numId w:val="29"/>
        </w:num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Zpráva vlády o přejímání legislativních závazků vyplývajících z členství České republiky v Evropské unii za rok 2021 (</w:t>
      </w:r>
      <w:hyperlink r:id="rId50" w:history="1">
        <w:r w:rsidRPr="0069539B">
          <w:rPr>
            <w:rStyle w:val="Hypertextovodkaz"/>
            <w:rFonts w:ascii="Arial" w:eastAsia="Calibri" w:hAnsi="Arial" w:cs="Arial"/>
            <w:sz w:val="22"/>
            <w:szCs w:val="22"/>
          </w:rPr>
          <w:t>senátní tisk č. 201</w:t>
        </w:r>
      </w:hyperlink>
      <w:r w:rsidRPr="0069539B">
        <w:rPr>
          <w:rFonts w:ascii="Arial" w:eastAsia="Calibri" w:hAnsi="Arial" w:cs="Arial"/>
          <w:color w:val="000000"/>
          <w:sz w:val="22"/>
          <w:szCs w:val="22"/>
        </w:rPr>
        <w:t xml:space="preserve">); </w:t>
      </w:r>
    </w:p>
    <w:p w14:paraId="16C10D5A" w14:textId="77777777" w:rsidR="00DC45A7" w:rsidRPr="0069539B" w:rsidRDefault="00DC45A7" w:rsidP="00EB4626">
      <w:pPr>
        <w:numPr>
          <w:ilvl w:val="0"/>
          <w:numId w:val="29"/>
        </w:num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 xml:space="preserve">Informace vlády ČR o přípravách na předsednictví České republiky v Radě Evropské unie (usnesení č. 493 ve 13. funkčním období); </w:t>
      </w:r>
    </w:p>
    <w:p w14:paraId="0729EA26" w14:textId="77777777" w:rsidR="00DC45A7" w:rsidRPr="0069539B" w:rsidRDefault="00DC45A7" w:rsidP="00EB4626">
      <w:pPr>
        <w:numPr>
          <w:ilvl w:val="0"/>
          <w:numId w:val="29"/>
        </w:num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Zpráva o vývoji Evropské unie v roce 2021 (</w:t>
      </w:r>
      <w:hyperlink r:id="rId51" w:history="1">
        <w:r w:rsidRPr="0069539B">
          <w:rPr>
            <w:rStyle w:val="Hypertextovodkaz"/>
            <w:rFonts w:ascii="Arial" w:eastAsia="Calibri" w:hAnsi="Arial" w:cs="Arial"/>
            <w:sz w:val="22"/>
            <w:szCs w:val="22"/>
          </w:rPr>
          <w:t>senátní tisk č. 240</w:t>
        </w:r>
      </w:hyperlink>
      <w:r w:rsidRPr="0069539B">
        <w:rPr>
          <w:rFonts w:ascii="Arial" w:eastAsia="Calibri" w:hAnsi="Arial" w:cs="Arial"/>
          <w:color w:val="000000"/>
          <w:sz w:val="22"/>
          <w:szCs w:val="22"/>
        </w:rPr>
        <w:t xml:space="preserve">); </w:t>
      </w:r>
    </w:p>
    <w:p w14:paraId="6E086CF9" w14:textId="77777777" w:rsidR="00DC45A7" w:rsidRPr="0069539B" w:rsidRDefault="00DC45A7" w:rsidP="00EB4626">
      <w:pPr>
        <w:numPr>
          <w:ilvl w:val="0"/>
          <w:numId w:val="29"/>
        </w:num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Rozpočtová strategie sektoru veřejných institucí na léta 2023-2025 a Konvergenční program České republiky (duben 2022) (</w:t>
      </w:r>
      <w:hyperlink r:id="rId52" w:history="1">
        <w:r w:rsidRPr="0069539B">
          <w:rPr>
            <w:rStyle w:val="Hypertextovodkaz"/>
            <w:rFonts w:ascii="Arial" w:eastAsia="Calibri" w:hAnsi="Arial" w:cs="Arial"/>
            <w:sz w:val="22"/>
            <w:szCs w:val="22"/>
          </w:rPr>
          <w:t>senátní tisk č. 251</w:t>
        </w:r>
      </w:hyperlink>
      <w:r w:rsidRPr="0069539B">
        <w:rPr>
          <w:rFonts w:ascii="Arial" w:eastAsia="Calibri" w:hAnsi="Arial" w:cs="Arial"/>
          <w:color w:val="000000"/>
          <w:sz w:val="22"/>
          <w:szCs w:val="22"/>
        </w:rPr>
        <w:t>).</w:t>
      </w:r>
    </w:p>
    <w:p w14:paraId="080D0F29" w14:textId="77777777" w:rsidR="00E867CE" w:rsidRPr="0069539B" w:rsidRDefault="00E867CE" w:rsidP="00EB4626">
      <w:pPr>
        <w:spacing w:before="100" w:beforeAutospacing="1" w:after="100" w:afterAutospacing="1" w:line="240" w:lineRule="atLeast"/>
        <w:jc w:val="center"/>
        <w:rPr>
          <w:rFonts w:ascii="Arial" w:hAnsi="Arial" w:cs="Arial"/>
          <w:b/>
          <w:bCs/>
          <w:sz w:val="22"/>
          <w:szCs w:val="22"/>
        </w:rPr>
      </w:pPr>
      <w:bookmarkStart w:id="10" w:name="_Toc320778025"/>
      <w:r w:rsidRPr="0069539B">
        <w:rPr>
          <w:rFonts w:ascii="Arial" w:hAnsi="Arial" w:cs="Arial"/>
          <w:b/>
          <w:bCs/>
          <w:sz w:val="22"/>
          <w:szCs w:val="22"/>
        </w:rPr>
        <w:t>Petice</w:t>
      </w:r>
      <w:bookmarkEnd w:id="10"/>
    </w:p>
    <w:p w14:paraId="780B5C4D" w14:textId="62CCDD08" w:rsidR="00E867CE" w:rsidRPr="0069539B" w:rsidRDefault="004260BC" w:rsidP="00EB4626">
      <w:pPr>
        <w:pStyle w:val="Normlnweb"/>
        <w:spacing w:line="240" w:lineRule="atLeast"/>
        <w:ind w:firstLine="708"/>
        <w:jc w:val="both"/>
        <w:rPr>
          <w:rFonts w:ascii="Arial" w:hAnsi="Arial" w:cs="Arial"/>
          <w:color w:val="000000" w:themeColor="text1"/>
          <w:sz w:val="22"/>
          <w:szCs w:val="22"/>
        </w:rPr>
      </w:pPr>
      <w:r w:rsidRPr="0069539B">
        <w:rPr>
          <w:rFonts w:ascii="Verdana" w:hAnsi="Verdana"/>
          <w:color w:val="FF0000"/>
          <w:sz w:val="20"/>
          <w:szCs w:val="20"/>
        </w:rPr>
        <w:drawing>
          <wp:anchor distT="0" distB="0" distL="114300" distR="114300" simplePos="0" relativeHeight="251683840" behindDoc="0" locked="0" layoutInCell="1" allowOverlap="1" wp14:anchorId="2C7A6D88" wp14:editId="2BD67D88">
            <wp:simplePos x="0" y="0"/>
            <wp:positionH relativeFrom="column">
              <wp:posOffset>276225</wp:posOffset>
            </wp:positionH>
            <wp:positionV relativeFrom="paragraph">
              <wp:posOffset>546735</wp:posOffset>
            </wp:positionV>
            <wp:extent cx="5760720" cy="3843707"/>
            <wp:effectExtent l="0" t="0" r="0" b="4445"/>
            <wp:wrapSquare wrapText="bothSides"/>
            <wp:docPr id="63" name="Obrázek 63" descr="C:\Users\stazistaoo.VALDSTEJN\Documents\31551_9614e4a786c9f46d7ee1d204461db50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stazistaoo.VALDSTEJN\Documents\31551_9614e4a786c9f46d7ee1d204461db501_big.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anchor>
        </w:drawing>
      </w:r>
      <w:r w:rsidR="005A5E52" w:rsidRPr="0069539B">
        <w:rPr>
          <w:rFonts w:ascii="Arial" w:hAnsi="Arial" w:cs="Arial"/>
          <w:color w:val="000000" w:themeColor="text1"/>
          <w:sz w:val="22"/>
          <w:szCs w:val="22"/>
        </w:rPr>
        <w:t xml:space="preserve">V roce 2022 </w:t>
      </w:r>
      <w:r w:rsidR="00914268" w:rsidRPr="0069539B">
        <w:rPr>
          <w:rFonts w:ascii="Arial" w:hAnsi="Arial" w:cs="Arial"/>
          <w:color w:val="000000" w:themeColor="text1"/>
          <w:sz w:val="22"/>
          <w:szCs w:val="22"/>
        </w:rPr>
        <w:t>neprojednával</w:t>
      </w:r>
      <w:r w:rsidR="005A5E52" w:rsidRPr="0069539B">
        <w:rPr>
          <w:rFonts w:ascii="Arial" w:hAnsi="Arial" w:cs="Arial"/>
          <w:color w:val="000000" w:themeColor="text1"/>
          <w:sz w:val="22"/>
          <w:szCs w:val="22"/>
        </w:rPr>
        <w:t xml:space="preserve"> Senát žádné petice</w:t>
      </w:r>
      <w:r w:rsidR="00914268" w:rsidRPr="0069539B">
        <w:rPr>
          <w:rFonts w:ascii="Arial" w:hAnsi="Arial" w:cs="Arial"/>
          <w:color w:val="000000" w:themeColor="text1"/>
          <w:sz w:val="22"/>
          <w:szCs w:val="22"/>
        </w:rPr>
        <w:t xml:space="preserve">, které by byly řádně podepsány více než 10 000 </w:t>
      </w:r>
      <w:proofErr w:type="gramStart"/>
      <w:r w:rsidR="00914268" w:rsidRPr="0069539B">
        <w:rPr>
          <w:rFonts w:ascii="Arial" w:hAnsi="Arial" w:cs="Arial"/>
          <w:color w:val="000000" w:themeColor="text1"/>
          <w:sz w:val="22"/>
          <w:szCs w:val="22"/>
        </w:rPr>
        <w:t>osobami</w:t>
      </w:r>
      <w:proofErr w:type="gramEnd"/>
      <w:r w:rsidR="00914268" w:rsidRPr="0069539B">
        <w:rPr>
          <w:rFonts w:ascii="Arial" w:hAnsi="Arial" w:cs="Arial"/>
          <w:color w:val="000000" w:themeColor="text1"/>
          <w:sz w:val="22"/>
          <w:szCs w:val="22"/>
        </w:rPr>
        <w:t xml:space="preserve"> a tudíž by se jimi po provedeném šetření Výborem pro vzdělávání, vědu, kulturu, lidská práva a petice zabýval Senát.</w:t>
      </w:r>
      <w:r w:rsidR="00DA70D2" w:rsidRPr="0069539B">
        <w:rPr>
          <w:rFonts w:ascii="Arial" w:hAnsi="Arial" w:cs="Arial"/>
          <w:color w:val="000000" w:themeColor="text1"/>
          <w:sz w:val="22"/>
          <w:szCs w:val="22"/>
        </w:rPr>
        <w:t xml:space="preserve"> </w:t>
      </w:r>
      <w:r w:rsidR="006E1D85" w:rsidRPr="0069539B">
        <w:rPr>
          <w:rFonts w:ascii="Arial" w:hAnsi="Arial" w:cs="Arial"/>
          <w:color w:val="000000" w:themeColor="text1"/>
          <w:sz w:val="22"/>
          <w:szCs w:val="22"/>
        </w:rPr>
        <w:t xml:space="preserve">Zpráva o peticích doručených Senátu Parlamentu </w:t>
      </w:r>
      <w:r w:rsidR="006E1D85" w:rsidRPr="0069539B">
        <w:rPr>
          <w:rFonts w:ascii="Arial" w:hAnsi="Arial" w:cs="Arial"/>
          <w:color w:val="000000" w:themeColor="text1"/>
          <w:sz w:val="22"/>
          <w:szCs w:val="22"/>
        </w:rPr>
        <w:lastRenderedPageBreak/>
        <w:t>České republiky, jeho orgánům a funkcionářům, o jejich obsahu a způsobu vyřízení za období od 1. 1. do 31. 12. 2022, Výroční zpráva o podávání informací dle zákona č. 106/1999 Sb., o svobodném přístupu k informacím, přehled ostatních podání a dotazů za rok 2022 a Výroční zpráva za rok 2022 pro mediální oblast /</w:t>
      </w:r>
      <w:hyperlink r:id="rId54" w:history="1">
        <w:r w:rsidR="006E1D85" w:rsidRPr="0069539B">
          <w:rPr>
            <w:rStyle w:val="Hypertextovodkaz"/>
            <w:rFonts w:ascii="Arial" w:hAnsi="Arial" w:cs="Arial"/>
            <w:sz w:val="22"/>
            <w:szCs w:val="22"/>
          </w:rPr>
          <w:t>senátní tisk č. 47</w:t>
        </w:r>
      </w:hyperlink>
      <w:r w:rsidR="006E1D85" w:rsidRPr="0069539B">
        <w:rPr>
          <w:rFonts w:ascii="Arial" w:hAnsi="Arial" w:cs="Arial"/>
          <w:color w:val="000000" w:themeColor="text1"/>
          <w:sz w:val="22"/>
          <w:szCs w:val="22"/>
        </w:rPr>
        <w:t>/ byla projednána a vzata na vědomí na 10. schůzi v dubnu 2023.</w:t>
      </w:r>
    </w:p>
    <w:p w14:paraId="5E6258C1" w14:textId="063AF85D" w:rsidR="00E867CE" w:rsidRPr="0069539B" w:rsidRDefault="00E867CE" w:rsidP="00EB4626">
      <w:pPr>
        <w:pStyle w:val="Nadpis1"/>
        <w:spacing w:before="100" w:beforeAutospacing="1" w:after="100" w:afterAutospacing="1" w:line="240" w:lineRule="atLeast"/>
      </w:pPr>
      <w:bookmarkStart w:id="11" w:name="_Toc142478586"/>
      <w:r w:rsidRPr="0069539B">
        <w:t>Veřejná slyšení Senátu</w:t>
      </w:r>
      <w:bookmarkEnd w:id="11"/>
    </w:p>
    <w:p w14:paraId="0A3E31A7" w14:textId="77777777" w:rsidR="00E867CE" w:rsidRPr="0069539B" w:rsidRDefault="005A5E52"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V roce 2022</w:t>
      </w:r>
      <w:r w:rsidR="00BB1481" w:rsidRPr="0069539B">
        <w:rPr>
          <w:rFonts w:ascii="Arial" w:hAnsi="Arial" w:cs="Arial"/>
          <w:sz w:val="22"/>
          <w:szCs w:val="22"/>
        </w:rPr>
        <w:t xml:space="preserve"> Senát nepořádal žádná veřejná slyšení. </w:t>
      </w:r>
      <w:r w:rsidR="00356A0E" w:rsidRPr="0069539B">
        <w:rPr>
          <w:rFonts w:ascii="Arial" w:hAnsi="Arial" w:cs="Arial"/>
          <w:sz w:val="22"/>
          <w:szCs w:val="22"/>
        </w:rPr>
        <w:t>Konala se řada veřejných slyšení pořádaných výbory Senátu.</w:t>
      </w:r>
    </w:p>
    <w:p w14:paraId="0F0390E3" w14:textId="77777777" w:rsidR="00E867CE" w:rsidRPr="0069539B" w:rsidRDefault="00E867CE" w:rsidP="00EB4626">
      <w:pPr>
        <w:spacing w:before="100" w:beforeAutospacing="1" w:after="100" w:afterAutospacing="1" w:line="240" w:lineRule="atLeast"/>
        <w:rPr>
          <w:rFonts w:ascii="Arial" w:hAnsi="Arial" w:cs="Arial"/>
          <w:b/>
          <w:color w:val="000000" w:themeColor="text1"/>
          <w:sz w:val="22"/>
          <w:szCs w:val="22"/>
        </w:rPr>
      </w:pPr>
    </w:p>
    <w:p w14:paraId="16DA174E" w14:textId="77777777" w:rsidR="00E867CE" w:rsidRPr="0069539B" w:rsidRDefault="00E867CE" w:rsidP="0008678D">
      <w:pPr>
        <w:pStyle w:val="Vronzprvanadpis"/>
      </w:pPr>
      <w:bookmarkStart w:id="12" w:name="_Toc142478587"/>
      <w:r w:rsidRPr="0069539B">
        <w:t>Výroční zprávy, dokumenty či informace projednávané Senátem</w:t>
      </w:r>
      <w:bookmarkEnd w:id="12"/>
      <w:r w:rsidR="009D6AFD" w:rsidRPr="0069539B">
        <w:t xml:space="preserve"> </w:t>
      </w:r>
    </w:p>
    <w:p w14:paraId="2F1381AF" w14:textId="77777777" w:rsidR="00E867CE" w:rsidRPr="0069539B" w:rsidRDefault="00E867CE" w:rsidP="00EB4626">
      <w:pPr>
        <w:spacing w:before="100" w:beforeAutospacing="1" w:after="100" w:afterAutospacing="1" w:line="240" w:lineRule="atLeast"/>
        <w:ind w:firstLine="708"/>
        <w:jc w:val="both"/>
        <w:rPr>
          <w:rFonts w:ascii="Arial" w:hAnsi="Arial" w:cs="Arial"/>
          <w:sz w:val="22"/>
          <w:szCs w:val="22"/>
        </w:rPr>
      </w:pPr>
      <w:bookmarkStart w:id="13" w:name="_Toc228691372"/>
      <w:bookmarkStart w:id="14" w:name="_Toc320778028"/>
      <w:r w:rsidRPr="0069539B">
        <w:rPr>
          <w:rFonts w:ascii="Arial" w:hAnsi="Arial" w:cs="Arial"/>
          <w:sz w:val="22"/>
          <w:szCs w:val="22"/>
        </w:rPr>
        <w:t>Senát se pravidelně zabývá zprávami o činnosti řady institucí a úřadů. V roce 20</w:t>
      </w:r>
      <w:r w:rsidR="008A698E" w:rsidRPr="0069539B">
        <w:rPr>
          <w:rFonts w:ascii="Arial" w:hAnsi="Arial" w:cs="Arial"/>
          <w:sz w:val="22"/>
          <w:szCs w:val="22"/>
        </w:rPr>
        <w:t>22</w:t>
      </w:r>
      <w:r w:rsidRPr="0069539B">
        <w:rPr>
          <w:rFonts w:ascii="Arial" w:hAnsi="Arial" w:cs="Arial"/>
          <w:sz w:val="22"/>
          <w:szCs w:val="22"/>
        </w:rPr>
        <w:t xml:space="preserve"> projednal následující zprávy:</w:t>
      </w:r>
    </w:p>
    <w:p w14:paraId="1A62E4E0" w14:textId="77777777" w:rsidR="002F2642" w:rsidRPr="0069539B" w:rsidRDefault="00B903A9" w:rsidP="00EB4626">
      <w:pPr>
        <w:spacing w:before="100" w:beforeAutospacing="1" w:after="100" w:afterAutospacing="1" w:line="240" w:lineRule="atLeast"/>
        <w:jc w:val="both"/>
        <w:rPr>
          <w:rFonts w:ascii="Arial" w:hAnsi="Arial" w:cs="Arial"/>
          <w:color w:val="444444"/>
          <w:sz w:val="22"/>
          <w:szCs w:val="22"/>
        </w:rPr>
      </w:pPr>
      <w:r w:rsidRPr="0069539B">
        <w:rPr>
          <w:rFonts w:ascii="Arial" w:hAnsi="Arial" w:cs="Arial"/>
          <w:sz w:val="22"/>
          <w:szCs w:val="22"/>
        </w:rPr>
        <w:t xml:space="preserve">V březnu </w:t>
      </w:r>
      <w:r w:rsidR="002F2642" w:rsidRPr="0069539B">
        <w:rPr>
          <w:rFonts w:ascii="Arial" w:hAnsi="Arial" w:cs="Arial"/>
          <w:sz w:val="22"/>
          <w:szCs w:val="22"/>
        </w:rPr>
        <w:t>2022</w:t>
      </w:r>
      <w:r w:rsidRPr="0069539B">
        <w:rPr>
          <w:rFonts w:ascii="Arial" w:hAnsi="Arial" w:cs="Arial"/>
          <w:sz w:val="22"/>
          <w:szCs w:val="22"/>
        </w:rPr>
        <w:t xml:space="preserve"> Senát </w:t>
      </w:r>
      <w:r w:rsidRPr="0069539B">
        <w:rPr>
          <w:rFonts w:ascii="Arial" w:hAnsi="Arial" w:cs="Arial"/>
          <w:color w:val="000000" w:themeColor="text1"/>
          <w:sz w:val="22"/>
          <w:szCs w:val="22"/>
        </w:rPr>
        <w:t>projednal</w:t>
      </w:r>
      <w:r w:rsidR="002F2642" w:rsidRPr="0069539B">
        <w:rPr>
          <w:rFonts w:ascii="Arial" w:hAnsi="Arial" w:cs="Arial"/>
          <w:color w:val="000000" w:themeColor="text1"/>
          <w:sz w:val="22"/>
          <w:szCs w:val="22"/>
        </w:rPr>
        <w:t xml:space="preserve"> </w:t>
      </w:r>
      <w:r w:rsidR="002F2642" w:rsidRPr="0069539B">
        <w:rPr>
          <w:rFonts w:ascii="Arial" w:hAnsi="Arial" w:cs="Arial"/>
          <w:b/>
          <w:bCs/>
          <w:color w:val="000000" w:themeColor="text1"/>
          <w:sz w:val="22"/>
          <w:szCs w:val="22"/>
        </w:rPr>
        <w:t>Zpráv</w:t>
      </w:r>
      <w:r w:rsidRPr="0069539B">
        <w:rPr>
          <w:rFonts w:ascii="Arial" w:hAnsi="Arial" w:cs="Arial"/>
          <w:b/>
          <w:bCs/>
          <w:color w:val="000000" w:themeColor="text1"/>
          <w:sz w:val="22"/>
          <w:szCs w:val="22"/>
        </w:rPr>
        <w:t>u</w:t>
      </w:r>
      <w:r w:rsidR="002F2642" w:rsidRPr="0069539B">
        <w:rPr>
          <w:rFonts w:ascii="Arial" w:hAnsi="Arial" w:cs="Arial"/>
          <w:b/>
          <w:bCs/>
          <w:color w:val="000000" w:themeColor="text1"/>
          <w:sz w:val="22"/>
          <w:szCs w:val="22"/>
        </w:rPr>
        <w:t xml:space="preserve"> o životním prostředí České republiky </w:t>
      </w:r>
      <w:r w:rsidR="002F2642" w:rsidRPr="0069539B">
        <w:rPr>
          <w:rFonts w:ascii="Arial" w:hAnsi="Arial" w:cs="Arial"/>
          <w:color w:val="000000" w:themeColor="text1"/>
          <w:sz w:val="22"/>
          <w:szCs w:val="22"/>
        </w:rPr>
        <w:t>2020</w:t>
      </w:r>
      <w:r w:rsidRPr="0069539B">
        <w:rPr>
          <w:rFonts w:ascii="Arial" w:hAnsi="Arial" w:cs="Arial"/>
          <w:color w:val="000000" w:themeColor="text1"/>
          <w:sz w:val="22"/>
          <w:szCs w:val="22"/>
        </w:rPr>
        <w:t xml:space="preserve"> </w:t>
      </w:r>
      <w:hyperlink r:id="rId55" w:history="1">
        <w:r w:rsidR="002F2642" w:rsidRPr="0069539B">
          <w:rPr>
            <w:rStyle w:val="Hypertextovodkaz"/>
            <w:rFonts w:ascii="Arial" w:hAnsi="Arial" w:cs="Arial"/>
            <w:sz w:val="22"/>
            <w:szCs w:val="22"/>
          </w:rPr>
          <w:t>/senátní tisk č. 170</w:t>
        </w:r>
      </w:hyperlink>
      <w:r w:rsidR="002F2642" w:rsidRPr="0069539B">
        <w:rPr>
          <w:rFonts w:ascii="Arial" w:hAnsi="Arial" w:cs="Arial"/>
          <w:color w:val="444444"/>
          <w:sz w:val="22"/>
          <w:szCs w:val="22"/>
        </w:rPr>
        <w:t>/</w:t>
      </w:r>
      <w:r w:rsidRPr="0069539B">
        <w:rPr>
          <w:rFonts w:ascii="Arial" w:hAnsi="Arial" w:cs="Arial"/>
          <w:color w:val="444444"/>
          <w:sz w:val="22"/>
          <w:szCs w:val="22"/>
        </w:rPr>
        <w:t xml:space="preserve"> a vzal ji na vědomí.</w:t>
      </w:r>
    </w:p>
    <w:p w14:paraId="33BBDEF0" w14:textId="77777777" w:rsidR="00E867CE" w:rsidRPr="0069539B" w:rsidRDefault="00E73DFE"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květnu na 25. schůzi Senátu byly projednány: </w:t>
      </w:r>
    </w:p>
    <w:p w14:paraId="49647E72" w14:textId="77777777" w:rsidR="00A779D8" w:rsidRPr="0069539B" w:rsidRDefault="00A779D8" w:rsidP="00EB4626">
      <w:pPr>
        <w:pStyle w:val="Odstavecseseznamem"/>
        <w:numPr>
          <w:ilvl w:val="0"/>
          <w:numId w:val="31"/>
        </w:numPr>
        <w:spacing w:before="100" w:beforeAutospacing="1" w:after="100" w:afterAutospacing="1" w:line="240" w:lineRule="atLeast"/>
        <w:ind w:left="426" w:hanging="426"/>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Výroční zpráva </w:t>
      </w:r>
      <w:r w:rsidRPr="0069539B">
        <w:rPr>
          <w:rFonts w:ascii="Arial" w:hAnsi="Arial" w:cs="Arial"/>
          <w:b/>
          <w:bCs/>
          <w:color w:val="000000" w:themeColor="text1"/>
          <w:sz w:val="22"/>
          <w:szCs w:val="22"/>
        </w:rPr>
        <w:t xml:space="preserve">Úřadu pro ochranu osobních údajů </w:t>
      </w:r>
      <w:r w:rsidRPr="0069539B">
        <w:rPr>
          <w:rFonts w:ascii="Arial" w:hAnsi="Arial" w:cs="Arial"/>
          <w:color w:val="000000" w:themeColor="text1"/>
          <w:sz w:val="22"/>
          <w:szCs w:val="22"/>
        </w:rPr>
        <w:t>za rok 2021</w:t>
      </w:r>
      <w:r w:rsidR="00E73DFE" w:rsidRPr="0069539B">
        <w:rPr>
          <w:rFonts w:ascii="Arial" w:hAnsi="Arial" w:cs="Arial"/>
          <w:color w:val="000000" w:themeColor="text1"/>
          <w:sz w:val="22"/>
          <w:szCs w:val="22"/>
        </w:rPr>
        <w:t xml:space="preserve"> </w:t>
      </w:r>
      <w:r w:rsidRPr="0069539B">
        <w:rPr>
          <w:rFonts w:ascii="Arial" w:hAnsi="Arial" w:cs="Arial"/>
          <w:color w:val="000000" w:themeColor="text1"/>
          <w:sz w:val="22"/>
          <w:szCs w:val="22"/>
        </w:rPr>
        <w:t>/</w:t>
      </w:r>
      <w:hyperlink r:id="rId56" w:history="1">
        <w:r w:rsidRPr="0069539B">
          <w:rPr>
            <w:rStyle w:val="Hypertextovodkaz"/>
            <w:rFonts w:ascii="Arial" w:hAnsi="Arial" w:cs="Arial"/>
            <w:color w:val="000000" w:themeColor="text1"/>
            <w:sz w:val="22"/>
            <w:szCs w:val="22"/>
          </w:rPr>
          <w:t>senátní tisk č. 227</w:t>
        </w:r>
      </w:hyperlink>
      <w:r w:rsidRPr="0069539B">
        <w:rPr>
          <w:rFonts w:ascii="Arial" w:hAnsi="Arial" w:cs="Arial"/>
          <w:color w:val="000000" w:themeColor="text1"/>
          <w:sz w:val="22"/>
          <w:szCs w:val="22"/>
        </w:rPr>
        <w:t>/</w:t>
      </w:r>
      <w:r w:rsidR="00E73DFE" w:rsidRPr="0069539B">
        <w:rPr>
          <w:rFonts w:ascii="Arial" w:hAnsi="Arial" w:cs="Arial"/>
          <w:b/>
          <w:bCs/>
          <w:color w:val="000000" w:themeColor="text1"/>
          <w:sz w:val="22"/>
          <w:szCs w:val="22"/>
        </w:rPr>
        <w:t xml:space="preserve"> </w:t>
      </w:r>
      <w:r w:rsidR="00E73DFE" w:rsidRPr="0069539B">
        <w:rPr>
          <w:rFonts w:ascii="Arial" w:hAnsi="Arial" w:cs="Arial"/>
          <w:color w:val="000000" w:themeColor="text1"/>
          <w:sz w:val="22"/>
          <w:szCs w:val="22"/>
        </w:rPr>
        <w:t xml:space="preserve">předložená předsedou Úřadu pro ochranu osobních údajů Jiřím Kauckým. Senát ji </w:t>
      </w:r>
      <w:r w:rsidRPr="0069539B">
        <w:rPr>
          <w:rFonts w:ascii="Arial" w:hAnsi="Arial" w:cs="Arial"/>
          <w:color w:val="000000" w:themeColor="text1"/>
          <w:sz w:val="22"/>
          <w:szCs w:val="22"/>
        </w:rPr>
        <w:t>vzat na vědomí</w:t>
      </w:r>
      <w:r w:rsidR="00E73DFE" w:rsidRPr="0069539B">
        <w:rPr>
          <w:rFonts w:ascii="Arial" w:hAnsi="Arial" w:cs="Arial"/>
          <w:color w:val="000000" w:themeColor="text1"/>
          <w:sz w:val="22"/>
          <w:szCs w:val="22"/>
        </w:rPr>
        <w:t>.</w:t>
      </w:r>
    </w:p>
    <w:p w14:paraId="58E3BB2E" w14:textId="72628C87" w:rsidR="001D07AC" w:rsidRPr="0069539B" w:rsidRDefault="00FB6EB4" w:rsidP="00EB4626">
      <w:pPr>
        <w:spacing w:before="100" w:beforeAutospacing="1" w:after="100" w:afterAutospacing="1" w:line="240" w:lineRule="atLeast"/>
        <w:rPr>
          <w:rFonts w:ascii="Verdana" w:hAnsi="Verdana"/>
          <w:i/>
          <w:color w:val="000000" w:themeColor="text1"/>
          <w:sz w:val="18"/>
          <w:szCs w:val="18"/>
        </w:rPr>
      </w:pPr>
      <w:r w:rsidRPr="0069539B">
        <w:rPr>
          <w:lang w:eastAsia="cs-CZ"/>
        </w:rPr>
        <mc:AlternateContent>
          <mc:Choice Requires="wps">
            <w:drawing>
              <wp:inline distT="0" distB="0" distL="0" distR="0" wp14:anchorId="0538B56F" wp14:editId="6B9523FC">
                <wp:extent cx="304800" cy="304800"/>
                <wp:effectExtent l="0" t="0" r="0" b="0"/>
                <wp:docPr id="3" name="Obdélník 3" descr="akce_25543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AD5FC2" id="Obdélník 3" o:spid="_x0000_s1026" alt="akce_2554344"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&#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xCG62MsCAADNBQAADgAAAAAAAAAAAAAAAAAuAgAAZHJzL2Uyb0RvYy54bWxQSwECLQAU&#10;AAYACAAAACEATKDpLNgAAAADAQAADwAAAAAAAAAAAAAAAAAlBQAAZHJzL2Rvd25yZXYueG1sUEsF&#10;BgAAAAAEAAQA8wAAACoGAAAAAA==&#10;" filled="f" stroked="f">
                <o:lock v:ext="edit" aspectratio="t"/>
                <w10:anchorlock/>
              </v:rect>
            </w:pict>
          </mc:Fallback>
        </mc:AlternateContent>
      </w:r>
      <w:r w:rsidRPr="0069539B">
        <w:rPr>
          <w:lang w:eastAsia="cs-CZ"/>
        </w:rPr>
        <mc:AlternateContent>
          <mc:Choice Requires="wps">
            <w:drawing>
              <wp:inline distT="0" distB="0" distL="0" distR="0" wp14:anchorId="53927162" wp14:editId="341499BD">
                <wp:extent cx="304800" cy="304800"/>
                <wp:effectExtent l="0" t="0" r="0" b="0"/>
                <wp:docPr id="4" name="Obdélník 4" descr="akce_25543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7AE91B" id="Obdélník 4" o:spid="_x0000_s1026" alt="akce_2554344"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&#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TBogLssCAADNBQAADgAAAAAAAAAAAAAAAAAuAgAAZHJzL2Uyb0RvYy54bWxQSwECLQAU&#10;AAYACAAAACEATKDpLNgAAAADAQAADwAAAAAAAAAAAAAAAAAlBQAAZHJzL2Rvd25yZXYueG1sUEsF&#10;BgAAAAAEAAQA8wAAACoGAAAAAA==&#10;" filled="f" stroked="f">
                <o:lock v:ext="edit" aspectratio="t"/>
                <w10:anchorlock/>
              </v:rect>
            </w:pict>
          </mc:Fallback>
        </mc:AlternateContent>
      </w:r>
      <w:r w:rsidRPr="0069539B">
        <w:rPr>
          <w:lang w:eastAsia="cs-CZ"/>
        </w:rPr>
        <mc:AlternateContent>
          <mc:Choice Requires="wps">
            <w:drawing>
              <wp:inline distT="0" distB="0" distL="0" distR="0" wp14:anchorId="155AB909" wp14:editId="54794BC9">
                <wp:extent cx="304800" cy="304800"/>
                <wp:effectExtent l="0" t="0" r="0" b="0"/>
                <wp:docPr id="5" name="Obdélník 5" descr="akce_25543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DF1E18" id="Obdélník 5" o:spid="_x0000_s1026" alt="akce_2554344"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DnKlcbMAgAAzQUAAA4AAAAAAAAAAAAAAAAALgIAAGRycy9lMm9Eb2MueG1sUEsBAi0A&#10;FAAGAAgAAAAhAEyg6SzYAAAAAwEAAA8AAAAAAAAAAAAAAAAAJgUAAGRycy9kb3ducmV2LnhtbFBL&#10;BQYAAAAABAAEAPMAAAArBgAAAAA=&#10;" filled="f" stroked="f">
                <o:lock v:ext="edit" aspectratio="t"/>
                <w10:anchorlock/>
              </v:rect>
            </w:pict>
          </mc:Fallback>
        </mc:AlternateContent>
      </w:r>
      <w:r w:rsidRPr="0069539B">
        <w:rPr>
          <w:lang w:eastAsia="cs-CZ"/>
        </w:rPr>
        <w:drawing>
          <wp:inline distT="0" distB="0" distL="0" distR="0" wp14:anchorId="4C5D3CBA" wp14:editId="2FEF9C30">
            <wp:extent cx="5760720" cy="3909060"/>
            <wp:effectExtent l="0" t="0" r="0" b="0"/>
            <wp:docPr id="6" name="Obrázek 6" descr="Obsah obrázku oblečení, osoba, interiér, Lidská tvář&#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oblečení, osoba, interiér, Lidská tvář&#10;&#10;Popis byl vytvořen automaticky"/>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3909060"/>
                    </a:xfrm>
                    <a:prstGeom prst="rect">
                      <a:avLst/>
                    </a:prstGeom>
                    <a:noFill/>
                    <a:ln>
                      <a:noFill/>
                    </a:ln>
                  </pic:spPr>
                </pic:pic>
              </a:graphicData>
            </a:graphic>
          </wp:inline>
        </w:drawing>
      </w:r>
      <w:r w:rsidR="001D07AC" w:rsidRPr="0069539B">
        <w:rPr>
          <w:rFonts w:ascii="Verdana" w:hAnsi="Verdana"/>
          <w:i/>
          <w:color w:val="000000" w:themeColor="text1"/>
          <w:sz w:val="18"/>
          <w:szCs w:val="18"/>
        </w:rPr>
        <w:t xml:space="preserve"> FOTO Předseda Úřadu pro ochranu osobních údajů Jiří Kaucký</w:t>
      </w:r>
    </w:p>
    <w:p w14:paraId="380A1F8C" w14:textId="77777777" w:rsidR="00A779D8" w:rsidRPr="0069539B" w:rsidRDefault="00A779D8" w:rsidP="00EB4626">
      <w:pPr>
        <w:pStyle w:val="Odstavecseseznamem"/>
        <w:numPr>
          <w:ilvl w:val="0"/>
          <w:numId w:val="31"/>
        </w:numPr>
        <w:spacing w:before="100" w:beforeAutospacing="1" w:after="100" w:afterAutospacing="1" w:line="240" w:lineRule="atLeast"/>
        <w:ind w:left="426" w:hanging="426"/>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lastRenderedPageBreak/>
        <w:t xml:space="preserve">Výroční zpráva </w:t>
      </w:r>
      <w:r w:rsidRPr="0069539B">
        <w:rPr>
          <w:rFonts w:ascii="Arial" w:hAnsi="Arial" w:cs="Arial"/>
          <w:b/>
          <w:bCs/>
          <w:color w:val="000000" w:themeColor="text1"/>
          <w:sz w:val="22"/>
          <w:szCs w:val="22"/>
        </w:rPr>
        <w:t>Ústavu pro studium totalitních režimů a Archivu bezpečnostních složek</w:t>
      </w:r>
      <w:r w:rsidRPr="0069539B">
        <w:rPr>
          <w:rFonts w:ascii="Arial" w:hAnsi="Arial" w:cs="Arial"/>
          <w:color w:val="000000" w:themeColor="text1"/>
          <w:sz w:val="22"/>
          <w:szCs w:val="22"/>
        </w:rPr>
        <w:t xml:space="preserve"> za rok 2021</w:t>
      </w:r>
      <w:r w:rsidR="00E73DFE" w:rsidRPr="0069539B">
        <w:rPr>
          <w:rFonts w:ascii="Arial" w:hAnsi="Arial" w:cs="Arial"/>
          <w:color w:val="000000" w:themeColor="text1"/>
          <w:sz w:val="22"/>
          <w:szCs w:val="22"/>
        </w:rPr>
        <w:t xml:space="preserve"> </w:t>
      </w:r>
      <w:hyperlink r:id="rId58" w:history="1">
        <w:r w:rsidRPr="0069539B">
          <w:rPr>
            <w:rStyle w:val="Hypertextovodkaz"/>
            <w:rFonts w:ascii="Arial" w:hAnsi="Arial" w:cs="Arial"/>
            <w:color w:val="000000" w:themeColor="text1"/>
            <w:sz w:val="22"/>
            <w:szCs w:val="22"/>
          </w:rPr>
          <w:t>/senátní tisk č. 225</w:t>
        </w:r>
      </w:hyperlink>
      <w:r w:rsidRPr="0069539B">
        <w:rPr>
          <w:rFonts w:ascii="Arial" w:hAnsi="Arial" w:cs="Arial"/>
          <w:color w:val="000000" w:themeColor="text1"/>
          <w:sz w:val="22"/>
          <w:szCs w:val="22"/>
        </w:rPr>
        <w:t>/</w:t>
      </w:r>
      <w:r w:rsidR="00E73DFE" w:rsidRPr="0069539B">
        <w:rPr>
          <w:rFonts w:ascii="Arial" w:hAnsi="Arial" w:cs="Arial"/>
          <w:color w:val="000000" w:themeColor="text1"/>
          <w:sz w:val="22"/>
          <w:szCs w:val="22"/>
        </w:rPr>
        <w:t>. Zprávu předložil</w:t>
      </w:r>
      <w:r w:rsidRPr="0069539B">
        <w:rPr>
          <w:rFonts w:ascii="Arial" w:hAnsi="Arial" w:cs="Arial"/>
          <w:color w:val="000000" w:themeColor="text1"/>
          <w:sz w:val="22"/>
          <w:szCs w:val="22"/>
        </w:rPr>
        <w:t> </w:t>
      </w:r>
      <w:r w:rsidR="00E73DFE" w:rsidRPr="0069539B">
        <w:rPr>
          <w:rFonts w:ascii="Arial" w:hAnsi="Arial" w:cs="Arial"/>
          <w:color w:val="000000" w:themeColor="text1"/>
          <w:sz w:val="22"/>
          <w:szCs w:val="22"/>
        </w:rPr>
        <w:t xml:space="preserve">předseda Rady Ústavu pro studium totalitních režimů Eduard Stehlík. Senát ji </w:t>
      </w:r>
      <w:r w:rsidRPr="0069539B">
        <w:rPr>
          <w:rFonts w:ascii="Arial" w:hAnsi="Arial" w:cs="Arial"/>
          <w:color w:val="000000" w:themeColor="text1"/>
          <w:sz w:val="22"/>
          <w:szCs w:val="22"/>
        </w:rPr>
        <w:t>vza</w:t>
      </w:r>
      <w:r w:rsidR="00E73DFE" w:rsidRPr="0069539B">
        <w:rPr>
          <w:rFonts w:ascii="Arial" w:hAnsi="Arial" w:cs="Arial"/>
          <w:color w:val="000000" w:themeColor="text1"/>
          <w:sz w:val="22"/>
          <w:szCs w:val="22"/>
        </w:rPr>
        <w:t>l</w:t>
      </w:r>
      <w:r w:rsidRPr="0069539B">
        <w:rPr>
          <w:rFonts w:ascii="Arial" w:hAnsi="Arial" w:cs="Arial"/>
          <w:color w:val="000000" w:themeColor="text1"/>
          <w:sz w:val="22"/>
          <w:szCs w:val="22"/>
        </w:rPr>
        <w:t xml:space="preserve"> na vědomí</w:t>
      </w:r>
      <w:r w:rsidR="00E73DFE" w:rsidRPr="0069539B">
        <w:rPr>
          <w:rFonts w:ascii="Arial" w:hAnsi="Arial" w:cs="Arial"/>
          <w:color w:val="000000" w:themeColor="text1"/>
          <w:sz w:val="22"/>
          <w:szCs w:val="22"/>
        </w:rPr>
        <w:t>.</w:t>
      </w:r>
    </w:p>
    <w:p w14:paraId="13D095F2" w14:textId="77777777" w:rsidR="00F72764" w:rsidRPr="0069539B" w:rsidRDefault="00E73DFE" w:rsidP="00EB4626">
      <w:pPr>
        <w:spacing w:before="100" w:beforeAutospacing="1" w:after="100" w:afterAutospacing="1" w:line="240" w:lineRule="atLeast"/>
        <w:rPr>
          <w:rFonts w:ascii="Arial" w:hAnsi="Arial" w:cs="Arial"/>
          <w:color w:val="000000" w:themeColor="text1"/>
          <w:sz w:val="22"/>
          <w:szCs w:val="22"/>
        </w:rPr>
      </w:pPr>
      <w:r w:rsidRPr="0069539B">
        <w:rPr>
          <w:rFonts w:ascii="Arial" w:hAnsi="Arial" w:cs="Arial"/>
          <w:color w:val="000000" w:themeColor="text1"/>
          <w:sz w:val="22"/>
          <w:szCs w:val="22"/>
        </w:rPr>
        <w:t xml:space="preserve">Na </w:t>
      </w:r>
      <w:r w:rsidR="00F72764" w:rsidRPr="0069539B">
        <w:rPr>
          <w:rFonts w:ascii="Arial" w:hAnsi="Arial" w:cs="Arial"/>
          <w:color w:val="000000" w:themeColor="text1"/>
          <w:sz w:val="22"/>
          <w:szCs w:val="22"/>
        </w:rPr>
        <w:t>26. schůz</w:t>
      </w:r>
      <w:r w:rsidRPr="0069539B">
        <w:rPr>
          <w:rFonts w:ascii="Arial" w:hAnsi="Arial" w:cs="Arial"/>
          <w:color w:val="000000" w:themeColor="text1"/>
          <w:sz w:val="22"/>
          <w:szCs w:val="22"/>
        </w:rPr>
        <w:t>i Senátu v </w:t>
      </w:r>
      <w:r w:rsidR="00F72764" w:rsidRPr="0069539B">
        <w:rPr>
          <w:rFonts w:ascii="Arial" w:hAnsi="Arial" w:cs="Arial"/>
          <w:color w:val="000000" w:themeColor="text1"/>
          <w:sz w:val="22"/>
          <w:szCs w:val="22"/>
        </w:rPr>
        <w:t>červn</w:t>
      </w:r>
      <w:r w:rsidRPr="0069539B">
        <w:rPr>
          <w:rFonts w:ascii="Arial" w:hAnsi="Arial" w:cs="Arial"/>
          <w:color w:val="000000" w:themeColor="text1"/>
          <w:sz w:val="22"/>
          <w:szCs w:val="22"/>
        </w:rPr>
        <w:t>u byly projednány:</w:t>
      </w:r>
    </w:p>
    <w:p w14:paraId="44152A5F" w14:textId="77777777" w:rsidR="00A779D8" w:rsidRPr="0069539B" w:rsidRDefault="00A779D8" w:rsidP="00EB4626">
      <w:pPr>
        <w:spacing w:before="100" w:beforeAutospacing="1" w:after="100" w:afterAutospacing="1" w:line="240" w:lineRule="atLeast"/>
        <w:rPr>
          <w:rFonts w:ascii="Arial" w:hAnsi="Arial" w:cs="Arial"/>
          <w:color w:val="000000" w:themeColor="text1"/>
          <w:sz w:val="22"/>
          <w:szCs w:val="22"/>
        </w:rPr>
      </w:pPr>
      <w:r w:rsidRPr="0069539B">
        <w:rPr>
          <w:rFonts w:ascii="Arial" w:hAnsi="Arial" w:cs="Arial"/>
          <w:color w:val="000000" w:themeColor="text1"/>
          <w:sz w:val="22"/>
          <w:szCs w:val="22"/>
        </w:rPr>
        <w:t xml:space="preserve">Výroční zpráva </w:t>
      </w:r>
      <w:r w:rsidRPr="0069539B">
        <w:rPr>
          <w:rFonts w:ascii="Arial" w:hAnsi="Arial" w:cs="Arial"/>
          <w:b/>
          <w:bCs/>
          <w:color w:val="000000" w:themeColor="text1"/>
          <w:sz w:val="22"/>
          <w:szCs w:val="22"/>
        </w:rPr>
        <w:t>Úřadu pro ochranu hospodářské soutěže</w:t>
      </w:r>
      <w:r w:rsidRPr="0069539B">
        <w:rPr>
          <w:rFonts w:ascii="Arial" w:hAnsi="Arial" w:cs="Arial"/>
          <w:color w:val="000000" w:themeColor="text1"/>
          <w:sz w:val="22"/>
          <w:szCs w:val="22"/>
        </w:rPr>
        <w:t xml:space="preserve"> za rok 2021</w:t>
      </w:r>
      <w:r w:rsidR="00E73DFE" w:rsidRPr="0069539B">
        <w:rPr>
          <w:rFonts w:ascii="Arial" w:hAnsi="Arial" w:cs="Arial"/>
          <w:color w:val="000000" w:themeColor="text1"/>
          <w:sz w:val="22"/>
          <w:szCs w:val="22"/>
        </w:rPr>
        <w:t xml:space="preserve"> </w:t>
      </w:r>
      <w:hyperlink r:id="rId59" w:history="1">
        <w:r w:rsidRPr="0069539B">
          <w:rPr>
            <w:rStyle w:val="Hypertextovodkaz"/>
            <w:rFonts w:ascii="Arial" w:hAnsi="Arial" w:cs="Arial"/>
            <w:color w:val="000000" w:themeColor="text1"/>
            <w:sz w:val="22"/>
            <w:szCs w:val="22"/>
          </w:rPr>
          <w:t>/senátní tisk č. 239</w:t>
        </w:r>
      </w:hyperlink>
      <w:r w:rsidRPr="0069539B">
        <w:rPr>
          <w:rFonts w:ascii="Arial" w:hAnsi="Arial" w:cs="Arial"/>
          <w:color w:val="000000" w:themeColor="text1"/>
          <w:sz w:val="22"/>
          <w:szCs w:val="22"/>
        </w:rPr>
        <w:t>/</w:t>
      </w:r>
      <w:r w:rsidR="00E73DFE" w:rsidRPr="0069539B">
        <w:rPr>
          <w:rFonts w:ascii="Arial" w:hAnsi="Arial" w:cs="Arial"/>
          <w:color w:val="000000" w:themeColor="text1"/>
          <w:sz w:val="22"/>
          <w:szCs w:val="22"/>
        </w:rPr>
        <w:t xml:space="preserve"> předložená předsedou Úřadu pro ochranu hospodářské soutěže Petrem Mlsnou. Senát ji </w:t>
      </w:r>
      <w:r w:rsidRPr="0069539B">
        <w:rPr>
          <w:rFonts w:ascii="Arial" w:hAnsi="Arial" w:cs="Arial"/>
          <w:color w:val="000000" w:themeColor="text1"/>
          <w:sz w:val="22"/>
          <w:szCs w:val="22"/>
        </w:rPr>
        <w:t>vza</w:t>
      </w:r>
      <w:r w:rsidR="00E73DFE" w:rsidRPr="0069539B">
        <w:rPr>
          <w:rFonts w:ascii="Arial" w:hAnsi="Arial" w:cs="Arial"/>
          <w:color w:val="000000" w:themeColor="text1"/>
          <w:sz w:val="22"/>
          <w:szCs w:val="22"/>
        </w:rPr>
        <w:t>l</w:t>
      </w:r>
      <w:r w:rsidRPr="0069539B">
        <w:rPr>
          <w:rFonts w:ascii="Arial" w:hAnsi="Arial" w:cs="Arial"/>
          <w:color w:val="000000" w:themeColor="text1"/>
          <w:sz w:val="22"/>
          <w:szCs w:val="22"/>
        </w:rPr>
        <w:t xml:space="preserve"> na vědomí</w:t>
      </w:r>
      <w:r w:rsidR="00E73DFE" w:rsidRPr="0069539B">
        <w:rPr>
          <w:rFonts w:ascii="Arial" w:hAnsi="Arial" w:cs="Arial"/>
          <w:color w:val="000000" w:themeColor="text1"/>
          <w:sz w:val="22"/>
          <w:szCs w:val="22"/>
        </w:rPr>
        <w:t>.</w:t>
      </w:r>
    </w:p>
    <w:p w14:paraId="6605CD26" w14:textId="77777777" w:rsidR="00A779D8" w:rsidRPr="0069539B" w:rsidRDefault="00A779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 xml:space="preserve">Výroční zpráva </w:t>
      </w:r>
      <w:r w:rsidRPr="0069539B">
        <w:rPr>
          <w:rFonts w:ascii="Arial" w:hAnsi="Arial" w:cs="Arial"/>
          <w:b/>
          <w:bCs/>
          <w:color w:val="000000" w:themeColor="text1"/>
          <w:sz w:val="22"/>
          <w:szCs w:val="22"/>
        </w:rPr>
        <w:t>Nejvyššího kontrolního úřadu</w:t>
      </w:r>
      <w:r w:rsidRPr="0069539B">
        <w:rPr>
          <w:rFonts w:ascii="Arial" w:hAnsi="Arial" w:cs="Arial"/>
          <w:color w:val="000000" w:themeColor="text1"/>
          <w:sz w:val="22"/>
          <w:szCs w:val="22"/>
        </w:rPr>
        <w:t xml:space="preserve"> za rok 2021</w:t>
      </w:r>
      <w:r w:rsidR="00E73DFE" w:rsidRPr="0069539B">
        <w:rPr>
          <w:rFonts w:ascii="Arial" w:hAnsi="Arial" w:cs="Arial"/>
          <w:color w:val="000000" w:themeColor="text1"/>
          <w:sz w:val="22"/>
          <w:szCs w:val="22"/>
        </w:rPr>
        <w:t xml:space="preserve"> </w:t>
      </w:r>
      <w:hyperlink r:id="rId60" w:history="1">
        <w:r w:rsidRPr="0069539B">
          <w:rPr>
            <w:rStyle w:val="Hypertextovodkaz"/>
            <w:rFonts w:ascii="Arial" w:hAnsi="Arial" w:cs="Arial"/>
            <w:color w:val="000000" w:themeColor="text1"/>
            <w:sz w:val="22"/>
            <w:szCs w:val="22"/>
          </w:rPr>
          <w:t>/senátní tisk č. 226</w:t>
        </w:r>
      </w:hyperlink>
      <w:r w:rsidRPr="0069539B">
        <w:rPr>
          <w:rFonts w:ascii="Arial" w:hAnsi="Arial" w:cs="Arial"/>
          <w:color w:val="000000" w:themeColor="text1"/>
          <w:sz w:val="22"/>
          <w:szCs w:val="22"/>
        </w:rPr>
        <w:t>/</w:t>
      </w:r>
      <w:r w:rsidR="00E73DFE" w:rsidRPr="0069539B">
        <w:rPr>
          <w:rFonts w:ascii="Arial" w:hAnsi="Arial" w:cs="Arial"/>
          <w:color w:val="000000" w:themeColor="text1"/>
          <w:sz w:val="22"/>
          <w:szCs w:val="22"/>
        </w:rPr>
        <w:t xml:space="preserve">. Zprávu předložil prezident Nejvyššího kontrolního úřadu Miloslav Kala, Senát ji </w:t>
      </w:r>
      <w:r w:rsidRPr="0069539B">
        <w:rPr>
          <w:rFonts w:ascii="Arial" w:hAnsi="Arial" w:cs="Arial"/>
          <w:color w:val="000000" w:themeColor="text1"/>
          <w:sz w:val="22"/>
          <w:szCs w:val="22"/>
        </w:rPr>
        <w:t>vza</w:t>
      </w:r>
      <w:r w:rsidR="00E73DFE" w:rsidRPr="0069539B">
        <w:rPr>
          <w:rFonts w:ascii="Arial" w:hAnsi="Arial" w:cs="Arial"/>
          <w:color w:val="000000" w:themeColor="text1"/>
          <w:sz w:val="22"/>
          <w:szCs w:val="22"/>
        </w:rPr>
        <w:t>l</w:t>
      </w:r>
      <w:r w:rsidRPr="0069539B">
        <w:rPr>
          <w:rFonts w:ascii="Arial" w:hAnsi="Arial" w:cs="Arial"/>
          <w:color w:val="000000" w:themeColor="text1"/>
          <w:sz w:val="22"/>
          <w:szCs w:val="22"/>
        </w:rPr>
        <w:t xml:space="preserve"> na vědomí</w:t>
      </w:r>
      <w:r w:rsidR="00E73DFE" w:rsidRPr="0069539B">
        <w:rPr>
          <w:rFonts w:ascii="Arial" w:hAnsi="Arial" w:cs="Arial"/>
          <w:color w:val="000000" w:themeColor="text1"/>
          <w:sz w:val="22"/>
          <w:szCs w:val="22"/>
        </w:rPr>
        <w:t>.</w:t>
      </w:r>
    </w:p>
    <w:p w14:paraId="079C064C" w14:textId="77777777" w:rsidR="00E73DFE" w:rsidRPr="0069539B" w:rsidRDefault="00A779D8" w:rsidP="00EB4626">
      <w:pPr>
        <w:pStyle w:val="Default"/>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 xml:space="preserve">Souhrnná zpráva o činnosti </w:t>
      </w:r>
      <w:r w:rsidR="00124BA0" w:rsidRPr="0069539B">
        <w:rPr>
          <w:rFonts w:ascii="Arial" w:hAnsi="Arial" w:cs="Arial"/>
          <w:b/>
          <w:bCs/>
          <w:color w:val="000000" w:themeColor="text1"/>
          <w:sz w:val="22"/>
          <w:szCs w:val="22"/>
        </w:rPr>
        <w:t>V</w:t>
      </w:r>
      <w:r w:rsidRPr="0069539B">
        <w:rPr>
          <w:rFonts w:ascii="Arial" w:hAnsi="Arial" w:cs="Arial"/>
          <w:b/>
          <w:bCs/>
          <w:color w:val="000000" w:themeColor="text1"/>
          <w:sz w:val="22"/>
          <w:szCs w:val="22"/>
        </w:rPr>
        <w:t>eřejného ochránce práv</w:t>
      </w:r>
      <w:r w:rsidRPr="0069539B">
        <w:rPr>
          <w:rFonts w:ascii="Arial" w:hAnsi="Arial" w:cs="Arial"/>
          <w:color w:val="000000" w:themeColor="text1"/>
          <w:sz w:val="22"/>
          <w:szCs w:val="22"/>
        </w:rPr>
        <w:t xml:space="preserve"> za rok 2021</w:t>
      </w:r>
      <w:r w:rsidR="00E73DFE" w:rsidRPr="0069539B">
        <w:rPr>
          <w:rFonts w:ascii="Arial" w:hAnsi="Arial" w:cs="Arial"/>
          <w:color w:val="000000" w:themeColor="text1"/>
          <w:sz w:val="22"/>
          <w:szCs w:val="22"/>
        </w:rPr>
        <w:t xml:space="preserve"> </w:t>
      </w:r>
      <w:hyperlink r:id="rId61" w:history="1">
        <w:r w:rsidRPr="0069539B">
          <w:rPr>
            <w:rStyle w:val="Hypertextovodkaz"/>
            <w:rFonts w:ascii="Arial" w:hAnsi="Arial" w:cs="Arial"/>
            <w:color w:val="000000" w:themeColor="text1"/>
            <w:sz w:val="22"/>
            <w:szCs w:val="22"/>
          </w:rPr>
          <w:t>/senátní tisk č. 224</w:t>
        </w:r>
      </w:hyperlink>
      <w:r w:rsidRPr="0069539B">
        <w:rPr>
          <w:rFonts w:ascii="Arial" w:hAnsi="Arial" w:cs="Arial"/>
          <w:color w:val="000000" w:themeColor="text1"/>
          <w:sz w:val="22"/>
          <w:szCs w:val="22"/>
        </w:rPr>
        <w:t>/</w:t>
      </w:r>
      <w:r w:rsidR="00E73DFE" w:rsidRPr="0069539B">
        <w:rPr>
          <w:rFonts w:ascii="Arial" w:hAnsi="Arial" w:cs="Arial"/>
          <w:color w:val="000000" w:themeColor="text1"/>
          <w:sz w:val="22"/>
          <w:szCs w:val="22"/>
        </w:rPr>
        <w:t xml:space="preserve">. Zprávu předložil Veřejný ochránce práv Stanislav Křeček. Senát přijal následující usnesení: </w:t>
      </w:r>
    </w:p>
    <w:p w14:paraId="07AA3CC6" w14:textId="77777777" w:rsidR="00124BA0" w:rsidRPr="0069539B" w:rsidRDefault="00124BA0" w:rsidP="00EB4626">
      <w:pPr>
        <w:pStyle w:val="Default"/>
        <w:spacing w:before="100" w:beforeAutospacing="1" w:after="100" w:afterAutospacing="1" w:line="240" w:lineRule="atLeast"/>
        <w:jc w:val="both"/>
        <w:rPr>
          <w:rFonts w:ascii="Arial" w:hAnsi="Arial" w:cs="Arial"/>
          <w:b/>
          <w:bCs/>
          <w:color w:val="000000" w:themeColor="text1"/>
          <w:sz w:val="22"/>
          <w:szCs w:val="22"/>
        </w:rPr>
      </w:pPr>
    </w:p>
    <w:p w14:paraId="28EA1D05" w14:textId="77777777" w:rsidR="00A3717C" w:rsidRPr="0069539B" w:rsidRDefault="00124BA0" w:rsidP="00EB4626">
      <w:pPr>
        <w:pStyle w:val="Default"/>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b/>
          <w:bCs/>
          <w:color w:val="000000" w:themeColor="text1"/>
          <w:sz w:val="22"/>
          <w:szCs w:val="22"/>
        </w:rPr>
        <w:t>S</w:t>
      </w:r>
      <w:r w:rsidR="00A3717C" w:rsidRPr="0069539B">
        <w:rPr>
          <w:rFonts w:ascii="Arial" w:hAnsi="Arial" w:cs="Arial"/>
          <w:b/>
          <w:bCs/>
          <w:color w:val="000000" w:themeColor="text1"/>
          <w:sz w:val="22"/>
          <w:szCs w:val="22"/>
        </w:rPr>
        <w:t xml:space="preserve">enát </w:t>
      </w:r>
    </w:p>
    <w:p w14:paraId="38681F49" w14:textId="77777777" w:rsidR="00A3717C" w:rsidRPr="0069539B" w:rsidRDefault="00A3717C" w:rsidP="00EB4626">
      <w:pPr>
        <w:pStyle w:val="Default"/>
        <w:spacing w:before="100" w:beforeAutospacing="1" w:after="100" w:afterAutospacing="1" w:line="240" w:lineRule="atLeast"/>
        <w:ind w:left="708" w:hanging="720"/>
        <w:jc w:val="both"/>
        <w:rPr>
          <w:rFonts w:ascii="Arial" w:hAnsi="Arial" w:cs="Arial"/>
          <w:sz w:val="22"/>
          <w:szCs w:val="22"/>
        </w:rPr>
      </w:pPr>
      <w:r w:rsidRPr="0069539B">
        <w:rPr>
          <w:rFonts w:ascii="Arial" w:hAnsi="Arial" w:cs="Arial"/>
          <w:b/>
          <w:bCs/>
          <w:sz w:val="22"/>
          <w:szCs w:val="22"/>
        </w:rPr>
        <w:t xml:space="preserve">I. bere na vědomí </w:t>
      </w:r>
      <w:r w:rsidRPr="0069539B">
        <w:rPr>
          <w:rFonts w:ascii="Arial" w:hAnsi="Arial" w:cs="Arial"/>
          <w:sz w:val="22"/>
          <w:szCs w:val="22"/>
        </w:rPr>
        <w:t xml:space="preserve">Souhrnnou zprávu o činnosti veřejného ochránce práv za rok 2021; </w:t>
      </w:r>
    </w:p>
    <w:p w14:paraId="42252DB3" w14:textId="77777777" w:rsidR="00A3717C" w:rsidRPr="0069539B" w:rsidRDefault="00A3717C" w:rsidP="00EB4626">
      <w:pPr>
        <w:pStyle w:val="Default"/>
        <w:spacing w:before="100" w:beforeAutospacing="1" w:after="100" w:afterAutospacing="1" w:line="240" w:lineRule="atLeast"/>
        <w:ind w:left="708" w:hanging="720"/>
        <w:jc w:val="both"/>
        <w:rPr>
          <w:rFonts w:ascii="Arial" w:hAnsi="Arial" w:cs="Arial"/>
          <w:sz w:val="22"/>
          <w:szCs w:val="22"/>
        </w:rPr>
      </w:pPr>
      <w:r w:rsidRPr="0069539B">
        <w:rPr>
          <w:rFonts w:ascii="Arial" w:hAnsi="Arial" w:cs="Arial"/>
          <w:b/>
          <w:bCs/>
          <w:sz w:val="22"/>
          <w:szCs w:val="22"/>
        </w:rPr>
        <w:t xml:space="preserve">II. připomíná </w:t>
      </w:r>
    </w:p>
    <w:p w14:paraId="27570FC2" w14:textId="77777777" w:rsidR="00A3717C" w:rsidRPr="0069539B" w:rsidRDefault="00A3717C" w:rsidP="00EB4626">
      <w:pPr>
        <w:pStyle w:val="Default"/>
        <w:numPr>
          <w:ilvl w:val="0"/>
          <w:numId w:val="30"/>
        </w:numPr>
        <w:spacing w:before="100" w:beforeAutospacing="1" w:after="100" w:afterAutospacing="1" w:line="240" w:lineRule="atLeast"/>
        <w:ind w:left="426" w:hanging="284"/>
        <w:jc w:val="both"/>
        <w:rPr>
          <w:rFonts w:ascii="Arial" w:hAnsi="Arial" w:cs="Arial"/>
          <w:sz w:val="22"/>
          <w:szCs w:val="22"/>
        </w:rPr>
      </w:pPr>
      <w:r w:rsidRPr="0069539B">
        <w:rPr>
          <w:rFonts w:ascii="Arial" w:hAnsi="Arial" w:cs="Arial"/>
          <w:sz w:val="22"/>
          <w:szCs w:val="22"/>
        </w:rPr>
        <w:t xml:space="preserve">veřejný závazek ochránce daný složením slibu k vykonávání jeho mandátu nezávisle, nestranně, v souladu s Ústavou a ostatními zákony. </w:t>
      </w:r>
    </w:p>
    <w:p w14:paraId="52045640" w14:textId="77777777" w:rsidR="00A3717C" w:rsidRPr="0069539B" w:rsidRDefault="00A3717C" w:rsidP="00EB4626">
      <w:pPr>
        <w:pStyle w:val="Default"/>
        <w:numPr>
          <w:ilvl w:val="0"/>
          <w:numId w:val="30"/>
        </w:numPr>
        <w:spacing w:before="100" w:beforeAutospacing="1" w:after="100" w:afterAutospacing="1" w:line="240" w:lineRule="atLeast"/>
        <w:ind w:left="426" w:hanging="284"/>
        <w:jc w:val="both"/>
        <w:rPr>
          <w:rFonts w:ascii="Arial" w:hAnsi="Arial" w:cs="Arial"/>
          <w:sz w:val="22"/>
          <w:szCs w:val="22"/>
        </w:rPr>
      </w:pPr>
      <w:r w:rsidRPr="0069539B">
        <w:rPr>
          <w:rFonts w:ascii="Arial" w:hAnsi="Arial" w:cs="Arial"/>
          <w:sz w:val="22"/>
          <w:szCs w:val="22"/>
        </w:rPr>
        <w:t xml:space="preserve">že jednou </w:t>
      </w:r>
      <w:proofErr w:type="gramStart"/>
      <w:r w:rsidRPr="0069539B">
        <w:rPr>
          <w:rFonts w:ascii="Arial" w:hAnsi="Arial" w:cs="Arial"/>
          <w:sz w:val="22"/>
          <w:szCs w:val="22"/>
        </w:rPr>
        <w:t>ze</w:t>
      </w:r>
      <w:proofErr w:type="gramEnd"/>
      <w:r w:rsidRPr="0069539B">
        <w:rPr>
          <w:rFonts w:ascii="Arial" w:hAnsi="Arial" w:cs="Arial"/>
          <w:sz w:val="22"/>
          <w:szCs w:val="22"/>
        </w:rPr>
        <w:t xml:space="preserve"> zákonem svěřených působností veřejného ochránce práv je přispívat k prosazování práva na rovné zacházení mj. i poskytováním přímé metodické pomoci obětem diskriminace; </w:t>
      </w:r>
    </w:p>
    <w:p w14:paraId="08C923B4" w14:textId="77777777" w:rsidR="00A3717C" w:rsidRPr="0069539B" w:rsidRDefault="00A3717C" w:rsidP="00EB4626">
      <w:pPr>
        <w:pStyle w:val="Default"/>
        <w:spacing w:before="100" w:beforeAutospacing="1" w:after="100" w:afterAutospacing="1" w:line="240" w:lineRule="atLeast"/>
        <w:ind w:left="708" w:hanging="720"/>
        <w:jc w:val="both"/>
        <w:rPr>
          <w:rFonts w:ascii="Arial" w:hAnsi="Arial" w:cs="Arial"/>
          <w:sz w:val="22"/>
          <w:szCs w:val="22"/>
        </w:rPr>
      </w:pPr>
      <w:r w:rsidRPr="0069539B">
        <w:rPr>
          <w:rFonts w:ascii="Arial" w:hAnsi="Arial" w:cs="Arial"/>
          <w:b/>
          <w:bCs/>
          <w:sz w:val="22"/>
          <w:szCs w:val="22"/>
        </w:rPr>
        <w:t xml:space="preserve">III. konstatuje, že </w:t>
      </w:r>
    </w:p>
    <w:p w14:paraId="276B77A6" w14:textId="77777777" w:rsidR="00A3717C" w:rsidRPr="0069539B" w:rsidRDefault="00A3717C" w:rsidP="00EB4626">
      <w:pPr>
        <w:pStyle w:val="Default"/>
        <w:numPr>
          <w:ilvl w:val="0"/>
          <w:numId w:val="30"/>
        </w:numPr>
        <w:spacing w:before="100" w:beforeAutospacing="1" w:after="100" w:afterAutospacing="1" w:line="240" w:lineRule="atLeast"/>
        <w:ind w:left="426" w:hanging="284"/>
        <w:jc w:val="both"/>
        <w:rPr>
          <w:rFonts w:ascii="Arial" w:hAnsi="Arial" w:cs="Arial"/>
          <w:sz w:val="22"/>
          <w:szCs w:val="22"/>
        </w:rPr>
      </w:pPr>
      <w:r w:rsidRPr="0069539B">
        <w:rPr>
          <w:rFonts w:ascii="Arial" w:hAnsi="Arial" w:cs="Arial"/>
          <w:sz w:val="22"/>
          <w:szCs w:val="22"/>
        </w:rPr>
        <w:t xml:space="preserve">funkce ochránce může být posilována jeho osobností, morálním a etickým kreditem a důvěryhodností. </w:t>
      </w:r>
    </w:p>
    <w:p w14:paraId="60D9EB2D" w14:textId="77777777" w:rsidR="00A3717C" w:rsidRPr="0069539B" w:rsidRDefault="00A3717C" w:rsidP="00EB4626">
      <w:pPr>
        <w:pStyle w:val="Default"/>
        <w:numPr>
          <w:ilvl w:val="0"/>
          <w:numId w:val="30"/>
        </w:numPr>
        <w:spacing w:before="100" w:beforeAutospacing="1" w:after="100" w:afterAutospacing="1" w:line="240" w:lineRule="atLeast"/>
        <w:ind w:left="426" w:hanging="284"/>
        <w:jc w:val="both"/>
        <w:rPr>
          <w:rFonts w:ascii="Arial" w:hAnsi="Arial" w:cs="Arial"/>
          <w:sz w:val="22"/>
          <w:szCs w:val="22"/>
        </w:rPr>
      </w:pPr>
      <w:r w:rsidRPr="0069539B">
        <w:rPr>
          <w:rFonts w:ascii="Arial" w:hAnsi="Arial" w:cs="Arial"/>
          <w:sz w:val="22"/>
          <w:szCs w:val="22"/>
        </w:rPr>
        <w:t xml:space="preserve">četné výroky veřejného ochránce práv, jakož i jeho jednání při výkonu působnosti se staly předmětem veřejných kontroverzí a silné kritiky ze strany institucí a osob zabývajících se ochranou lidských práv; </w:t>
      </w:r>
    </w:p>
    <w:p w14:paraId="23200F51" w14:textId="77777777" w:rsidR="00A3717C" w:rsidRPr="0069539B" w:rsidRDefault="00A3717C" w:rsidP="00EB4626">
      <w:pPr>
        <w:pStyle w:val="Default"/>
        <w:numPr>
          <w:ilvl w:val="0"/>
          <w:numId w:val="30"/>
        </w:numPr>
        <w:spacing w:before="100" w:beforeAutospacing="1" w:after="100" w:afterAutospacing="1" w:line="240" w:lineRule="atLeast"/>
        <w:ind w:left="426" w:hanging="284"/>
        <w:jc w:val="both"/>
        <w:rPr>
          <w:rFonts w:ascii="Arial" w:hAnsi="Arial" w:cs="Arial"/>
          <w:sz w:val="22"/>
          <w:szCs w:val="22"/>
        </w:rPr>
      </w:pPr>
      <w:r w:rsidRPr="0069539B">
        <w:rPr>
          <w:rFonts w:ascii="Arial" w:hAnsi="Arial" w:cs="Arial"/>
          <w:sz w:val="22"/>
          <w:szCs w:val="22"/>
        </w:rPr>
        <w:t xml:space="preserve">veřejný ochránce práv ve veřejném prostoru dlouhodobě a opakovaně pronáší předsudečné, xenofobní či jinak xenofobní výroky, které mohou ve svém důsledku odrazovat oběti diskriminace vyhledávat pomoc v rámci působení veřejného ochránce práv; </w:t>
      </w:r>
    </w:p>
    <w:p w14:paraId="14CD425C" w14:textId="77777777" w:rsidR="00A3717C" w:rsidRPr="0069539B" w:rsidRDefault="00A3717C"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t xml:space="preserve">IV. apeluje na ochránce </w:t>
      </w:r>
    </w:p>
    <w:p w14:paraId="217770D5" w14:textId="77777777" w:rsidR="00A3717C" w:rsidRPr="0069539B" w:rsidRDefault="00A3717C" w:rsidP="00EB4626">
      <w:pPr>
        <w:pStyle w:val="Default"/>
        <w:numPr>
          <w:ilvl w:val="0"/>
          <w:numId w:val="30"/>
        </w:numPr>
        <w:spacing w:before="100" w:beforeAutospacing="1" w:after="100" w:afterAutospacing="1" w:line="240" w:lineRule="atLeast"/>
        <w:ind w:left="426" w:hanging="142"/>
        <w:jc w:val="both"/>
        <w:rPr>
          <w:rFonts w:ascii="Arial" w:hAnsi="Arial" w:cs="Arial"/>
          <w:sz w:val="22"/>
          <w:szCs w:val="22"/>
        </w:rPr>
      </w:pPr>
      <w:r w:rsidRPr="0069539B">
        <w:rPr>
          <w:rFonts w:ascii="Arial" w:hAnsi="Arial" w:cs="Arial"/>
          <w:sz w:val="22"/>
          <w:szCs w:val="22"/>
        </w:rPr>
        <w:t xml:space="preserve">k důslednému naplňování mandátu především ve smyslu jím složeného slibu. </w:t>
      </w:r>
    </w:p>
    <w:p w14:paraId="7E3051B3" w14:textId="77777777" w:rsidR="00A3717C" w:rsidRPr="0069539B" w:rsidRDefault="00A3717C" w:rsidP="00EB4626">
      <w:pPr>
        <w:pStyle w:val="Default"/>
        <w:numPr>
          <w:ilvl w:val="0"/>
          <w:numId w:val="30"/>
        </w:numPr>
        <w:spacing w:before="100" w:beforeAutospacing="1" w:after="100" w:afterAutospacing="1" w:line="240" w:lineRule="atLeast"/>
        <w:ind w:left="426" w:hanging="142"/>
        <w:jc w:val="both"/>
        <w:rPr>
          <w:rFonts w:ascii="Arial" w:hAnsi="Arial" w:cs="Arial"/>
          <w:sz w:val="22"/>
          <w:szCs w:val="22"/>
        </w:rPr>
      </w:pPr>
      <w:r w:rsidRPr="0069539B">
        <w:rPr>
          <w:rFonts w:ascii="Arial" w:hAnsi="Arial" w:cs="Arial"/>
          <w:sz w:val="22"/>
          <w:szCs w:val="22"/>
        </w:rPr>
        <w:t xml:space="preserve">k respektování pozice Parlamentem ČR řádně zvolené zástupkyně veřejného ochránce práv, které je zákonem v plném rozsahu svěřeno zastupování v době jeho nepřítomnosti, což předpokládá vysokou míru spolupráce a vzájemné úcty. </w:t>
      </w:r>
    </w:p>
    <w:p w14:paraId="4A8EC595" w14:textId="3E4679F5" w:rsidR="00187BDC" w:rsidRPr="0069539B" w:rsidRDefault="00611C65"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Na </w:t>
      </w:r>
      <w:r w:rsidR="00187BDC" w:rsidRPr="0069539B">
        <w:rPr>
          <w:rFonts w:ascii="Arial" w:hAnsi="Arial" w:cs="Arial"/>
          <w:sz w:val="22"/>
          <w:szCs w:val="22"/>
        </w:rPr>
        <w:t>27. schůz</w:t>
      </w:r>
      <w:r w:rsidRPr="0069539B">
        <w:rPr>
          <w:rFonts w:ascii="Arial" w:hAnsi="Arial" w:cs="Arial"/>
          <w:sz w:val="22"/>
          <w:szCs w:val="22"/>
        </w:rPr>
        <w:t>i v </w:t>
      </w:r>
      <w:r w:rsidR="00187BDC" w:rsidRPr="0069539B">
        <w:rPr>
          <w:rFonts w:ascii="Arial" w:hAnsi="Arial" w:cs="Arial"/>
          <w:sz w:val="22"/>
          <w:szCs w:val="22"/>
        </w:rPr>
        <w:t>červenc</w:t>
      </w:r>
      <w:r w:rsidRPr="0069539B">
        <w:rPr>
          <w:rFonts w:ascii="Arial" w:hAnsi="Arial" w:cs="Arial"/>
          <w:sz w:val="22"/>
          <w:szCs w:val="22"/>
        </w:rPr>
        <w:t>i Senát projednal následující tisky:</w:t>
      </w:r>
    </w:p>
    <w:p w14:paraId="1D05B833" w14:textId="77777777" w:rsidR="00613D9E" w:rsidRPr="0069539B" w:rsidRDefault="008A698E" w:rsidP="00EB4626">
      <w:pPr>
        <w:pStyle w:val="Normlnweb"/>
        <w:numPr>
          <w:ilvl w:val="0"/>
          <w:numId w:val="32"/>
        </w:numPr>
        <w:spacing w:line="240" w:lineRule="atLeast"/>
        <w:ind w:left="284" w:hanging="284"/>
        <w:jc w:val="both"/>
        <w:rPr>
          <w:rFonts w:ascii="Arial" w:hAnsi="Arial" w:cs="Arial"/>
          <w:color w:val="000000" w:themeColor="text1"/>
          <w:sz w:val="22"/>
          <w:szCs w:val="22"/>
        </w:rPr>
      </w:pPr>
      <w:r w:rsidRPr="0069539B">
        <w:rPr>
          <w:rFonts w:ascii="Arial" w:hAnsi="Arial" w:cs="Arial"/>
          <w:color w:val="000000" w:themeColor="text1"/>
          <w:sz w:val="22"/>
          <w:szCs w:val="22"/>
        </w:rPr>
        <w:t xml:space="preserve">Zpráva o </w:t>
      </w:r>
      <w:r w:rsidRPr="0069539B">
        <w:rPr>
          <w:rFonts w:ascii="Arial" w:hAnsi="Arial" w:cs="Arial"/>
          <w:b/>
          <w:bCs/>
          <w:color w:val="000000" w:themeColor="text1"/>
          <w:sz w:val="22"/>
          <w:szCs w:val="22"/>
        </w:rPr>
        <w:t>výkonu dohledu nad finančním trhem</w:t>
      </w:r>
      <w:r w:rsidRPr="0069539B">
        <w:rPr>
          <w:rFonts w:ascii="Arial" w:hAnsi="Arial" w:cs="Arial"/>
          <w:color w:val="000000" w:themeColor="text1"/>
          <w:sz w:val="22"/>
          <w:szCs w:val="22"/>
        </w:rPr>
        <w:t xml:space="preserve"> v roce 2021 /</w:t>
      </w:r>
      <w:hyperlink r:id="rId62" w:history="1">
        <w:r w:rsidRPr="0069539B">
          <w:rPr>
            <w:rStyle w:val="Hypertextovodkaz"/>
            <w:rFonts w:ascii="Arial" w:hAnsi="Arial" w:cs="Arial"/>
            <w:color w:val="000000" w:themeColor="text1"/>
            <w:sz w:val="22"/>
            <w:szCs w:val="22"/>
          </w:rPr>
          <w:t>senátní tisk č. 249/</w:t>
        </w:r>
      </w:hyperlink>
      <w:r w:rsidRPr="0069539B">
        <w:rPr>
          <w:rFonts w:ascii="Arial" w:hAnsi="Arial" w:cs="Arial"/>
          <w:color w:val="000000" w:themeColor="text1"/>
          <w:sz w:val="22"/>
          <w:szCs w:val="22"/>
        </w:rPr>
        <w:t>. Zprávu před</w:t>
      </w:r>
      <w:r w:rsidR="00613D9E" w:rsidRPr="0069539B">
        <w:rPr>
          <w:rFonts w:ascii="Arial" w:hAnsi="Arial" w:cs="Arial"/>
          <w:color w:val="000000" w:themeColor="text1"/>
          <w:sz w:val="22"/>
          <w:szCs w:val="22"/>
        </w:rPr>
        <w:t xml:space="preserve">ložil guvernér ČNB Jiří Rusnok. </w:t>
      </w:r>
      <w:r w:rsidR="00611C65" w:rsidRPr="0069539B">
        <w:rPr>
          <w:rFonts w:ascii="Arial" w:hAnsi="Arial" w:cs="Arial"/>
          <w:color w:val="000000" w:themeColor="text1"/>
          <w:sz w:val="22"/>
          <w:szCs w:val="22"/>
        </w:rPr>
        <w:t>Senát</w:t>
      </w:r>
      <w:r w:rsidR="00613D9E" w:rsidRPr="0069539B">
        <w:rPr>
          <w:rFonts w:ascii="Arial" w:hAnsi="Arial" w:cs="Arial"/>
          <w:color w:val="000000" w:themeColor="text1"/>
          <w:sz w:val="22"/>
          <w:szCs w:val="22"/>
        </w:rPr>
        <w:t xml:space="preserve"> ji</w:t>
      </w:r>
      <w:r w:rsidR="00611C65" w:rsidRPr="0069539B">
        <w:rPr>
          <w:rFonts w:ascii="Arial" w:hAnsi="Arial" w:cs="Arial"/>
          <w:color w:val="000000" w:themeColor="text1"/>
          <w:sz w:val="22"/>
          <w:szCs w:val="22"/>
        </w:rPr>
        <w:t xml:space="preserve"> vzal</w:t>
      </w:r>
      <w:r w:rsidR="00613D9E" w:rsidRPr="0069539B">
        <w:rPr>
          <w:rFonts w:ascii="Arial" w:hAnsi="Arial" w:cs="Arial"/>
          <w:color w:val="000000" w:themeColor="text1"/>
          <w:sz w:val="22"/>
          <w:szCs w:val="22"/>
        </w:rPr>
        <w:t xml:space="preserve"> na vědomí. </w:t>
      </w:r>
    </w:p>
    <w:p w14:paraId="7F783180" w14:textId="77777777" w:rsidR="008A1F54" w:rsidRPr="0069539B" w:rsidRDefault="008A1F54" w:rsidP="00EB4626">
      <w:pPr>
        <w:pStyle w:val="Normlnweb"/>
        <w:numPr>
          <w:ilvl w:val="0"/>
          <w:numId w:val="32"/>
        </w:numPr>
        <w:spacing w:line="240" w:lineRule="atLeast"/>
        <w:jc w:val="both"/>
        <w:rPr>
          <w:rFonts w:ascii="Arial" w:hAnsi="Arial" w:cs="Arial"/>
          <w:color w:val="000000" w:themeColor="text1"/>
          <w:sz w:val="22"/>
          <w:szCs w:val="22"/>
        </w:rPr>
      </w:pPr>
    </w:p>
    <w:p w14:paraId="19E240A0" w14:textId="77777777" w:rsidR="00187BDC" w:rsidRPr="0069539B" w:rsidRDefault="00187BDC" w:rsidP="00EB4626">
      <w:pPr>
        <w:pStyle w:val="Odstavecseseznamem"/>
        <w:numPr>
          <w:ilvl w:val="0"/>
          <w:numId w:val="32"/>
        </w:numPr>
        <w:spacing w:before="100" w:beforeAutospacing="1" w:after="100" w:afterAutospacing="1" w:line="240" w:lineRule="atLeast"/>
        <w:ind w:left="284" w:hanging="284"/>
        <w:contextualSpacing w:val="0"/>
        <w:jc w:val="both"/>
        <w:rPr>
          <w:rFonts w:ascii="Arial" w:hAnsi="Arial" w:cs="Arial"/>
          <w:color w:val="000000" w:themeColor="text1"/>
          <w:sz w:val="22"/>
          <w:szCs w:val="22"/>
        </w:rPr>
      </w:pPr>
      <w:r w:rsidRPr="0069539B">
        <w:rPr>
          <w:rFonts w:ascii="Arial" w:hAnsi="Arial" w:cs="Arial"/>
          <w:b/>
          <w:bCs/>
          <w:color w:val="000000" w:themeColor="text1"/>
          <w:sz w:val="22"/>
          <w:szCs w:val="22"/>
        </w:rPr>
        <w:lastRenderedPageBreak/>
        <w:t>Rozpočtová strategie sektoru veřejných institucí</w:t>
      </w:r>
      <w:r w:rsidRPr="0069539B">
        <w:rPr>
          <w:rFonts w:ascii="Arial" w:hAnsi="Arial" w:cs="Arial"/>
          <w:color w:val="000000" w:themeColor="text1"/>
          <w:sz w:val="22"/>
          <w:szCs w:val="22"/>
        </w:rPr>
        <w:t xml:space="preserve"> na léta 2023-2025 a </w:t>
      </w:r>
      <w:r w:rsidRPr="0069539B">
        <w:rPr>
          <w:rFonts w:ascii="Arial" w:hAnsi="Arial" w:cs="Arial"/>
          <w:b/>
          <w:bCs/>
          <w:color w:val="000000" w:themeColor="text1"/>
          <w:sz w:val="22"/>
          <w:szCs w:val="22"/>
        </w:rPr>
        <w:t>Konvergenční program</w:t>
      </w:r>
      <w:r w:rsidRPr="0069539B">
        <w:rPr>
          <w:rFonts w:ascii="Arial" w:hAnsi="Arial" w:cs="Arial"/>
          <w:color w:val="000000" w:themeColor="text1"/>
          <w:sz w:val="22"/>
          <w:szCs w:val="22"/>
        </w:rPr>
        <w:t xml:space="preserve"> České republiky (duben 2022)</w:t>
      </w:r>
      <w:r w:rsidR="00611C65" w:rsidRPr="0069539B">
        <w:rPr>
          <w:rFonts w:ascii="Arial" w:hAnsi="Arial" w:cs="Arial"/>
          <w:color w:val="000000" w:themeColor="text1"/>
          <w:sz w:val="22"/>
          <w:szCs w:val="22"/>
        </w:rPr>
        <w:t xml:space="preserve"> </w:t>
      </w:r>
      <w:hyperlink r:id="rId63" w:history="1">
        <w:r w:rsidRPr="0069539B">
          <w:rPr>
            <w:rStyle w:val="Hypertextovodkaz"/>
            <w:rFonts w:ascii="Arial" w:hAnsi="Arial" w:cs="Arial"/>
            <w:color w:val="000000" w:themeColor="text1"/>
            <w:sz w:val="22"/>
            <w:szCs w:val="22"/>
          </w:rPr>
          <w:t>/senátní tisk č. 251</w:t>
        </w:r>
      </w:hyperlink>
      <w:r w:rsidRPr="0069539B">
        <w:rPr>
          <w:rFonts w:ascii="Arial" w:hAnsi="Arial" w:cs="Arial"/>
          <w:color w:val="000000" w:themeColor="text1"/>
          <w:sz w:val="22"/>
          <w:szCs w:val="22"/>
        </w:rPr>
        <w:t>/</w:t>
      </w:r>
      <w:r w:rsidR="00611C65" w:rsidRPr="0069539B">
        <w:rPr>
          <w:rFonts w:ascii="Arial" w:hAnsi="Arial" w:cs="Arial"/>
          <w:color w:val="000000" w:themeColor="text1"/>
          <w:sz w:val="22"/>
          <w:szCs w:val="22"/>
        </w:rPr>
        <w:t>. Materiály předložil ministr financí Zbyněk Stanjura. Senát je vzal</w:t>
      </w:r>
      <w:r w:rsidRPr="0069539B">
        <w:rPr>
          <w:rFonts w:ascii="Arial" w:hAnsi="Arial" w:cs="Arial"/>
          <w:color w:val="000000" w:themeColor="text1"/>
          <w:sz w:val="22"/>
          <w:szCs w:val="22"/>
        </w:rPr>
        <w:t xml:space="preserve"> na vědomí</w:t>
      </w:r>
      <w:r w:rsidR="00611C65" w:rsidRPr="0069539B">
        <w:rPr>
          <w:rFonts w:ascii="Arial" w:hAnsi="Arial" w:cs="Arial"/>
          <w:color w:val="000000" w:themeColor="text1"/>
          <w:sz w:val="22"/>
          <w:szCs w:val="22"/>
        </w:rPr>
        <w:t>.</w:t>
      </w:r>
    </w:p>
    <w:p w14:paraId="17D5F76B" w14:textId="77777777" w:rsidR="00187BDC" w:rsidRPr="0069539B" w:rsidRDefault="00187BDC" w:rsidP="00EB4626">
      <w:pPr>
        <w:pStyle w:val="Normlnweb"/>
        <w:spacing w:line="240" w:lineRule="atLeast"/>
        <w:ind w:left="720"/>
        <w:jc w:val="both"/>
        <w:rPr>
          <w:rFonts w:ascii="Arial" w:hAnsi="Arial" w:cs="Arial"/>
          <w:color w:val="000000" w:themeColor="text1"/>
          <w:sz w:val="22"/>
          <w:szCs w:val="22"/>
        </w:rPr>
      </w:pPr>
    </w:p>
    <w:p w14:paraId="06818DAE" w14:textId="77777777" w:rsidR="00611C65" w:rsidRPr="0069539B" w:rsidRDefault="008977D9" w:rsidP="00EB4626">
      <w:pPr>
        <w:pStyle w:val="Normlnweb"/>
        <w:spacing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V roce 2023 pak Senát</w:t>
      </w:r>
      <w:r w:rsidR="002842BB" w:rsidRPr="0069539B">
        <w:rPr>
          <w:rFonts w:ascii="Arial" w:hAnsi="Arial" w:cs="Arial"/>
          <w:color w:val="000000" w:themeColor="text1"/>
          <w:sz w:val="22"/>
          <w:szCs w:val="22"/>
        </w:rPr>
        <w:t xml:space="preserve"> projednal </w:t>
      </w:r>
      <w:r w:rsidR="00613D9E" w:rsidRPr="0069539B">
        <w:rPr>
          <w:rFonts w:ascii="Arial" w:hAnsi="Arial" w:cs="Arial"/>
          <w:color w:val="000000" w:themeColor="text1"/>
          <w:sz w:val="22"/>
          <w:szCs w:val="22"/>
        </w:rPr>
        <w:t>Výroční zpráv</w:t>
      </w:r>
      <w:r w:rsidR="002842BB" w:rsidRPr="0069539B">
        <w:rPr>
          <w:rFonts w:ascii="Arial" w:hAnsi="Arial" w:cs="Arial"/>
          <w:color w:val="000000" w:themeColor="text1"/>
          <w:sz w:val="22"/>
          <w:szCs w:val="22"/>
        </w:rPr>
        <w:t>u</w:t>
      </w:r>
      <w:r w:rsidR="00613D9E" w:rsidRPr="0069539B">
        <w:rPr>
          <w:rFonts w:ascii="Arial" w:hAnsi="Arial" w:cs="Arial"/>
          <w:color w:val="000000" w:themeColor="text1"/>
          <w:sz w:val="22"/>
          <w:szCs w:val="22"/>
        </w:rPr>
        <w:t xml:space="preserve"> </w:t>
      </w:r>
      <w:r w:rsidR="00613D9E" w:rsidRPr="0069539B">
        <w:rPr>
          <w:rFonts w:ascii="Arial" w:hAnsi="Arial" w:cs="Arial"/>
          <w:b/>
          <w:bCs/>
          <w:color w:val="000000" w:themeColor="text1"/>
          <w:sz w:val="22"/>
          <w:szCs w:val="22"/>
        </w:rPr>
        <w:t>Českého telekomunikačního úřadu</w:t>
      </w:r>
      <w:r w:rsidR="00613D9E" w:rsidRPr="0069539B">
        <w:rPr>
          <w:rFonts w:ascii="Arial" w:hAnsi="Arial" w:cs="Arial"/>
          <w:color w:val="000000" w:themeColor="text1"/>
          <w:sz w:val="22"/>
          <w:szCs w:val="22"/>
        </w:rPr>
        <w:t xml:space="preserve"> za rok 2021 </w:t>
      </w:r>
      <w:hyperlink r:id="rId64" w:history="1">
        <w:r w:rsidR="00613D9E" w:rsidRPr="0069539B">
          <w:rPr>
            <w:rStyle w:val="Hypertextovodkaz"/>
            <w:rFonts w:ascii="Arial" w:hAnsi="Arial" w:cs="Arial"/>
            <w:color w:val="000000" w:themeColor="text1"/>
            <w:sz w:val="22"/>
            <w:szCs w:val="22"/>
          </w:rPr>
          <w:t>/senátní tisk č. 250</w:t>
        </w:r>
      </w:hyperlink>
      <w:r w:rsidR="00F971A3" w:rsidRPr="0069539B">
        <w:rPr>
          <w:rFonts w:ascii="Arial" w:hAnsi="Arial" w:cs="Arial"/>
          <w:color w:val="000000" w:themeColor="text1"/>
          <w:sz w:val="22"/>
          <w:szCs w:val="22"/>
        </w:rPr>
        <w:t>/. Zprávu předložila předsedkyně Č</w:t>
      </w:r>
      <w:r w:rsidR="00611C65" w:rsidRPr="0069539B">
        <w:rPr>
          <w:rFonts w:ascii="Arial" w:hAnsi="Arial" w:cs="Arial"/>
          <w:color w:val="000000" w:themeColor="text1"/>
          <w:sz w:val="22"/>
          <w:szCs w:val="22"/>
        </w:rPr>
        <w:t>eského telekomunikačního úřadu</w:t>
      </w:r>
      <w:r w:rsidR="00F971A3" w:rsidRPr="0069539B">
        <w:rPr>
          <w:rFonts w:ascii="Arial" w:hAnsi="Arial" w:cs="Arial"/>
          <w:color w:val="000000" w:themeColor="text1"/>
          <w:sz w:val="22"/>
          <w:szCs w:val="22"/>
        </w:rPr>
        <w:t xml:space="preserve"> Hana </w:t>
      </w:r>
      <w:proofErr w:type="spellStart"/>
      <w:r w:rsidR="00F971A3" w:rsidRPr="0069539B">
        <w:rPr>
          <w:rFonts w:ascii="Arial" w:hAnsi="Arial" w:cs="Arial"/>
          <w:color w:val="000000" w:themeColor="text1"/>
          <w:sz w:val="22"/>
          <w:szCs w:val="22"/>
        </w:rPr>
        <w:t>Továrková</w:t>
      </w:r>
      <w:proofErr w:type="spellEnd"/>
      <w:r w:rsidR="00F971A3" w:rsidRPr="0069539B">
        <w:rPr>
          <w:rFonts w:ascii="Arial" w:hAnsi="Arial" w:cs="Arial"/>
          <w:color w:val="000000" w:themeColor="text1"/>
          <w:sz w:val="22"/>
          <w:szCs w:val="22"/>
        </w:rPr>
        <w:t xml:space="preserve">. Senát zařadil tisk na svou 6. schůzi a projednal jej dne 25. 1. 2023 </w:t>
      </w:r>
      <w:r w:rsidR="002842BB" w:rsidRPr="0069539B">
        <w:rPr>
          <w:rFonts w:ascii="Arial" w:hAnsi="Arial" w:cs="Arial"/>
          <w:color w:val="000000" w:themeColor="text1"/>
          <w:sz w:val="22"/>
          <w:szCs w:val="22"/>
        </w:rPr>
        <w:t xml:space="preserve">za účasti nastupujícího předsedy ČTÚ Marka </w:t>
      </w:r>
      <w:proofErr w:type="spellStart"/>
      <w:r w:rsidR="002842BB" w:rsidRPr="0069539B">
        <w:rPr>
          <w:rFonts w:ascii="Arial" w:hAnsi="Arial" w:cs="Arial"/>
          <w:color w:val="000000" w:themeColor="text1"/>
          <w:sz w:val="22"/>
          <w:szCs w:val="22"/>
        </w:rPr>
        <w:t>Eberta</w:t>
      </w:r>
      <w:proofErr w:type="spellEnd"/>
      <w:r w:rsidR="002842BB" w:rsidRPr="0069539B">
        <w:rPr>
          <w:rFonts w:ascii="Arial" w:hAnsi="Arial" w:cs="Arial"/>
          <w:color w:val="000000" w:themeColor="text1"/>
          <w:sz w:val="22"/>
          <w:szCs w:val="22"/>
        </w:rPr>
        <w:t xml:space="preserve"> </w:t>
      </w:r>
      <w:r w:rsidR="00F971A3" w:rsidRPr="0069539B">
        <w:rPr>
          <w:rFonts w:ascii="Arial" w:hAnsi="Arial" w:cs="Arial"/>
          <w:color w:val="000000" w:themeColor="text1"/>
          <w:sz w:val="22"/>
          <w:szCs w:val="22"/>
        </w:rPr>
        <w:t xml:space="preserve">a </w:t>
      </w:r>
      <w:r w:rsidR="00611C65" w:rsidRPr="0069539B">
        <w:rPr>
          <w:rFonts w:ascii="Arial" w:hAnsi="Arial" w:cs="Arial"/>
          <w:color w:val="000000" w:themeColor="text1"/>
          <w:sz w:val="22"/>
          <w:szCs w:val="22"/>
        </w:rPr>
        <w:t xml:space="preserve">přijal toto usnesení: </w:t>
      </w:r>
    </w:p>
    <w:p w14:paraId="2CF63A2C" w14:textId="77777777" w:rsidR="00611C65" w:rsidRPr="0069539B" w:rsidRDefault="00611C65" w:rsidP="00EB4626">
      <w:pPr>
        <w:autoSpaceDE w:val="0"/>
        <w:autoSpaceDN w:val="0"/>
        <w:adjustRightInd w:val="0"/>
        <w:spacing w:before="100" w:beforeAutospacing="1" w:after="100" w:afterAutospacing="1" w:line="240" w:lineRule="atLeast"/>
        <w:ind w:left="567" w:hanging="568"/>
        <w:jc w:val="both"/>
        <w:rPr>
          <w:rFonts w:ascii="Arial" w:eastAsia="Calibri" w:hAnsi="Arial" w:cs="Arial"/>
          <w:color w:val="000000"/>
          <w:sz w:val="22"/>
          <w:szCs w:val="22"/>
        </w:rPr>
      </w:pPr>
      <w:r w:rsidRPr="0069539B">
        <w:rPr>
          <w:rFonts w:ascii="Arial" w:eastAsia="Calibri" w:hAnsi="Arial" w:cs="Arial"/>
          <w:b/>
          <w:bCs/>
          <w:color w:val="000000"/>
          <w:sz w:val="22"/>
          <w:szCs w:val="22"/>
        </w:rPr>
        <w:t xml:space="preserve">I. bere na vědomí </w:t>
      </w:r>
      <w:r w:rsidRPr="0069539B">
        <w:rPr>
          <w:rFonts w:ascii="Arial" w:eastAsia="Calibri" w:hAnsi="Arial" w:cs="Arial"/>
          <w:color w:val="000000"/>
          <w:sz w:val="22"/>
          <w:szCs w:val="22"/>
        </w:rPr>
        <w:t xml:space="preserve">Výroční zprávu Českého telekomunikačního úřadu za rok 2021 těmito výhradami: </w:t>
      </w:r>
    </w:p>
    <w:p w14:paraId="7D2274C2" w14:textId="77777777" w:rsidR="00611C65" w:rsidRPr="0069539B" w:rsidRDefault="00611C65" w:rsidP="00EB4626">
      <w:pPr>
        <w:autoSpaceDE w:val="0"/>
        <w:autoSpaceDN w:val="0"/>
        <w:adjustRightInd w:val="0"/>
        <w:spacing w:before="100" w:beforeAutospacing="1" w:after="100" w:afterAutospacing="1" w:line="240" w:lineRule="atLeast"/>
        <w:ind w:left="709" w:hanging="142"/>
        <w:jc w:val="both"/>
        <w:rPr>
          <w:rFonts w:ascii="Arial" w:eastAsia="Calibri" w:hAnsi="Arial" w:cs="Arial"/>
          <w:color w:val="000000"/>
          <w:sz w:val="22"/>
          <w:szCs w:val="22"/>
        </w:rPr>
      </w:pPr>
      <w:r w:rsidRPr="0069539B">
        <w:rPr>
          <w:rFonts w:ascii="Arial" w:eastAsia="Calibri" w:hAnsi="Arial" w:cs="Arial"/>
          <w:color w:val="000000"/>
          <w:sz w:val="22"/>
          <w:szCs w:val="22"/>
        </w:rPr>
        <w:t xml:space="preserve">• stále přetrvávající problém s příjmem televizního vysílání po přechodu na DVBT2 v některých oblastech ČR, přestože na tento problém členové Senátu upozornili v roce 2021; </w:t>
      </w:r>
    </w:p>
    <w:p w14:paraId="2DE64152" w14:textId="77777777" w:rsidR="00611C65" w:rsidRPr="0069539B" w:rsidRDefault="00611C65" w:rsidP="00EB4626">
      <w:pPr>
        <w:autoSpaceDE w:val="0"/>
        <w:autoSpaceDN w:val="0"/>
        <w:adjustRightInd w:val="0"/>
        <w:spacing w:before="100" w:beforeAutospacing="1" w:after="100" w:afterAutospacing="1" w:line="240" w:lineRule="atLeast"/>
        <w:ind w:left="709" w:hanging="142"/>
        <w:jc w:val="both"/>
        <w:rPr>
          <w:rFonts w:ascii="Arial" w:eastAsia="Calibri" w:hAnsi="Arial" w:cs="Arial"/>
          <w:color w:val="000000"/>
          <w:sz w:val="22"/>
          <w:szCs w:val="22"/>
        </w:rPr>
      </w:pPr>
      <w:r w:rsidRPr="0069539B">
        <w:rPr>
          <w:rFonts w:ascii="Arial" w:eastAsia="Calibri" w:hAnsi="Arial" w:cs="Arial"/>
          <w:color w:val="000000"/>
          <w:sz w:val="22"/>
          <w:szCs w:val="22"/>
        </w:rPr>
        <w:t xml:space="preserve">• ve zprávě chybí dostatečná informace o aukci 5G kmitočtů a plnění podmínek spojených s příděly rádiových kmitočtů vydražených v této aukci; </w:t>
      </w:r>
    </w:p>
    <w:p w14:paraId="7564B097" w14:textId="77777777" w:rsidR="00611C65" w:rsidRPr="0069539B" w:rsidRDefault="00611C65" w:rsidP="00EB4626">
      <w:pPr>
        <w:autoSpaceDE w:val="0"/>
        <w:autoSpaceDN w:val="0"/>
        <w:adjustRightInd w:val="0"/>
        <w:spacing w:before="100" w:beforeAutospacing="1" w:after="100" w:afterAutospacing="1" w:line="240" w:lineRule="atLeast"/>
        <w:ind w:left="709" w:hanging="142"/>
        <w:jc w:val="both"/>
        <w:rPr>
          <w:rFonts w:ascii="Arial" w:eastAsia="Calibri" w:hAnsi="Arial" w:cs="Arial"/>
          <w:color w:val="000000"/>
          <w:sz w:val="22"/>
          <w:szCs w:val="22"/>
        </w:rPr>
      </w:pPr>
      <w:r w:rsidRPr="0069539B">
        <w:rPr>
          <w:rFonts w:ascii="Arial" w:eastAsia="Calibri" w:hAnsi="Arial" w:cs="Arial"/>
          <w:color w:val="000000"/>
          <w:sz w:val="22"/>
          <w:szCs w:val="22"/>
        </w:rPr>
        <w:t xml:space="preserve">• veřejných zdrojů je zřejmé, že ČTÚ v roce 2021 zadal externě velký objem zakázek na právní služby a analýzy a nevyužil své interní kapacity; </w:t>
      </w:r>
    </w:p>
    <w:p w14:paraId="126923AF" w14:textId="65EACF4D" w:rsidR="00611C65" w:rsidRPr="0069539B" w:rsidRDefault="00611C65" w:rsidP="00EB4626">
      <w:pPr>
        <w:autoSpaceDE w:val="0"/>
        <w:autoSpaceDN w:val="0"/>
        <w:adjustRightInd w:val="0"/>
        <w:spacing w:before="100" w:beforeAutospacing="1" w:after="100" w:afterAutospacing="1" w:line="240" w:lineRule="atLeast"/>
        <w:ind w:left="567" w:hanging="568"/>
        <w:jc w:val="both"/>
        <w:rPr>
          <w:rFonts w:ascii="Arial" w:eastAsia="Calibri" w:hAnsi="Arial" w:cs="Arial"/>
          <w:color w:val="000000"/>
          <w:sz w:val="22"/>
          <w:szCs w:val="22"/>
        </w:rPr>
      </w:pPr>
      <w:r w:rsidRPr="0069539B">
        <w:rPr>
          <w:rFonts w:ascii="Arial" w:eastAsia="Calibri" w:hAnsi="Arial" w:cs="Arial"/>
          <w:b/>
          <w:bCs/>
          <w:color w:val="000000"/>
          <w:sz w:val="22"/>
          <w:szCs w:val="22"/>
        </w:rPr>
        <w:t xml:space="preserve">II. žádá </w:t>
      </w:r>
      <w:r w:rsidRPr="0069539B">
        <w:rPr>
          <w:rFonts w:ascii="Arial" w:eastAsia="Calibri" w:hAnsi="Arial" w:cs="Arial"/>
          <w:color w:val="000000"/>
          <w:sz w:val="22"/>
          <w:szCs w:val="22"/>
        </w:rPr>
        <w:t xml:space="preserve">ministra průmyslu a obchodu, aby provedl kontrolu všech zmíněných výhrad, </w:t>
      </w:r>
    </w:p>
    <w:p w14:paraId="7342502C" w14:textId="5B97791B" w:rsidR="00611C65" w:rsidRPr="0069539B" w:rsidRDefault="0008678D" w:rsidP="00EB4626">
      <w:pPr>
        <w:autoSpaceDE w:val="0"/>
        <w:autoSpaceDN w:val="0"/>
        <w:adjustRightInd w:val="0"/>
        <w:spacing w:before="100" w:beforeAutospacing="1" w:after="100" w:afterAutospacing="1" w:line="240" w:lineRule="atLeast"/>
        <w:ind w:left="284" w:hanging="285"/>
        <w:jc w:val="both"/>
        <w:rPr>
          <w:rFonts w:ascii="Arial" w:eastAsia="Calibri" w:hAnsi="Arial" w:cs="Arial"/>
          <w:color w:val="000000"/>
          <w:sz w:val="22"/>
          <w:szCs w:val="22"/>
        </w:rPr>
      </w:pPr>
      <w:r w:rsidRPr="0069539B">
        <w:rPr>
          <w:rFonts w:ascii="Verdana" w:hAnsi="Verdana"/>
          <w:color w:val="FF0000"/>
          <w:sz w:val="20"/>
          <w:szCs w:val="20"/>
          <w:lang w:eastAsia="cs-CZ"/>
        </w:rPr>
        <w:drawing>
          <wp:anchor distT="0" distB="0" distL="114300" distR="114300" simplePos="0" relativeHeight="251685888" behindDoc="0" locked="0" layoutInCell="1" allowOverlap="1" wp14:anchorId="1647B781" wp14:editId="283E1B87">
            <wp:simplePos x="0" y="0"/>
            <wp:positionH relativeFrom="margin">
              <wp:align>right</wp:align>
            </wp:positionH>
            <wp:positionV relativeFrom="paragraph">
              <wp:posOffset>417830</wp:posOffset>
            </wp:positionV>
            <wp:extent cx="5760720" cy="3843707"/>
            <wp:effectExtent l="0" t="0" r="0" b="4445"/>
            <wp:wrapSquare wrapText="bothSides"/>
            <wp:docPr id="60" name="Obrázek 60" descr="C:\Users\stazistaoo.VALDSTEJN\Documents\31143_c4a7969c887ca6e2b1d9c21ddbfe24de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tazistaoo.VALDSTEJN\Documents\31143_c4a7969c887ca6e2b1d9c21ddbfe24de_big.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anchor>
        </w:drawing>
      </w:r>
      <w:r w:rsidR="00611C65" w:rsidRPr="0069539B">
        <w:rPr>
          <w:rFonts w:ascii="Arial" w:eastAsia="Calibri" w:hAnsi="Arial" w:cs="Arial"/>
          <w:b/>
          <w:bCs/>
          <w:color w:val="000000"/>
          <w:sz w:val="22"/>
          <w:szCs w:val="22"/>
        </w:rPr>
        <w:t xml:space="preserve">III. pověřuje </w:t>
      </w:r>
      <w:r w:rsidR="00611C65" w:rsidRPr="0069539B">
        <w:rPr>
          <w:rFonts w:ascii="Arial" w:eastAsia="Calibri" w:hAnsi="Arial" w:cs="Arial"/>
          <w:color w:val="000000"/>
          <w:sz w:val="22"/>
          <w:szCs w:val="22"/>
        </w:rPr>
        <w:t xml:space="preserve">předsedu Senátu zaslat toto usnesení předsedkyni Poslanecké sněmovny, předsedovi vlády a ministru průmyslu a obchodu ČR. </w:t>
      </w:r>
    </w:p>
    <w:p w14:paraId="520A9814" w14:textId="64E2FF49" w:rsidR="00F971A3" w:rsidRPr="0069539B" w:rsidRDefault="00F971A3" w:rsidP="00EB4626">
      <w:pPr>
        <w:pStyle w:val="Odstavecseseznamem"/>
        <w:spacing w:before="100" w:beforeAutospacing="1" w:after="100" w:afterAutospacing="1" w:line="240" w:lineRule="atLeast"/>
        <w:contextualSpacing w:val="0"/>
        <w:rPr>
          <w:rFonts w:ascii="Arial" w:hAnsi="Arial" w:cs="Arial"/>
          <w:color w:val="000000" w:themeColor="text1"/>
          <w:sz w:val="22"/>
          <w:szCs w:val="22"/>
        </w:rPr>
      </w:pPr>
    </w:p>
    <w:p w14:paraId="7B7906E9" w14:textId="584BC858" w:rsidR="00E867CE" w:rsidRPr="0069539B" w:rsidRDefault="00E867CE" w:rsidP="00EB4626">
      <w:pPr>
        <w:spacing w:before="100" w:beforeAutospacing="1" w:after="100" w:afterAutospacing="1" w:line="240" w:lineRule="atLeast"/>
        <w:jc w:val="both"/>
        <w:rPr>
          <w:color w:val="000000" w:themeColor="text1"/>
          <w:sz w:val="22"/>
          <w:szCs w:val="22"/>
        </w:rPr>
      </w:pPr>
    </w:p>
    <w:p w14:paraId="6D0B1C11" w14:textId="41624008" w:rsidR="00E867CE" w:rsidRPr="0069539B" w:rsidRDefault="00E867CE" w:rsidP="00EB4626">
      <w:pPr>
        <w:pStyle w:val="Nadpis1"/>
        <w:spacing w:before="100" w:beforeAutospacing="1" w:after="100" w:afterAutospacing="1" w:line="240" w:lineRule="atLeast"/>
      </w:pPr>
      <w:bookmarkStart w:id="15" w:name="_Toc142478588"/>
      <w:r w:rsidRPr="0069539B">
        <w:t>Informace a rozhodnutí podle čl. 43 Ústavy ČR</w:t>
      </w:r>
      <w:bookmarkEnd w:id="13"/>
      <w:bookmarkEnd w:id="14"/>
      <w:bookmarkEnd w:id="15"/>
    </w:p>
    <w:p w14:paraId="71A3CD5D" w14:textId="13AF4BD3" w:rsidR="00E867CE" w:rsidRPr="0069539B" w:rsidRDefault="00E867CE" w:rsidP="00EB4626">
      <w:pPr>
        <w:spacing w:before="100" w:beforeAutospacing="1" w:after="100" w:afterAutospacing="1" w:line="240" w:lineRule="atLeast"/>
        <w:ind w:firstLine="720"/>
        <w:jc w:val="both"/>
        <w:rPr>
          <w:rFonts w:ascii="Arial" w:hAnsi="Arial" w:cs="Arial"/>
          <w:b/>
          <w:sz w:val="22"/>
          <w:szCs w:val="22"/>
        </w:rPr>
      </w:pPr>
      <w:r w:rsidRPr="0069539B">
        <w:rPr>
          <w:rFonts w:ascii="Arial" w:hAnsi="Arial" w:cs="Arial"/>
          <w:b/>
          <w:sz w:val="22"/>
          <w:szCs w:val="22"/>
        </w:rPr>
        <w:t>Parlament dle Ústavy ČR vyslovuje na žádost vlády souhlas s vysláním ozbrojených sil ČR mimo území ČR a s pobytem ozbrojených sil jiných států na území České republiky, nejsou-li taková rozhodnutí vyhrazena vládě.</w:t>
      </w:r>
    </w:p>
    <w:p w14:paraId="0EE61E2D" w14:textId="0446CFC6" w:rsidR="00E867CE" w:rsidRPr="0069539B" w:rsidRDefault="00E867CE" w:rsidP="00EB4626">
      <w:pPr>
        <w:pStyle w:val="StylZarovnatdoblokuPrvndek127cmPed5bZa5"/>
        <w:spacing w:line="240" w:lineRule="atLeast"/>
        <w:rPr>
          <w:rFonts w:ascii="Arial" w:hAnsi="Arial" w:cs="Arial"/>
          <w:sz w:val="22"/>
          <w:szCs w:val="22"/>
        </w:rPr>
      </w:pPr>
      <w:r w:rsidRPr="0069539B">
        <w:rPr>
          <w:rFonts w:ascii="Arial" w:hAnsi="Arial" w:cs="Arial"/>
          <w:sz w:val="22"/>
          <w:szCs w:val="22"/>
        </w:rPr>
        <w:t>Senátu jsou pravidelně zasílány informace vlády České republiky o působení jednotek a štábů Armády ČR mimo území České republiky a pobytu ozbrojených sil jiných států na území ČR. Novela jednacího řádu však změnila způsob jejich projednávání v Senátu, resp. sladila text jednacího řádu s textem Ústavy. Na schůzi Senátu se automaticky zařazují pouze návrhy na vyslovení souhlasu s vysláním ozbrojených sil ČR mimo území ČR nebo s pobytem ozbrojených sil cizích států na území ČR. Informace o rozhodnutích vlády v rámci její kompetence v této oblasti jsou přikazovány příslušnému výboru (Výboru pro zahraniční věci, obranu a bezpečnost), který je bere na vědomí nebo může navrhnout Senátu, aby s příslušným rozhodnutím vlády vyslovil nesouhlas. Stejnou možnost má také nejméně 5 senátorů.</w:t>
      </w:r>
      <w:r w:rsidR="001414AE" w:rsidRPr="0069539B">
        <w:rPr>
          <w:rFonts w:ascii="Verdana" w:hAnsi="Verdana"/>
          <w:color w:val="FF0000"/>
          <w:sz w:val="20"/>
          <w:lang w:eastAsia="cs-CZ"/>
        </w:rPr>
        <w:t xml:space="preserve"> </w:t>
      </w:r>
    </w:p>
    <w:p w14:paraId="4B4C3D0B" w14:textId="77777777" w:rsidR="00E867CE" w:rsidRPr="0069539B" w:rsidRDefault="00E867CE" w:rsidP="00EB4626">
      <w:pPr>
        <w:pStyle w:val="StylZarovnatdoblokuPrvndek127cmPed5bZa5"/>
        <w:spacing w:line="240" w:lineRule="atLeast"/>
        <w:ind w:firstLine="0"/>
        <w:rPr>
          <w:rFonts w:ascii="Arial" w:hAnsi="Arial" w:cs="Arial"/>
          <w:bCs/>
          <w:sz w:val="22"/>
          <w:szCs w:val="22"/>
        </w:rPr>
      </w:pPr>
      <w:r w:rsidRPr="0069539B">
        <w:rPr>
          <w:rFonts w:ascii="Arial" w:hAnsi="Arial" w:cs="Arial"/>
          <w:bCs/>
          <w:sz w:val="22"/>
          <w:szCs w:val="22"/>
        </w:rPr>
        <w:t>V roce 202</w:t>
      </w:r>
      <w:r w:rsidR="00B31FB7" w:rsidRPr="0069539B">
        <w:rPr>
          <w:rFonts w:ascii="Arial" w:hAnsi="Arial" w:cs="Arial"/>
          <w:bCs/>
          <w:sz w:val="22"/>
          <w:szCs w:val="22"/>
        </w:rPr>
        <w:t>2</w:t>
      </w:r>
      <w:r w:rsidRPr="0069539B">
        <w:rPr>
          <w:rFonts w:ascii="Arial" w:hAnsi="Arial" w:cs="Arial"/>
          <w:bCs/>
          <w:sz w:val="22"/>
          <w:szCs w:val="22"/>
        </w:rPr>
        <w:t xml:space="preserve"> </w:t>
      </w:r>
      <w:r w:rsidR="002842BB" w:rsidRPr="0069539B">
        <w:rPr>
          <w:rFonts w:ascii="Arial" w:hAnsi="Arial" w:cs="Arial"/>
          <w:bCs/>
          <w:sz w:val="22"/>
          <w:szCs w:val="22"/>
        </w:rPr>
        <w:t xml:space="preserve">byly </w:t>
      </w:r>
      <w:r w:rsidRPr="0069539B">
        <w:rPr>
          <w:rFonts w:ascii="Arial" w:hAnsi="Arial" w:cs="Arial"/>
          <w:bCs/>
          <w:sz w:val="22"/>
          <w:szCs w:val="22"/>
        </w:rPr>
        <w:t>Senát</w:t>
      </w:r>
      <w:r w:rsidR="002842BB" w:rsidRPr="0069539B">
        <w:rPr>
          <w:rFonts w:ascii="Arial" w:hAnsi="Arial" w:cs="Arial"/>
          <w:bCs/>
          <w:sz w:val="22"/>
          <w:szCs w:val="22"/>
        </w:rPr>
        <w:t>u předloženy tyto informace, které byly projednány Výborem pro zahraniční věci, obranu a bezpečnost</w:t>
      </w:r>
      <w:r w:rsidRPr="0069539B">
        <w:rPr>
          <w:rFonts w:ascii="Arial" w:hAnsi="Arial" w:cs="Arial"/>
          <w:bCs/>
          <w:sz w:val="22"/>
          <w:szCs w:val="22"/>
        </w:rPr>
        <w:t xml:space="preserve">: </w:t>
      </w:r>
    </w:p>
    <w:p w14:paraId="7F7DDEF0" w14:textId="77777777" w:rsidR="006B6412" w:rsidRPr="0069539B" w:rsidRDefault="00B31FB7" w:rsidP="0008678D">
      <w:pPr>
        <w:pStyle w:val="StylZarovnatdoblokuPrvndek127cmPed5bZa5"/>
        <w:numPr>
          <w:ilvl w:val="0"/>
          <w:numId w:val="4"/>
        </w:numPr>
        <w:spacing w:after="120" w:afterAutospacing="0" w:line="240" w:lineRule="atLeast"/>
        <w:ind w:left="284" w:hanging="284"/>
        <w:rPr>
          <w:rFonts w:ascii="Arial" w:hAnsi="Arial" w:cs="Arial"/>
          <w:b/>
          <w:sz w:val="22"/>
          <w:szCs w:val="22"/>
        </w:rPr>
      </w:pPr>
      <w:r w:rsidRPr="0069539B">
        <w:rPr>
          <w:rFonts w:ascii="Arial" w:hAnsi="Arial" w:cs="Arial"/>
          <w:b/>
          <w:sz w:val="22"/>
          <w:szCs w:val="22"/>
        </w:rPr>
        <w:t xml:space="preserve">2. doplněk k účasti ozbrojených sil České republiky na vojenských cvičeních mimo území České republiky a účasti ozbrojených sil jiných států na vojenských cvičeních na území České republiky v roce 2022 </w:t>
      </w:r>
      <w:r w:rsidRPr="0069539B">
        <w:rPr>
          <w:rFonts w:ascii="Arial" w:hAnsi="Arial" w:cs="Arial"/>
          <w:sz w:val="22"/>
          <w:szCs w:val="22"/>
        </w:rPr>
        <w:t>/</w:t>
      </w:r>
      <w:hyperlink r:id="rId66" w:history="1">
        <w:r w:rsidRPr="0069539B">
          <w:rPr>
            <w:rStyle w:val="Hypertextovodkaz"/>
            <w:rFonts w:ascii="Arial" w:hAnsi="Arial" w:cs="Arial"/>
            <w:sz w:val="22"/>
            <w:szCs w:val="22"/>
          </w:rPr>
          <w:t>senátní tisk č. 242</w:t>
        </w:r>
      </w:hyperlink>
      <w:r w:rsidRPr="0069539B">
        <w:rPr>
          <w:rFonts w:ascii="Arial" w:hAnsi="Arial" w:cs="Arial"/>
          <w:sz w:val="22"/>
          <w:szCs w:val="22"/>
        </w:rPr>
        <w:t xml:space="preserve">/. Navrhovatelem je ministryně obrany Jana Černochová a tisk byl předložen Senátu dne 20. 5. 2022. Garančním výborem je Výbor pro zahraniční věci, obranu a bezpečnost, jehož zpravodajem byl senátor Ing. Tomáš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w:t>
      </w:r>
      <w:r w:rsidR="006B6412" w:rsidRPr="0069539B">
        <w:rPr>
          <w:rFonts w:ascii="Arial" w:hAnsi="Arial" w:cs="Arial"/>
          <w:sz w:val="22"/>
          <w:szCs w:val="22"/>
        </w:rPr>
        <w:t xml:space="preserve">Garanční výbor přijal k tisku, dne 24. května 2022, usnesení č. 182 – bere na vědomí. </w:t>
      </w:r>
    </w:p>
    <w:p w14:paraId="6A7C694F" w14:textId="53773310" w:rsidR="006B6412" w:rsidRPr="0069539B" w:rsidRDefault="0008678D" w:rsidP="0008678D">
      <w:pPr>
        <w:pStyle w:val="StylZarovnatdoblokuPrvndek127cmPed5bZa5"/>
        <w:numPr>
          <w:ilvl w:val="0"/>
          <w:numId w:val="4"/>
        </w:numPr>
        <w:spacing w:after="120" w:afterAutospacing="0" w:line="240" w:lineRule="atLeast"/>
        <w:ind w:left="284" w:hanging="284"/>
        <w:rPr>
          <w:rFonts w:ascii="Arial" w:hAnsi="Arial" w:cs="Arial"/>
          <w:b/>
          <w:sz w:val="22"/>
          <w:szCs w:val="22"/>
        </w:rPr>
      </w:pPr>
      <w:r w:rsidRPr="0069539B">
        <w:rPr>
          <w:rFonts w:ascii="Verdana" w:hAnsi="Verdana"/>
          <w:color w:val="FF0000"/>
          <w:sz w:val="20"/>
          <w:lang w:eastAsia="cs-CZ"/>
        </w:rPr>
        <w:drawing>
          <wp:anchor distT="0" distB="0" distL="114300" distR="114300" simplePos="0" relativeHeight="251687936" behindDoc="0" locked="0" layoutInCell="1" allowOverlap="1" wp14:anchorId="323F1C4B" wp14:editId="635F7042">
            <wp:simplePos x="0" y="0"/>
            <wp:positionH relativeFrom="margin">
              <wp:posOffset>161925</wp:posOffset>
            </wp:positionH>
            <wp:positionV relativeFrom="paragraph">
              <wp:posOffset>532130</wp:posOffset>
            </wp:positionV>
            <wp:extent cx="5760720" cy="3843707"/>
            <wp:effectExtent l="0" t="0" r="0" b="4445"/>
            <wp:wrapSquare wrapText="bothSides"/>
            <wp:docPr id="54" name="Obrázek 54" descr="C:\Users\stazistaoo.VALDSTEJN\Documents\30131_27a9314040251206f1c14aba6a439164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tazistaoo.VALDSTEJN\Documents\30131_27a9314040251206f1c14aba6a439164_big.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anchor>
        </w:drawing>
      </w:r>
      <w:r w:rsidR="006B6412" w:rsidRPr="0069539B">
        <w:rPr>
          <w:rFonts w:ascii="Arial" w:hAnsi="Arial" w:cs="Arial"/>
          <w:b/>
          <w:sz w:val="22"/>
          <w:szCs w:val="22"/>
        </w:rPr>
        <w:t xml:space="preserve">Informace o nasazení sil a prostředků </w:t>
      </w:r>
      <w:proofErr w:type="gramStart"/>
      <w:r w:rsidR="006B6412" w:rsidRPr="0069539B">
        <w:rPr>
          <w:rFonts w:ascii="Arial" w:hAnsi="Arial" w:cs="Arial"/>
          <w:b/>
          <w:sz w:val="22"/>
          <w:szCs w:val="22"/>
        </w:rPr>
        <w:t>rezortu</w:t>
      </w:r>
      <w:proofErr w:type="gramEnd"/>
      <w:r w:rsidR="006B6412" w:rsidRPr="0069539B">
        <w:rPr>
          <w:rFonts w:ascii="Arial" w:hAnsi="Arial" w:cs="Arial"/>
          <w:b/>
          <w:sz w:val="22"/>
          <w:szCs w:val="22"/>
        </w:rPr>
        <w:t xml:space="preserve"> Ministerstva obrany v zahraničních operacích v roce 2021 </w:t>
      </w:r>
      <w:r w:rsidR="006B6412" w:rsidRPr="0069539B">
        <w:rPr>
          <w:rFonts w:ascii="Arial" w:hAnsi="Arial" w:cs="Arial"/>
          <w:sz w:val="22"/>
          <w:szCs w:val="22"/>
        </w:rPr>
        <w:t>/</w:t>
      </w:r>
      <w:hyperlink r:id="rId68" w:history="1">
        <w:r w:rsidR="006B6412" w:rsidRPr="0069539B">
          <w:rPr>
            <w:rStyle w:val="Hypertextovodkaz"/>
            <w:rFonts w:ascii="Arial" w:hAnsi="Arial" w:cs="Arial"/>
            <w:sz w:val="22"/>
            <w:szCs w:val="22"/>
          </w:rPr>
          <w:t>senátní tisk č. 257</w:t>
        </w:r>
      </w:hyperlink>
      <w:r w:rsidR="006B6412" w:rsidRPr="0069539B">
        <w:rPr>
          <w:rFonts w:ascii="Arial" w:hAnsi="Arial" w:cs="Arial"/>
          <w:sz w:val="22"/>
          <w:szCs w:val="22"/>
        </w:rPr>
        <w:t xml:space="preserve">/. Navrhovatelem je ministryně obrany Jana </w:t>
      </w:r>
      <w:r w:rsidR="006B6412" w:rsidRPr="0069539B">
        <w:rPr>
          <w:rFonts w:ascii="Arial" w:hAnsi="Arial" w:cs="Arial"/>
          <w:sz w:val="22"/>
          <w:szCs w:val="22"/>
        </w:rPr>
        <w:lastRenderedPageBreak/>
        <w:t xml:space="preserve">Černochová a tisk byl předložen Senátu dne 6. 6. 2022. Garančním výborem je Výbor pro zahraniční věci, obranu a bezpečnost, jehož zpravodajem byl senátor Ing. Tomáš </w:t>
      </w:r>
      <w:proofErr w:type="spellStart"/>
      <w:r w:rsidR="006B6412" w:rsidRPr="0069539B">
        <w:rPr>
          <w:rFonts w:ascii="Arial" w:hAnsi="Arial" w:cs="Arial"/>
          <w:sz w:val="22"/>
          <w:szCs w:val="22"/>
        </w:rPr>
        <w:t>Czernin</w:t>
      </w:r>
      <w:proofErr w:type="spellEnd"/>
      <w:r w:rsidR="006B6412" w:rsidRPr="0069539B">
        <w:rPr>
          <w:rFonts w:ascii="Arial" w:hAnsi="Arial" w:cs="Arial"/>
          <w:sz w:val="22"/>
          <w:szCs w:val="22"/>
        </w:rPr>
        <w:t>. Garanční výbor přijal k tisku, dne 23. června 2022, usnesení č. 188 – bere na vědomí.</w:t>
      </w:r>
    </w:p>
    <w:p w14:paraId="6E5AC807" w14:textId="70BB108F" w:rsidR="006B6412" w:rsidRPr="0069539B" w:rsidRDefault="006B6412" w:rsidP="0008678D">
      <w:pPr>
        <w:pStyle w:val="StylZarovnatdoblokuPrvndek127cmPed5bZa5"/>
        <w:numPr>
          <w:ilvl w:val="0"/>
          <w:numId w:val="4"/>
        </w:numPr>
        <w:spacing w:after="120" w:afterAutospacing="0" w:line="240" w:lineRule="atLeast"/>
        <w:ind w:left="284" w:hanging="284"/>
        <w:rPr>
          <w:rFonts w:ascii="Arial" w:hAnsi="Arial" w:cs="Arial"/>
          <w:b/>
          <w:sz w:val="22"/>
          <w:szCs w:val="22"/>
        </w:rPr>
      </w:pPr>
      <w:r w:rsidRPr="0069539B">
        <w:rPr>
          <w:rFonts w:ascii="Arial" w:hAnsi="Arial" w:cs="Arial"/>
          <w:b/>
          <w:sz w:val="22"/>
          <w:szCs w:val="22"/>
        </w:rPr>
        <w:t>Informace o schválení pobytu Ozbrojených sil Slovenské republiky n</w:t>
      </w:r>
      <w:r w:rsidR="002842BB" w:rsidRPr="0069539B">
        <w:rPr>
          <w:rFonts w:ascii="Arial" w:hAnsi="Arial" w:cs="Arial"/>
          <w:b/>
          <w:sz w:val="22"/>
          <w:szCs w:val="22"/>
        </w:rPr>
        <w:t>a</w:t>
      </w:r>
      <w:r w:rsidRPr="0069539B">
        <w:rPr>
          <w:rFonts w:ascii="Arial" w:hAnsi="Arial" w:cs="Arial"/>
          <w:b/>
          <w:sz w:val="22"/>
          <w:szCs w:val="22"/>
        </w:rPr>
        <w:t xml:space="preserve"> území České republiky v souladu s účastí na záchranných pracích při živelních pohromách vládou České republiky </w:t>
      </w:r>
      <w:r w:rsidRPr="0069539B">
        <w:rPr>
          <w:rFonts w:ascii="Arial" w:hAnsi="Arial" w:cs="Arial"/>
          <w:sz w:val="22"/>
          <w:szCs w:val="22"/>
        </w:rPr>
        <w:t>/</w:t>
      </w:r>
      <w:hyperlink r:id="rId69" w:history="1">
        <w:r w:rsidRPr="0069539B">
          <w:rPr>
            <w:rStyle w:val="Hypertextovodkaz"/>
            <w:rFonts w:ascii="Arial" w:hAnsi="Arial" w:cs="Arial"/>
            <w:sz w:val="22"/>
            <w:szCs w:val="22"/>
          </w:rPr>
          <w:t>senátní tisk č. 289</w:t>
        </w:r>
      </w:hyperlink>
      <w:r w:rsidRPr="0069539B">
        <w:rPr>
          <w:rFonts w:ascii="Arial" w:hAnsi="Arial" w:cs="Arial"/>
          <w:sz w:val="22"/>
          <w:szCs w:val="22"/>
        </w:rPr>
        <w:t xml:space="preserve">/. Navrhovatelem je ministryně obrany Jana Černochová a tisk byl předložen Senátu dne 5. 8. 2022. Garančním výborem je Výbor pro zahraniční věci, obranu a bezpečnost, který přijal k tomuto tisku usnesení č. 199 – bere na vědomí. </w:t>
      </w:r>
    </w:p>
    <w:p w14:paraId="4C7BB9B1" w14:textId="77777777" w:rsidR="003A1ACB" w:rsidRPr="0069539B" w:rsidRDefault="003A1ACB" w:rsidP="0008678D">
      <w:pPr>
        <w:pStyle w:val="StylZarovnatdoblokuPrvndek127cmPed5bZa5"/>
        <w:numPr>
          <w:ilvl w:val="0"/>
          <w:numId w:val="4"/>
        </w:numPr>
        <w:spacing w:after="120" w:afterAutospacing="0"/>
        <w:ind w:left="284" w:hanging="284"/>
        <w:rPr>
          <w:rFonts w:ascii="Arial" w:hAnsi="Arial" w:cs="Arial"/>
          <w:b/>
          <w:sz w:val="22"/>
          <w:szCs w:val="22"/>
        </w:rPr>
      </w:pPr>
      <w:r w:rsidRPr="0069539B">
        <w:rPr>
          <w:rFonts w:ascii="Arial" w:hAnsi="Arial" w:cs="Arial"/>
          <w:b/>
          <w:sz w:val="22"/>
          <w:szCs w:val="22"/>
        </w:rPr>
        <w:t xml:space="preserve">Rozhodnutí o přeletech a průjezdech ozbrojených sil jiných států na území České republiky v roce 2023 </w:t>
      </w:r>
      <w:r w:rsidRPr="0069539B">
        <w:rPr>
          <w:rFonts w:ascii="Arial" w:hAnsi="Arial" w:cs="Arial"/>
          <w:sz w:val="22"/>
          <w:szCs w:val="22"/>
        </w:rPr>
        <w:t>/</w:t>
      </w:r>
      <w:hyperlink r:id="rId70" w:history="1">
        <w:r w:rsidRPr="0069539B">
          <w:rPr>
            <w:rStyle w:val="Hypertextovodkaz"/>
            <w:rFonts w:ascii="Arial" w:hAnsi="Arial" w:cs="Arial"/>
            <w:sz w:val="22"/>
            <w:szCs w:val="22"/>
          </w:rPr>
          <w:t>senátní tisk č. 292</w:t>
        </w:r>
      </w:hyperlink>
      <w:r w:rsidRPr="0069539B">
        <w:rPr>
          <w:rFonts w:ascii="Arial" w:hAnsi="Arial" w:cs="Arial"/>
          <w:sz w:val="22"/>
          <w:szCs w:val="22"/>
        </w:rPr>
        <w:t xml:space="preserve">/. Navrhovatelem je ministryně obrany Jana Černochová a tisk byl předložen Senátu dne 9. 9. 2022. Garančním výborem je Výbor pro zahraniční věci, obranu a bezpečnost, který přijal k tomuto tisku usnesení č. 216 – bere na vědomí. </w:t>
      </w:r>
    </w:p>
    <w:p w14:paraId="3A28D0F8" w14:textId="77777777" w:rsidR="003A1ACB" w:rsidRPr="0069539B" w:rsidRDefault="003A1ACB" w:rsidP="0008678D">
      <w:pPr>
        <w:pStyle w:val="StylZarovnatdoblokuPrvndek127cmPed5bZa5"/>
        <w:numPr>
          <w:ilvl w:val="0"/>
          <w:numId w:val="4"/>
        </w:numPr>
        <w:spacing w:after="120" w:afterAutospacing="0"/>
        <w:ind w:left="284" w:hanging="284"/>
        <w:rPr>
          <w:rFonts w:ascii="Arial" w:hAnsi="Arial" w:cs="Arial"/>
          <w:b/>
          <w:sz w:val="22"/>
          <w:szCs w:val="22"/>
        </w:rPr>
      </w:pPr>
      <w:r w:rsidRPr="0069539B">
        <w:rPr>
          <w:rFonts w:ascii="Arial" w:hAnsi="Arial" w:cs="Arial"/>
          <w:b/>
          <w:sz w:val="22"/>
          <w:szCs w:val="22"/>
        </w:rPr>
        <w:t xml:space="preserve">Informace o účasti ozbrojených sil České republiky na vojenských cvičeních mimo území České republiky a účasti ozbrojených sil jiných států na vojenských cvičeních na území České republiky za období leden až červen 2022 </w:t>
      </w:r>
      <w:r w:rsidRPr="0069539B">
        <w:rPr>
          <w:rFonts w:ascii="Arial" w:hAnsi="Arial" w:cs="Arial"/>
          <w:sz w:val="22"/>
          <w:szCs w:val="22"/>
        </w:rPr>
        <w:t>/</w:t>
      </w:r>
      <w:hyperlink r:id="rId71" w:history="1">
        <w:r w:rsidRPr="0069539B">
          <w:rPr>
            <w:rStyle w:val="Hypertextovodkaz"/>
            <w:rFonts w:ascii="Arial" w:hAnsi="Arial" w:cs="Arial"/>
            <w:sz w:val="22"/>
            <w:szCs w:val="22"/>
          </w:rPr>
          <w:t>senátní tisk č. 293</w:t>
        </w:r>
      </w:hyperlink>
      <w:r w:rsidRPr="0069539B">
        <w:rPr>
          <w:rFonts w:ascii="Arial" w:hAnsi="Arial" w:cs="Arial"/>
          <w:sz w:val="22"/>
          <w:szCs w:val="22"/>
        </w:rPr>
        <w:t xml:space="preserve">/. Navrhovatelem je ministryně obrany Jana Černochová a tisk byl předložen Senátu dne 15. 9. 2022. Garančním výborem je Výbor pro zahraniční věci, obranu a bezpečnost, který přijal k tomuto tisku usnesení č. 217 – bere na vědomí. </w:t>
      </w:r>
    </w:p>
    <w:p w14:paraId="640A2DC3" w14:textId="77777777" w:rsidR="003A1ACB" w:rsidRPr="0069539B" w:rsidRDefault="00402ED5" w:rsidP="0008678D">
      <w:pPr>
        <w:pStyle w:val="StylZarovnatdoblokuPrvndek127cmPed5bZa5"/>
        <w:numPr>
          <w:ilvl w:val="0"/>
          <w:numId w:val="4"/>
        </w:numPr>
        <w:spacing w:after="120" w:afterAutospacing="0"/>
        <w:ind w:left="284" w:hanging="284"/>
        <w:rPr>
          <w:rFonts w:ascii="Arial" w:hAnsi="Arial" w:cs="Arial"/>
          <w:b/>
          <w:sz w:val="22"/>
          <w:szCs w:val="22"/>
        </w:rPr>
      </w:pPr>
      <w:r w:rsidRPr="0069539B">
        <w:rPr>
          <w:rFonts w:ascii="Arial" w:hAnsi="Arial" w:cs="Arial"/>
          <w:b/>
          <w:sz w:val="22"/>
          <w:szCs w:val="22"/>
        </w:rPr>
        <w:t xml:space="preserve">3. doplněk k účasti ozbrojených sil České republiky na vojenských cvičeních mimo území České republiky a účasti ozbrojených sil jiných států na vojenských cvičeních na území České republiky v roce 2022 </w:t>
      </w:r>
      <w:r w:rsidRPr="0069539B">
        <w:rPr>
          <w:rFonts w:ascii="Arial" w:hAnsi="Arial" w:cs="Arial"/>
          <w:sz w:val="22"/>
          <w:szCs w:val="22"/>
        </w:rPr>
        <w:t>/</w:t>
      </w:r>
      <w:hyperlink r:id="rId72" w:history="1">
        <w:r w:rsidRPr="0069539B">
          <w:rPr>
            <w:rStyle w:val="Hypertextovodkaz"/>
            <w:rFonts w:ascii="Arial" w:hAnsi="Arial" w:cs="Arial"/>
            <w:sz w:val="22"/>
            <w:szCs w:val="22"/>
          </w:rPr>
          <w:t>senátní tisk č. 294</w:t>
        </w:r>
      </w:hyperlink>
      <w:r w:rsidRPr="0069539B">
        <w:rPr>
          <w:rFonts w:ascii="Arial" w:hAnsi="Arial" w:cs="Arial"/>
          <w:sz w:val="22"/>
          <w:szCs w:val="22"/>
        </w:rPr>
        <w:t xml:space="preserve">/. </w:t>
      </w:r>
      <w:proofErr w:type="spellStart"/>
      <w:r w:rsidRPr="0069539B">
        <w:rPr>
          <w:rFonts w:ascii="Arial" w:hAnsi="Arial" w:cs="Arial"/>
          <w:sz w:val="22"/>
          <w:szCs w:val="22"/>
        </w:rPr>
        <w:t>Nvrhovatelem</w:t>
      </w:r>
      <w:proofErr w:type="spellEnd"/>
      <w:r w:rsidRPr="0069539B">
        <w:rPr>
          <w:rFonts w:ascii="Arial" w:hAnsi="Arial" w:cs="Arial"/>
          <w:sz w:val="22"/>
          <w:szCs w:val="22"/>
        </w:rPr>
        <w:t xml:space="preserve"> je </w:t>
      </w:r>
      <w:proofErr w:type="spellStart"/>
      <w:r w:rsidRPr="0069539B">
        <w:rPr>
          <w:rFonts w:ascii="Arial" w:hAnsi="Arial" w:cs="Arial"/>
          <w:sz w:val="22"/>
          <w:szCs w:val="22"/>
        </w:rPr>
        <w:t>ministyrně</w:t>
      </w:r>
      <w:proofErr w:type="spellEnd"/>
      <w:r w:rsidRPr="0069539B">
        <w:rPr>
          <w:rFonts w:ascii="Arial" w:hAnsi="Arial" w:cs="Arial"/>
          <w:sz w:val="22"/>
          <w:szCs w:val="22"/>
        </w:rPr>
        <w:t xml:space="preserve"> obrany Jana Černochová a tisk byl předložen Senátu dne 15. 9. 2022. Garančním výborem je Výbor pro zahraniční věci, obranu a bezpečnost, který přijal k tomuto tisku usnesení č. 218 – bere na vědomí. </w:t>
      </w:r>
    </w:p>
    <w:p w14:paraId="5D628093" w14:textId="73821A2C" w:rsidR="00402ED5" w:rsidRPr="0069539B" w:rsidRDefault="00402ED5" w:rsidP="0008678D">
      <w:pPr>
        <w:pStyle w:val="StylZarovnatdoblokuPrvndek127cmPed5bZa5"/>
        <w:numPr>
          <w:ilvl w:val="0"/>
          <w:numId w:val="4"/>
        </w:numPr>
        <w:spacing w:after="120" w:afterAutospacing="0"/>
        <w:ind w:left="284" w:hanging="284"/>
        <w:rPr>
          <w:rFonts w:ascii="Arial" w:hAnsi="Arial" w:cs="Arial"/>
          <w:b/>
          <w:sz w:val="22"/>
          <w:szCs w:val="22"/>
        </w:rPr>
      </w:pPr>
      <w:r w:rsidRPr="0069539B">
        <w:rPr>
          <w:rFonts w:ascii="Arial" w:hAnsi="Arial" w:cs="Arial"/>
          <w:b/>
          <w:sz w:val="22"/>
          <w:szCs w:val="22"/>
        </w:rPr>
        <w:t xml:space="preserve">Informace o přeletech a průjezdech ozbrojených sil </w:t>
      </w:r>
      <w:proofErr w:type="spellStart"/>
      <w:r w:rsidRPr="0069539B">
        <w:rPr>
          <w:rFonts w:ascii="Arial" w:hAnsi="Arial" w:cs="Arial"/>
          <w:b/>
          <w:sz w:val="22"/>
          <w:szCs w:val="22"/>
        </w:rPr>
        <w:t>jincý</w:t>
      </w:r>
      <w:proofErr w:type="spellEnd"/>
      <w:r w:rsidRPr="0069539B">
        <w:rPr>
          <w:rFonts w:ascii="Arial" w:hAnsi="Arial" w:cs="Arial"/>
          <w:b/>
          <w:sz w:val="22"/>
          <w:szCs w:val="22"/>
        </w:rPr>
        <w:t xml:space="preserve"> států uskutečněn</w:t>
      </w:r>
      <w:r w:rsidR="00124BA0" w:rsidRPr="0069539B">
        <w:rPr>
          <w:rFonts w:ascii="Arial" w:hAnsi="Arial" w:cs="Arial"/>
          <w:b/>
          <w:sz w:val="22"/>
          <w:szCs w:val="22"/>
        </w:rPr>
        <w:t>ý</w:t>
      </w:r>
      <w:r w:rsidRPr="0069539B">
        <w:rPr>
          <w:rFonts w:ascii="Arial" w:hAnsi="Arial" w:cs="Arial"/>
          <w:b/>
          <w:sz w:val="22"/>
          <w:szCs w:val="22"/>
        </w:rPr>
        <w:t xml:space="preserve">ch přes území České republiky v 1. pololetí 2022 </w:t>
      </w:r>
      <w:r w:rsidRPr="0069539B">
        <w:rPr>
          <w:rFonts w:ascii="Arial" w:hAnsi="Arial" w:cs="Arial"/>
          <w:sz w:val="22"/>
          <w:szCs w:val="22"/>
        </w:rPr>
        <w:t>/</w:t>
      </w:r>
      <w:hyperlink r:id="rId73" w:history="1">
        <w:r w:rsidRPr="0069539B">
          <w:rPr>
            <w:rStyle w:val="Hypertextovodkaz"/>
            <w:rFonts w:ascii="Arial" w:hAnsi="Arial" w:cs="Arial"/>
            <w:sz w:val="22"/>
            <w:szCs w:val="22"/>
          </w:rPr>
          <w:t>senátní tisk č. 297</w:t>
        </w:r>
      </w:hyperlink>
      <w:r w:rsidRPr="0069539B">
        <w:rPr>
          <w:rFonts w:ascii="Arial" w:hAnsi="Arial" w:cs="Arial"/>
          <w:sz w:val="22"/>
          <w:szCs w:val="22"/>
        </w:rPr>
        <w:t xml:space="preserve">/. Navrhovatelem je ministryně obrany Jana Černochová a tisk byl předložen Senátu dne 22. 9. 2022. Garančním výborem je Výbor pro zahraniční věci, obranu a bezpečnost, který přijal k tomuto tisku </w:t>
      </w:r>
      <w:proofErr w:type="spellStart"/>
      <w:r w:rsidRPr="0069539B">
        <w:rPr>
          <w:rFonts w:ascii="Arial" w:hAnsi="Arial" w:cs="Arial"/>
          <w:sz w:val="22"/>
          <w:szCs w:val="22"/>
        </w:rPr>
        <w:t>usnesneí</w:t>
      </w:r>
      <w:proofErr w:type="spellEnd"/>
      <w:r w:rsidRPr="0069539B">
        <w:rPr>
          <w:rFonts w:ascii="Arial" w:hAnsi="Arial" w:cs="Arial"/>
          <w:sz w:val="22"/>
          <w:szCs w:val="22"/>
        </w:rPr>
        <w:t xml:space="preserve"> č. 219 – bere na vědomí. </w:t>
      </w:r>
    </w:p>
    <w:p w14:paraId="6C3316C0" w14:textId="1B917153" w:rsidR="00E867CE" w:rsidRPr="0069539B" w:rsidRDefault="002842BB" w:rsidP="00EB4626">
      <w:pPr>
        <w:spacing w:before="100" w:beforeAutospacing="1" w:after="100" w:afterAutospacing="1" w:line="240" w:lineRule="atLeast"/>
        <w:rPr>
          <w:rFonts w:ascii="Arial" w:hAnsi="Arial" w:cs="Arial"/>
          <w:b/>
          <w:color w:val="000000" w:themeColor="text1"/>
          <w:sz w:val="22"/>
          <w:szCs w:val="22"/>
        </w:rPr>
      </w:pPr>
      <w:r w:rsidRPr="0069539B">
        <w:rPr>
          <w:rFonts w:ascii="Arial" w:hAnsi="Arial" w:cs="Arial"/>
          <w:b/>
          <w:color w:val="000000" w:themeColor="text1"/>
          <w:sz w:val="22"/>
          <w:szCs w:val="22"/>
        </w:rPr>
        <w:t xml:space="preserve">Senát </w:t>
      </w:r>
      <w:r w:rsidR="0008678D" w:rsidRPr="0069539B">
        <w:rPr>
          <w:rFonts w:ascii="Arial" w:hAnsi="Arial" w:cs="Arial"/>
          <w:b/>
          <w:color w:val="000000" w:themeColor="text1"/>
          <w:sz w:val="22"/>
          <w:szCs w:val="22"/>
        </w:rPr>
        <w:t xml:space="preserve">dále </w:t>
      </w:r>
      <w:r w:rsidRPr="0069539B">
        <w:rPr>
          <w:rFonts w:ascii="Arial" w:hAnsi="Arial" w:cs="Arial"/>
          <w:b/>
          <w:color w:val="000000" w:themeColor="text1"/>
          <w:sz w:val="22"/>
          <w:szCs w:val="22"/>
        </w:rPr>
        <w:t>projednal následující tisk</w:t>
      </w:r>
      <w:r w:rsidR="0008678D" w:rsidRPr="0069539B">
        <w:rPr>
          <w:rFonts w:ascii="Arial" w:hAnsi="Arial" w:cs="Arial"/>
          <w:b/>
          <w:color w:val="000000" w:themeColor="text1"/>
          <w:sz w:val="22"/>
          <w:szCs w:val="22"/>
        </w:rPr>
        <w:t>y</w:t>
      </w:r>
      <w:r w:rsidRPr="0069539B">
        <w:rPr>
          <w:rFonts w:ascii="Arial" w:hAnsi="Arial" w:cs="Arial"/>
          <w:b/>
          <w:color w:val="000000" w:themeColor="text1"/>
          <w:sz w:val="22"/>
          <w:szCs w:val="22"/>
        </w:rPr>
        <w:t xml:space="preserve">: </w:t>
      </w:r>
    </w:p>
    <w:p w14:paraId="7EFCADC5" w14:textId="77777777" w:rsidR="00124BA0" w:rsidRPr="0069539B" w:rsidRDefault="00124BA0" w:rsidP="0008678D">
      <w:pPr>
        <w:pStyle w:val="Odstavecseseznamem"/>
        <w:numPr>
          <w:ilvl w:val="0"/>
          <w:numId w:val="4"/>
        </w:numPr>
        <w:spacing w:before="100" w:beforeAutospacing="1" w:after="240" w:line="240" w:lineRule="atLeast"/>
        <w:ind w:left="714" w:hanging="357"/>
        <w:contextualSpacing w:val="0"/>
        <w:jc w:val="both"/>
        <w:rPr>
          <w:rFonts w:ascii="Arial" w:hAnsi="Arial" w:cs="Arial"/>
          <w:color w:val="000000" w:themeColor="text1"/>
          <w:sz w:val="22"/>
          <w:szCs w:val="22"/>
        </w:rPr>
      </w:pPr>
      <w:r w:rsidRPr="0069539B">
        <w:rPr>
          <w:rFonts w:ascii="Arial" w:hAnsi="Arial" w:cs="Arial"/>
          <w:b/>
          <w:bCs/>
          <w:color w:val="000000" w:themeColor="text1"/>
          <w:sz w:val="22"/>
          <w:szCs w:val="22"/>
        </w:rPr>
        <w:t xml:space="preserve">Vládní návrh na působení sil a prostředků </w:t>
      </w:r>
      <w:proofErr w:type="gramStart"/>
      <w:r w:rsidRPr="0069539B">
        <w:rPr>
          <w:rFonts w:ascii="Arial" w:hAnsi="Arial" w:cs="Arial"/>
          <w:b/>
          <w:bCs/>
          <w:color w:val="000000" w:themeColor="text1"/>
          <w:sz w:val="22"/>
          <w:szCs w:val="22"/>
        </w:rPr>
        <w:t>rezortu</w:t>
      </w:r>
      <w:proofErr w:type="gramEnd"/>
      <w:r w:rsidRPr="0069539B">
        <w:rPr>
          <w:rFonts w:ascii="Arial" w:hAnsi="Arial" w:cs="Arial"/>
          <w:b/>
          <w:bCs/>
          <w:color w:val="000000" w:themeColor="text1"/>
          <w:sz w:val="22"/>
          <w:szCs w:val="22"/>
        </w:rPr>
        <w:t xml:space="preserve"> Ministerstva obrany v rámci mnohonárodního bojového uskupení NATO ve Slovenské republice</w:t>
      </w:r>
      <w:r w:rsidRPr="0069539B">
        <w:rPr>
          <w:rFonts w:ascii="Arial" w:hAnsi="Arial" w:cs="Arial"/>
          <w:color w:val="000000" w:themeColor="text1"/>
          <w:sz w:val="22"/>
          <w:szCs w:val="22"/>
        </w:rPr>
        <w:t xml:space="preserve"> /senátní tisk č. </w:t>
      </w:r>
      <w:hyperlink r:id="rId74" w:anchor="4894" w:history="1">
        <w:r w:rsidRPr="0069539B">
          <w:rPr>
            <w:rStyle w:val="Hypertextovodkaz"/>
            <w:rFonts w:ascii="Arial" w:hAnsi="Arial" w:cs="Arial"/>
            <w:color w:val="000000" w:themeColor="text1"/>
            <w:sz w:val="22"/>
            <w:szCs w:val="22"/>
          </w:rPr>
          <w:t>208</w:t>
        </w:r>
      </w:hyperlink>
      <w:r w:rsidRPr="0069539B">
        <w:rPr>
          <w:rFonts w:ascii="Arial" w:hAnsi="Arial" w:cs="Arial"/>
          <w:color w:val="000000" w:themeColor="text1"/>
          <w:sz w:val="22"/>
          <w:szCs w:val="22"/>
        </w:rPr>
        <w:t>/</w:t>
      </w:r>
      <w:r w:rsidR="006A213A" w:rsidRPr="0069539B">
        <w:rPr>
          <w:rFonts w:ascii="Arial" w:hAnsi="Arial" w:cs="Arial"/>
          <w:color w:val="000000" w:themeColor="text1"/>
          <w:sz w:val="22"/>
          <w:szCs w:val="22"/>
        </w:rPr>
        <w:t>. Senát návrh projednal na</w:t>
      </w:r>
      <w:r w:rsidRPr="0069539B">
        <w:rPr>
          <w:rFonts w:ascii="Arial" w:hAnsi="Arial" w:cs="Arial"/>
          <w:color w:val="000000" w:themeColor="text1"/>
          <w:sz w:val="22"/>
          <w:szCs w:val="22"/>
        </w:rPr>
        <w:t xml:space="preserve"> 23. schůz</w:t>
      </w:r>
      <w:r w:rsidR="006A213A" w:rsidRPr="0069539B">
        <w:rPr>
          <w:rFonts w:ascii="Arial" w:hAnsi="Arial" w:cs="Arial"/>
          <w:color w:val="000000" w:themeColor="text1"/>
          <w:sz w:val="22"/>
          <w:szCs w:val="22"/>
        </w:rPr>
        <w:t>i dne</w:t>
      </w:r>
      <w:r w:rsidRPr="0069539B">
        <w:rPr>
          <w:rFonts w:ascii="Arial" w:hAnsi="Arial" w:cs="Arial"/>
          <w:color w:val="000000" w:themeColor="text1"/>
          <w:sz w:val="22"/>
          <w:szCs w:val="22"/>
        </w:rPr>
        <w:t xml:space="preserve"> 17. března</w:t>
      </w:r>
      <w:r w:rsidR="006A213A" w:rsidRPr="0069539B">
        <w:rPr>
          <w:rFonts w:ascii="Arial" w:hAnsi="Arial" w:cs="Arial"/>
          <w:color w:val="000000" w:themeColor="text1"/>
          <w:sz w:val="22"/>
          <w:szCs w:val="22"/>
        </w:rPr>
        <w:t>.</w:t>
      </w:r>
    </w:p>
    <w:p w14:paraId="3EA35FAB" w14:textId="77777777" w:rsidR="00124BA0" w:rsidRPr="0069539B" w:rsidRDefault="002842BB" w:rsidP="0008678D">
      <w:pPr>
        <w:pStyle w:val="StylZarovnatdoblokuPrvndek127cmPed5bZa5"/>
        <w:numPr>
          <w:ilvl w:val="0"/>
          <w:numId w:val="4"/>
        </w:numPr>
        <w:spacing w:after="240" w:afterAutospacing="0" w:line="240" w:lineRule="atLeast"/>
        <w:ind w:left="714" w:hanging="357"/>
        <w:rPr>
          <w:rFonts w:ascii="Arial" w:hAnsi="Arial" w:cs="Arial"/>
          <w:color w:val="000000" w:themeColor="text1"/>
          <w:sz w:val="22"/>
          <w:szCs w:val="22"/>
        </w:rPr>
      </w:pPr>
      <w:r w:rsidRPr="0069539B">
        <w:rPr>
          <w:rFonts w:ascii="Arial" w:hAnsi="Arial" w:cs="Arial"/>
          <w:b/>
          <w:bCs/>
          <w:color w:val="000000" w:themeColor="text1"/>
          <w:sz w:val="22"/>
          <w:szCs w:val="22"/>
        </w:rPr>
        <w:t xml:space="preserve">Návrh na působení sil a prostředků </w:t>
      </w:r>
      <w:proofErr w:type="gramStart"/>
      <w:r w:rsidRPr="0069539B">
        <w:rPr>
          <w:rFonts w:ascii="Arial" w:hAnsi="Arial" w:cs="Arial"/>
          <w:b/>
          <w:bCs/>
          <w:color w:val="000000" w:themeColor="text1"/>
          <w:sz w:val="22"/>
          <w:szCs w:val="22"/>
        </w:rPr>
        <w:t>rezortu</w:t>
      </w:r>
      <w:proofErr w:type="gramEnd"/>
      <w:r w:rsidRPr="0069539B">
        <w:rPr>
          <w:rFonts w:ascii="Arial" w:hAnsi="Arial" w:cs="Arial"/>
          <w:b/>
          <w:bCs/>
          <w:color w:val="000000" w:themeColor="text1"/>
          <w:sz w:val="22"/>
          <w:szCs w:val="22"/>
        </w:rPr>
        <w:t xml:space="preserve"> Ministerstva obrany v zahraničních operacích do roku 2024 s výhledem na rok 2025 a na pobyt ozbrojených sil státu Organizace Severoatlantické smlouvy na území České republiky v letech 2023 a 2024</w:t>
      </w:r>
      <w:r w:rsidRPr="0069539B">
        <w:rPr>
          <w:rFonts w:ascii="Arial" w:hAnsi="Arial" w:cs="Arial"/>
          <w:color w:val="000000" w:themeColor="text1"/>
          <w:sz w:val="22"/>
          <w:szCs w:val="22"/>
        </w:rPr>
        <w:t xml:space="preserve"> /</w:t>
      </w:r>
      <w:hyperlink r:id="rId75" w:history="1">
        <w:r w:rsidRPr="0069539B">
          <w:rPr>
            <w:rStyle w:val="Hypertextovodkaz"/>
            <w:rFonts w:ascii="Arial" w:hAnsi="Arial" w:cs="Arial"/>
            <w:color w:val="000000" w:themeColor="text1"/>
            <w:sz w:val="22"/>
            <w:szCs w:val="22"/>
          </w:rPr>
          <w:t>senátní tisk č. 290</w:t>
        </w:r>
      </w:hyperlink>
      <w:r w:rsidRPr="0069539B">
        <w:rPr>
          <w:rFonts w:ascii="Arial" w:hAnsi="Arial" w:cs="Arial"/>
          <w:color w:val="000000" w:themeColor="text1"/>
          <w:sz w:val="22"/>
          <w:szCs w:val="22"/>
        </w:rPr>
        <w:t xml:space="preserve">/. </w:t>
      </w:r>
      <w:r w:rsidR="006A213A" w:rsidRPr="0069539B">
        <w:rPr>
          <w:rFonts w:ascii="Arial" w:hAnsi="Arial" w:cs="Arial"/>
          <w:color w:val="000000" w:themeColor="text1"/>
          <w:sz w:val="22"/>
          <w:szCs w:val="22"/>
        </w:rPr>
        <w:t>Senát návrh projednal na 28. schůzi dne 10.8.2022.</w:t>
      </w:r>
    </w:p>
    <w:p w14:paraId="5A5C3D1B" w14:textId="77777777" w:rsidR="00124BA0" w:rsidRPr="0069539B" w:rsidRDefault="006A213A" w:rsidP="0008678D">
      <w:pPr>
        <w:pStyle w:val="StylZarovnatdoblokuPrvndek127cmPed5bZa5"/>
        <w:numPr>
          <w:ilvl w:val="0"/>
          <w:numId w:val="4"/>
        </w:numPr>
        <w:spacing w:after="240" w:afterAutospacing="0" w:line="240" w:lineRule="atLeast"/>
        <w:ind w:left="714" w:hanging="357"/>
        <w:rPr>
          <w:rFonts w:ascii="Arial" w:hAnsi="Arial" w:cs="Arial"/>
          <w:color w:val="000000" w:themeColor="text1"/>
          <w:sz w:val="22"/>
          <w:szCs w:val="22"/>
        </w:rPr>
      </w:pPr>
      <w:r w:rsidRPr="0069539B">
        <w:rPr>
          <w:rFonts w:ascii="Arial" w:hAnsi="Arial" w:cs="Arial"/>
          <w:b/>
          <w:bCs/>
          <w:color w:val="000000" w:themeColor="text1"/>
          <w:sz w:val="22"/>
          <w:szCs w:val="22"/>
        </w:rPr>
        <w:t>N</w:t>
      </w:r>
      <w:r w:rsidR="00124BA0" w:rsidRPr="0069539B">
        <w:rPr>
          <w:rFonts w:ascii="Arial" w:hAnsi="Arial" w:cs="Arial"/>
          <w:b/>
          <w:bCs/>
          <w:color w:val="000000" w:themeColor="text1"/>
          <w:sz w:val="22"/>
          <w:szCs w:val="22"/>
        </w:rPr>
        <w:t xml:space="preserve">ávrh na působení sil a prostředků </w:t>
      </w:r>
      <w:proofErr w:type="gramStart"/>
      <w:r w:rsidR="00124BA0" w:rsidRPr="0069539B">
        <w:rPr>
          <w:rFonts w:ascii="Arial" w:hAnsi="Arial" w:cs="Arial"/>
          <w:b/>
          <w:bCs/>
          <w:color w:val="000000" w:themeColor="text1"/>
          <w:sz w:val="22"/>
          <w:szCs w:val="22"/>
        </w:rPr>
        <w:t>rezortu</w:t>
      </w:r>
      <w:proofErr w:type="gramEnd"/>
      <w:r w:rsidR="00124BA0" w:rsidRPr="0069539B">
        <w:rPr>
          <w:rFonts w:ascii="Arial" w:hAnsi="Arial" w:cs="Arial"/>
          <w:b/>
          <w:bCs/>
          <w:color w:val="000000" w:themeColor="text1"/>
          <w:sz w:val="22"/>
          <w:szCs w:val="22"/>
        </w:rPr>
        <w:t xml:space="preserve"> Ministerstva obrany na území členských států Evropské unie, v Iráku, Kuvajtu a Kosovu do roku 2024 s výhledem na rok 2025 a na pobyt příslušníků ozbrojených sil Ukrajiny a členských států Evropské unie na území České republiky do roku 2023</w:t>
      </w:r>
      <w:r w:rsidRPr="0069539B">
        <w:rPr>
          <w:rFonts w:ascii="Arial" w:hAnsi="Arial" w:cs="Arial"/>
          <w:color w:val="000000" w:themeColor="text1"/>
          <w:sz w:val="22"/>
          <w:szCs w:val="22"/>
        </w:rPr>
        <w:t xml:space="preserve"> </w:t>
      </w:r>
      <w:r w:rsidR="00124BA0" w:rsidRPr="0069539B">
        <w:rPr>
          <w:rFonts w:ascii="Arial" w:hAnsi="Arial" w:cs="Arial"/>
          <w:color w:val="000000" w:themeColor="text1"/>
          <w:sz w:val="22"/>
          <w:szCs w:val="22"/>
        </w:rPr>
        <w:t>/senátní tisk č. </w:t>
      </w:r>
      <w:hyperlink r:id="rId76" w:anchor="5017" w:history="1">
        <w:r w:rsidR="00124BA0" w:rsidRPr="0069539B">
          <w:rPr>
            <w:rStyle w:val="Hypertextovodkaz"/>
            <w:rFonts w:ascii="Arial" w:hAnsi="Arial" w:cs="Arial"/>
            <w:color w:val="000000" w:themeColor="text1"/>
            <w:sz w:val="22"/>
            <w:szCs w:val="22"/>
          </w:rPr>
          <w:t>11</w:t>
        </w:r>
      </w:hyperlink>
      <w:r w:rsidR="00124BA0" w:rsidRPr="0069539B">
        <w:rPr>
          <w:rFonts w:ascii="Arial" w:hAnsi="Arial" w:cs="Arial"/>
          <w:color w:val="000000" w:themeColor="text1"/>
          <w:sz w:val="22"/>
          <w:szCs w:val="22"/>
        </w:rPr>
        <w:t>/</w:t>
      </w:r>
      <w:r w:rsidRPr="0069539B">
        <w:rPr>
          <w:rFonts w:ascii="Arial" w:hAnsi="Arial" w:cs="Arial"/>
          <w:color w:val="000000" w:themeColor="text1"/>
          <w:sz w:val="22"/>
          <w:szCs w:val="22"/>
        </w:rPr>
        <w:t>. Senát návrh projednal na</w:t>
      </w:r>
      <w:r w:rsidR="00124BA0" w:rsidRPr="0069539B">
        <w:rPr>
          <w:rFonts w:ascii="Arial" w:hAnsi="Arial" w:cs="Arial"/>
          <w:color w:val="000000" w:themeColor="text1"/>
          <w:sz w:val="22"/>
          <w:szCs w:val="22"/>
        </w:rPr>
        <w:t xml:space="preserve"> 3. schůz</w:t>
      </w:r>
      <w:r w:rsidRPr="0069539B">
        <w:rPr>
          <w:rFonts w:ascii="Arial" w:hAnsi="Arial" w:cs="Arial"/>
          <w:color w:val="000000" w:themeColor="text1"/>
          <w:sz w:val="22"/>
          <w:szCs w:val="22"/>
        </w:rPr>
        <w:t>i dne</w:t>
      </w:r>
      <w:r w:rsidR="00124BA0" w:rsidRPr="0069539B">
        <w:rPr>
          <w:rFonts w:ascii="Arial" w:hAnsi="Arial" w:cs="Arial"/>
          <w:color w:val="000000" w:themeColor="text1"/>
          <w:sz w:val="22"/>
          <w:szCs w:val="22"/>
        </w:rPr>
        <w:t xml:space="preserve"> 24. 11. 2022</w:t>
      </w:r>
      <w:r w:rsidRPr="0069539B">
        <w:rPr>
          <w:rFonts w:ascii="Arial" w:hAnsi="Arial" w:cs="Arial"/>
          <w:color w:val="000000" w:themeColor="text1"/>
          <w:sz w:val="22"/>
          <w:szCs w:val="22"/>
        </w:rPr>
        <w:t>.</w:t>
      </w:r>
    </w:p>
    <w:p w14:paraId="1FA129C6" w14:textId="77777777" w:rsidR="002842BB" w:rsidRPr="0069539B" w:rsidRDefault="002842BB" w:rsidP="00EB4626">
      <w:pPr>
        <w:spacing w:before="100" w:beforeAutospacing="1" w:after="100" w:afterAutospacing="1" w:line="240" w:lineRule="atLeast"/>
        <w:jc w:val="both"/>
        <w:rPr>
          <w:rFonts w:ascii="Arial" w:hAnsi="Arial" w:cs="Arial"/>
          <w:b/>
          <w:bCs/>
          <w:color w:val="000000" w:themeColor="text1"/>
          <w:sz w:val="22"/>
          <w:szCs w:val="22"/>
        </w:rPr>
      </w:pPr>
    </w:p>
    <w:p w14:paraId="04CC592A" w14:textId="77777777" w:rsidR="00E867CE" w:rsidRPr="0069539B" w:rsidRDefault="00E867CE" w:rsidP="002A19D1">
      <w:pPr>
        <w:pStyle w:val="Vronzprvanadpis"/>
      </w:pPr>
      <w:bookmarkStart w:id="16" w:name="_Toc142478589"/>
      <w:r w:rsidRPr="0069539B">
        <w:lastRenderedPageBreak/>
        <w:t>Nominace</w:t>
      </w:r>
      <w:r w:rsidR="00D45756" w:rsidRPr="0069539B">
        <w:t xml:space="preserve"> Senátu</w:t>
      </w:r>
      <w:bookmarkEnd w:id="16"/>
    </w:p>
    <w:p w14:paraId="4C7F9E3E" w14:textId="77777777" w:rsidR="00297673" w:rsidRPr="0069539B" w:rsidRDefault="00297673" w:rsidP="00EB4626">
      <w:pPr>
        <w:spacing w:before="100" w:beforeAutospacing="1" w:after="100" w:afterAutospacing="1" w:line="240" w:lineRule="atLeast"/>
        <w:rPr>
          <w:rFonts w:ascii="Arial" w:hAnsi="Arial" w:cs="Arial"/>
          <w:b/>
          <w:caps/>
          <w:color w:val="000000" w:themeColor="text1"/>
          <w:sz w:val="22"/>
          <w:szCs w:val="22"/>
        </w:rPr>
      </w:pPr>
      <w:r w:rsidRPr="0069539B">
        <w:rPr>
          <w:rFonts w:ascii="Arial" w:hAnsi="Arial" w:cs="Arial"/>
          <w:b/>
          <w:caps/>
          <w:color w:val="000000" w:themeColor="text1"/>
          <w:sz w:val="22"/>
          <w:szCs w:val="22"/>
        </w:rPr>
        <w:t>soudcI ÚSTAVNÍHO SOUDU</w:t>
      </w:r>
    </w:p>
    <w:p w14:paraId="56E699CC" w14:textId="77777777" w:rsidR="00297673" w:rsidRPr="0069539B" w:rsidRDefault="00297673" w:rsidP="00EB4626">
      <w:pPr>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Na květnové schůzi Senát rozhodoval o žádosti prezidenta republiky o vyslovení souhlasu Senátu se jmenováním soudce Ústavního soudu</w:t>
      </w:r>
      <w:r w:rsidR="00A34F91" w:rsidRPr="0069539B">
        <w:rPr>
          <w:rFonts w:ascii="Arial" w:hAnsi="Arial" w:cs="Arial"/>
          <w:color w:val="000000" w:themeColor="text1"/>
          <w:sz w:val="22"/>
          <w:szCs w:val="22"/>
        </w:rPr>
        <w:t xml:space="preserve"> /</w:t>
      </w:r>
      <w:hyperlink r:id="rId77" w:history="1">
        <w:r w:rsidR="00A34F91" w:rsidRPr="0069539B">
          <w:rPr>
            <w:rStyle w:val="Hypertextovodkaz"/>
            <w:rFonts w:ascii="Arial" w:hAnsi="Arial" w:cs="Arial"/>
            <w:sz w:val="22"/>
            <w:szCs w:val="22"/>
          </w:rPr>
          <w:t>senátní tisk č. 228</w:t>
        </w:r>
      </w:hyperlink>
      <w:r w:rsidR="00A34F91" w:rsidRPr="0069539B">
        <w:rPr>
          <w:rFonts w:ascii="Arial" w:hAnsi="Arial" w:cs="Arial"/>
          <w:color w:val="000000" w:themeColor="text1"/>
          <w:sz w:val="22"/>
          <w:szCs w:val="22"/>
        </w:rPr>
        <w:t>/</w:t>
      </w:r>
      <w:r w:rsidRPr="0069539B">
        <w:rPr>
          <w:rFonts w:ascii="Arial" w:hAnsi="Arial" w:cs="Arial"/>
          <w:color w:val="000000" w:themeColor="text1"/>
          <w:sz w:val="22"/>
          <w:szCs w:val="22"/>
        </w:rPr>
        <w:t xml:space="preserve">. Navrženým byl JUDr. Petr Poledník, který působí jako advokát. V tajném hlasování získal 5 hlasů, návrh tedy nebyl schválen.  </w:t>
      </w:r>
    </w:p>
    <w:p w14:paraId="67A708D0" w14:textId="77777777" w:rsidR="00297673" w:rsidRPr="0069539B" w:rsidRDefault="00297673" w:rsidP="00EB4626">
      <w:pPr>
        <w:spacing w:before="100" w:beforeAutospacing="1" w:after="100" w:afterAutospacing="1" w:line="240" w:lineRule="atLeast"/>
        <w:rPr>
          <w:rFonts w:ascii="Arial" w:hAnsi="Arial" w:cs="Arial"/>
          <w:b/>
          <w:bCs/>
          <w:caps/>
          <w:sz w:val="22"/>
          <w:szCs w:val="22"/>
        </w:rPr>
      </w:pPr>
    </w:p>
    <w:p w14:paraId="0E0A0E60" w14:textId="77777777" w:rsidR="003C29B1" w:rsidRPr="0069539B" w:rsidRDefault="003C29B1" w:rsidP="00EB4626">
      <w:pPr>
        <w:spacing w:before="100" w:beforeAutospacing="1" w:after="100" w:afterAutospacing="1" w:line="240" w:lineRule="atLeast"/>
        <w:rPr>
          <w:rFonts w:ascii="Arial" w:hAnsi="Arial" w:cs="Arial"/>
          <w:b/>
          <w:bCs/>
          <w:caps/>
          <w:sz w:val="22"/>
          <w:szCs w:val="22"/>
        </w:rPr>
      </w:pPr>
      <w:r w:rsidRPr="0069539B">
        <w:rPr>
          <w:lang w:eastAsia="cs-CZ"/>
        </w:rPr>
        <w:drawing>
          <wp:inline distT="0" distB="0" distL="0" distR="0" wp14:anchorId="5ADEDEB7" wp14:editId="331305DF">
            <wp:extent cx="5760720" cy="5760720"/>
            <wp:effectExtent l="0" t="0" r="0" b="0"/>
            <wp:docPr id="10" name="Obrázek 10" descr="Obsah obrázku oblečení, osoba, interiér, Lidská tvář&#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0" descr="Obsah obrázku oblečení, osoba, interiér, Lidská tvář&#10;&#10;Popis byl vytvořen automaticky"/>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5760720"/>
                    </a:xfrm>
                    <a:prstGeom prst="rect">
                      <a:avLst/>
                    </a:prstGeom>
                    <a:noFill/>
                    <a:ln>
                      <a:noFill/>
                    </a:ln>
                  </pic:spPr>
                </pic:pic>
              </a:graphicData>
            </a:graphic>
          </wp:inline>
        </w:drawing>
      </w:r>
    </w:p>
    <w:p w14:paraId="49B613B9" w14:textId="7CE11D24" w:rsidR="001D07AC" w:rsidRPr="0069539B" w:rsidRDefault="001D07AC" w:rsidP="00EB4626">
      <w:pPr>
        <w:spacing w:before="100" w:beforeAutospacing="1" w:after="100" w:afterAutospacing="1" w:line="240" w:lineRule="atLeast"/>
        <w:rPr>
          <w:rFonts w:ascii="Verdana" w:hAnsi="Verdana"/>
          <w:i/>
          <w:color w:val="000000" w:themeColor="text1"/>
          <w:sz w:val="18"/>
          <w:szCs w:val="18"/>
        </w:rPr>
      </w:pPr>
      <w:r w:rsidRPr="0069539B">
        <w:rPr>
          <w:rFonts w:ascii="Verdana" w:hAnsi="Verdana"/>
          <w:i/>
          <w:color w:val="000000" w:themeColor="text1"/>
          <w:sz w:val="18"/>
          <w:szCs w:val="18"/>
        </w:rPr>
        <w:t>FOTO Kandidát na soudce Ústavního soudu Petr Poledník</w:t>
      </w:r>
    </w:p>
    <w:p w14:paraId="788AC3CD" w14:textId="77777777" w:rsidR="001D07AC" w:rsidRPr="0069539B" w:rsidRDefault="001D07AC" w:rsidP="00EB4626">
      <w:pPr>
        <w:spacing w:before="100" w:beforeAutospacing="1" w:after="100" w:afterAutospacing="1" w:line="240" w:lineRule="atLeast"/>
        <w:rPr>
          <w:rFonts w:ascii="Arial" w:hAnsi="Arial" w:cs="Arial"/>
          <w:b/>
          <w:bCs/>
          <w:caps/>
          <w:sz w:val="22"/>
          <w:szCs w:val="22"/>
        </w:rPr>
      </w:pPr>
    </w:p>
    <w:p w14:paraId="075D3E66" w14:textId="77777777" w:rsidR="001D07AC" w:rsidRPr="0069539B" w:rsidRDefault="001D07AC" w:rsidP="00EB4626">
      <w:pPr>
        <w:spacing w:before="100" w:beforeAutospacing="1" w:after="100" w:afterAutospacing="1" w:line="240" w:lineRule="atLeast"/>
        <w:rPr>
          <w:rFonts w:ascii="Arial" w:hAnsi="Arial" w:cs="Arial"/>
          <w:b/>
          <w:bCs/>
          <w:caps/>
          <w:sz w:val="22"/>
          <w:szCs w:val="22"/>
        </w:rPr>
      </w:pPr>
    </w:p>
    <w:p w14:paraId="5713037A" w14:textId="77777777" w:rsidR="0008678D" w:rsidRPr="0069539B" w:rsidRDefault="0008678D">
      <w:pPr>
        <w:rPr>
          <w:rFonts w:ascii="Arial" w:hAnsi="Arial" w:cs="Arial"/>
          <w:b/>
          <w:bCs/>
          <w:caps/>
          <w:sz w:val="22"/>
          <w:szCs w:val="22"/>
        </w:rPr>
      </w:pPr>
      <w:r w:rsidRPr="0069539B">
        <w:rPr>
          <w:rFonts w:ascii="Arial" w:hAnsi="Arial" w:cs="Arial"/>
          <w:b/>
          <w:bCs/>
          <w:caps/>
          <w:sz w:val="22"/>
          <w:szCs w:val="22"/>
        </w:rPr>
        <w:br w:type="page"/>
      </w:r>
    </w:p>
    <w:p w14:paraId="32D62130" w14:textId="2DC76FA6" w:rsidR="00DF580F" w:rsidRPr="0069539B" w:rsidRDefault="00DF580F" w:rsidP="00EB4626">
      <w:pPr>
        <w:spacing w:before="100" w:beforeAutospacing="1" w:after="100" w:afterAutospacing="1" w:line="240" w:lineRule="atLeast"/>
        <w:rPr>
          <w:rFonts w:ascii="Arial" w:hAnsi="Arial" w:cs="Arial"/>
          <w:b/>
          <w:bCs/>
          <w:caps/>
          <w:sz w:val="22"/>
          <w:szCs w:val="22"/>
        </w:rPr>
      </w:pPr>
      <w:r w:rsidRPr="0069539B">
        <w:rPr>
          <w:rFonts w:ascii="Arial" w:hAnsi="Arial" w:cs="Arial"/>
          <w:b/>
          <w:bCs/>
          <w:caps/>
          <w:sz w:val="22"/>
          <w:szCs w:val="22"/>
        </w:rPr>
        <w:lastRenderedPageBreak/>
        <w:t xml:space="preserve">NÁRODNÍ ROZPOČTOVÁ RADA </w:t>
      </w:r>
    </w:p>
    <w:p w14:paraId="5BC3FDA3" w14:textId="77777777" w:rsidR="00DF580F" w:rsidRPr="0069539B" w:rsidRDefault="00DF580F" w:rsidP="00EB4626">
      <w:pPr>
        <w:spacing w:before="100" w:beforeAutospacing="1" w:after="100" w:afterAutospacing="1" w:line="240" w:lineRule="atLeast"/>
        <w:jc w:val="both"/>
        <w:rPr>
          <w:rFonts w:ascii="Arial" w:hAnsi="Arial" w:cs="Arial"/>
          <w:sz w:val="22"/>
          <w:szCs w:val="22"/>
        </w:rPr>
      </w:pPr>
    </w:p>
    <w:p w14:paraId="08E62FD5" w14:textId="14C7AB86" w:rsidR="00DC5A7B" w:rsidRPr="0069539B" w:rsidRDefault="00DF580F"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Návrh kandidáta </w:t>
      </w:r>
      <w:r w:rsidR="00DC5A7B" w:rsidRPr="0069539B">
        <w:rPr>
          <w:rFonts w:ascii="Arial" w:hAnsi="Arial" w:cs="Arial"/>
          <w:sz w:val="22"/>
          <w:szCs w:val="22"/>
        </w:rPr>
        <w:t>pana Petra Musila na člena Národní rozpočtové rady</w:t>
      </w:r>
      <w:r w:rsidRPr="0069539B">
        <w:rPr>
          <w:rFonts w:ascii="Arial" w:hAnsi="Arial" w:cs="Arial"/>
          <w:sz w:val="22"/>
          <w:szCs w:val="22"/>
        </w:rPr>
        <w:t xml:space="preserve"> </w:t>
      </w:r>
      <w:r w:rsidR="00DC5A7B" w:rsidRPr="0069539B">
        <w:rPr>
          <w:rFonts w:ascii="Arial" w:hAnsi="Arial" w:cs="Arial"/>
          <w:sz w:val="22"/>
          <w:szCs w:val="22"/>
        </w:rPr>
        <w:t xml:space="preserve">byl </w:t>
      </w:r>
      <w:r w:rsidRPr="0069539B">
        <w:rPr>
          <w:rFonts w:ascii="Arial" w:hAnsi="Arial" w:cs="Arial"/>
          <w:sz w:val="22"/>
          <w:szCs w:val="22"/>
        </w:rPr>
        <w:t>předložen senátorem Zdeňkem Nytrou dne 23. 9. 2022 /</w:t>
      </w:r>
      <w:hyperlink r:id="rId79" w:history="1">
        <w:r w:rsidRPr="0069539B">
          <w:rPr>
            <w:rStyle w:val="Hypertextovodkaz"/>
            <w:rFonts w:ascii="Arial" w:hAnsi="Arial" w:cs="Arial"/>
            <w:sz w:val="22"/>
            <w:szCs w:val="22"/>
          </w:rPr>
          <w:t>senátní tisk č. 298</w:t>
        </w:r>
      </w:hyperlink>
      <w:r w:rsidRPr="0069539B">
        <w:rPr>
          <w:rFonts w:ascii="Arial" w:hAnsi="Arial" w:cs="Arial"/>
          <w:sz w:val="22"/>
          <w:szCs w:val="22"/>
        </w:rPr>
        <w:t xml:space="preserve">/. </w:t>
      </w:r>
      <w:r w:rsidR="00DC5A7B" w:rsidRPr="0069539B">
        <w:rPr>
          <w:rFonts w:ascii="Arial" w:hAnsi="Arial" w:cs="Arial"/>
          <w:sz w:val="22"/>
          <w:szCs w:val="22"/>
        </w:rPr>
        <w:t xml:space="preserve">Volební komise Senátu na své 11. schůzi dne 11. října 2022 rozhodovala, zda navržený kandidát splňuje podmínky volitelnosti stanovené zákonem č. 23/2017 Sb., o pravidlech rozpočtové odpovědnosti. Senát zařadil tisk na svou 30. schůzi dne 12. října 2022 a pana </w:t>
      </w:r>
      <w:r w:rsidR="00116D0B" w:rsidRPr="0069539B">
        <w:rPr>
          <w:rFonts w:ascii="Arial" w:hAnsi="Arial" w:cs="Arial"/>
          <w:sz w:val="22"/>
          <w:szCs w:val="22"/>
        </w:rPr>
        <w:t>P</w:t>
      </w:r>
      <w:r w:rsidR="00DC5A7B" w:rsidRPr="0069539B">
        <w:rPr>
          <w:rFonts w:ascii="Arial" w:hAnsi="Arial" w:cs="Arial"/>
          <w:sz w:val="22"/>
          <w:szCs w:val="22"/>
        </w:rPr>
        <w:t>etra Musila členem Rady zvolil.</w:t>
      </w:r>
    </w:p>
    <w:p w14:paraId="1AA46C63" w14:textId="49F72461" w:rsidR="00673F29" w:rsidRPr="0069539B" w:rsidRDefault="00673F29" w:rsidP="00EB4626">
      <w:pPr>
        <w:spacing w:before="100" w:beforeAutospacing="1" w:after="100" w:afterAutospacing="1" w:line="240" w:lineRule="atLeast"/>
        <w:rPr>
          <w:rFonts w:ascii="Verdana" w:hAnsi="Verdana"/>
          <w:i/>
          <w:color w:val="000000" w:themeColor="text1"/>
          <w:sz w:val="18"/>
          <w:szCs w:val="18"/>
        </w:rPr>
      </w:pPr>
      <w:r w:rsidRPr="0069539B">
        <w:rPr>
          <w:rFonts w:ascii="Arial" w:hAnsi="Arial" w:cs="Arial"/>
          <w:sz w:val="22"/>
          <w:szCs w:val="22"/>
          <w:lang w:eastAsia="cs-CZ"/>
        </w:rPr>
        <w:drawing>
          <wp:anchor distT="0" distB="0" distL="114300" distR="114300" simplePos="0" relativeHeight="251691008" behindDoc="0" locked="0" layoutInCell="1" allowOverlap="1" wp14:anchorId="7BD50B5C" wp14:editId="68863CA2">
            <wp:simplePos x="0" y="0"/>
            <wp:positionH relativeFrom="margin">
              <wp:posOffset>104775</wp:posOffset>
            </wp:positionH>
            <wp:positionV relativeFrom="paragraph">
              <wp:posOffset>178435</wp:posOffset>
            </wp:positionV>
            <wp:extent cx="5760720" cy="3843655"/>
            <wp:effectExtent l="0" t="0" r="0" b="4445"/>
            <wp:wrapSquare wrapText="bothSides"/>
            <wp:docPr id="21" name="Obrázek 21" descr="C:\Users\stazistaoo.VALDSTEJN\Documents\31551_42518e83bf0a531a5f221758657ab57f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azistaoo.VALDSTEJN\Documents\31551_42518e83bf0a531a5f221758657ab57f_big.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3843655"/>
                    </a:xfrm>
                    <a:prstGeom prst="rect">
                      <a:avLst/>
                    </a:prstGeom>
                    <a:noFill/>
                    <a:ln>
                      <a:noFill/>
                    </a:ln>
                  </pic:spPr>
                </pic:pic>
              </a:graphicData>
            </a:graphic>
          </wp:anchor>
        </w:drawing>
      </w:r>
    </w:p>
    <w:p w14:paraId="6EC7A085" w14:textId="28800F36" w:rsidR="00673F29" w:rsidRPr="0069539B" w:rsidRDefault="00673F29" w:rsidP="00EB4626">
      <w:pPr>
        <w:spacing w:before="100" w:beforeAutospacing="1" w:after="100" w:afterAutospacing="1" w:line="240" w:lineRule="atLeast"/>
        <w:rPr>
          <w:rFonts w:ascii="Verdana" w:hAnsi="Verdana"/>
          <w:i/>
          <w:color w:val="000000" w:themeColor="text1"/>
          <w:sz w:val="18"/>
          <w:szCs w:val="18"/>
        </w:rPr>
      </w:pPr>
    </w:p>
    <w:p w14:paraId="597FA176" w14:textId="56274E1F" w:rsidR="00673F29" w:rsidRPr="0069539B" w:rsidRDefault="00673F29" w:rsidP="00EB4626">
      <w:pPr>
        <w:spacing w:before="100" w:beforeAutospacing="1" w:after="100" w:afterAutospacing="1" w:line="240" w:lineRule="atLeast"/>
        <w:rPr>
          <w:rFonts w:ascii="Arial" w:hAnsi="Arial" w:cs="Arial"/>
          <w:i/>
          <w:color w:val="000000" w:themeColor="text1"/>
          <w:sz w:val="20"/>
          <w:szCs w:val="20"/>
        </w:rPr>
      </w:pPr>
      <w:r w:rsidRPr="0069539B">
        <w:rPr>
          <w:rFonts w:ascii="Arial" w:hAnsi="Arial" w:cs="Arial"/>
          <w:i/>
          <w:color w:val="000000" w:themeColor="text1"/>
          <w:sz w:val="20"/>
          <w:szCs w:val="20"/>
        </w:rPr>
        <w:t>FOTO Kandidát na člena Národní rozpočtové rady Petr Musil</w:t>
      </w:r>
    </w:p>
    <w:p w14:paraId="4A9963B5" w14:textId="4456575E" w:rsidR="001D07AC" w:rsidRPr="0069539B" w:rsidRDefault="001D07AC" w:rsidP="00EB4626">
      <w:pPr>
        <w:spacing w:before="100" w:beforeAutospacing="1" w:after="100" w:afterAutospacing="1" w:line="240" w:lineRule="atLeast"/>
        <w:rPr>
          <w:rFonts w:ascii="Arial" w:hAnsi="Arial" w:cs="Arial"/>
          <w:b/>
          <w:bCs/>
          <w:caps/>
          <w:sz w:val="22"/>
          <w:szCs w:val="22"/>
        </w:rPr>
      </w:pPr>
    </w:p>
    <w:p w14:paraId="11DC2B45" w14:textId="42196EA6" w:rsidR="00DC5A7B" w:rsidRPr="0069539B" w:rsidRDefault="00DC5A7B" w:rsidP="00EB4626">
      <w:pPr>
        <w:spacing w:before="100" w:beforeAutospacing="1" w:after="100" w:afterAutospacing="1" w:line="240" w:lineRule="atLeast"/>
        <w:rPr>
          <w:rFonts w:ascii="Arial" w:hAnsi="Arial" w:cs="Arial"/>
          <w:b/>
          <w:bCs/>
          <w:caps/>
          <w:sz w:val="22"/>
          <w:szCs w:val="22"/>
        </w:rPr>
      </w:pPr>
      <w:r w:rsidRPr="0069539B">
        <w:rPr>
          <w:rFonts w:ascii="Arial" w:hAnsi="Arial" w:cs="Arial"/>
          <w:b/>
          <w:bCs/>
          <w:caps/>
          <w:sz w:val="22"/>
          <w:szCs w:val="22"/>
        </w:rPr>
        <w:t>Zástupce veřejného ochránce práv</w:t>
      </w:r>
    </w:p>
    <w:p w14:paraId="0784698C" w14:textId="3E7718D9" w:rsidR="003E716B" w:rsidRPr="0069539B" w:rsidRDefault="003E716B" w:rsidP="00EB4626">
      <w:pPr>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 xml:space="preserve">Kandidáti byli </w:t>
      </w:r>
      <w:r w:rsidR="002A19D1" w:rsidRPr="0069539B">
        <w:rPr>
          <w:rFonts w:ascii="Arial" w:hAnsi="Arial" w:cs="Arial"/>
          <w:color w:val="000000" w:themeColor="text1"/>
          <w:sz w:val="22"/>
          <w:szCs w:val="22"/>
        </w:rPr>
        <w:t>celkem čtyři</w:t>
      </w:r>
      <w:r w:rsidRPr="0069539B">
        <w:rPr>
          <w:rFonts w:ascii="Arial" w:hAnsi="Arial" w:cs="Arial"/>
          <w:color w:val="000000" w:themeColor="text1"/>
          <w:sz w:val="22"/>
          <w:szCs w:val="22"/>
        </w:rPr>
        <w:t xml:space="preserve"> – Jana Gregorová, navržena senátorkou Adélou Šípovou, Jakub Šíp, navržen senátorkou Jitkou </w:t>
      </w:r>
      <w:proofErr w:type="spellStart"/>
      <w:r w:rsidRPr="0069539B">
        <w:rPr>
          <w:rFonts w:ascii="Arial" w:hAnsi="Arial" w:cs="Arial"/>
          <w:color w:val="000000" w:themeColor="text1"/>
          <w:sz w:val="22"/>
          <w:szCs w:val="22"/>
        </w:rPr>
        <w:t>Chalánkovou</w:t>
      </w:r>
      <w:proofErr w:type="spellEnd"/>
      <w:r w:rsidRPr="0069539B">
        <w:rPr>
          <w:rFonts w:ascii="Arial" w:hAnsi="Arial" w:cs="Arial"/>
          <w:color w:val="000000" w:themeColor="text1"/>
          <w:sz w:val="22"/>
          <w:szCs w:val="22"/>
        </w:rPr>
        <w:t xml:space="preserve">, Lenka Marečková, navržena senátorem Markem Hilšerem a Vít Alexander Schorm, navržen skupinou senátorů Miluší Horskou, Rostislavem </w:t>
      </w:r>
      <w:proofErr w:type="spellStart"/>
      <w:r w:rsidRPr="0069539B">
        <w:rPr>
          <w:rFonts w:ascii="Arial" w:hAnsi="Arial" w:cs="Arial"/>
          <w:color w:val="000000" w:themeColor="text1"/>
          <w:sz w:val="22"/>
          <w:szCs w:val="22"/>
        </w:rPr>
        <w:t>Koštialem</w:t>
      </w:r>
      <w:proofErr w:type="spellEnd"/>
      <w:r w:rsidRPr="0069539B">
        <w:rPr>
          <w:rFonts w:ascii="Arial" w:hAnsi="Arial" w:cs="Arial"/>
          <w:color w:val="000000" w:themeColor="text1"/>
          <w:sz w:val="22"/>
          <w:szCs w:val="22"/>
        </w:rPr>
        <w:t xml:space="preserve">, Janem Sobotkou a Adélou Šípovou. </w:t>
      </w:r>
    </w:p>
    <w:p w14:paraId="7DD1D594" w14:textId="77777777" w:rsidR="003E716B" w:rsidRPr="0069539B" w:rsidRDefault="003E716B"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Senát zařadil volbu zást</w:t>
      </w:r>
      <w:r w:rsidR="005F1AC3" w:rsidRPr="0069539B">
        <w:rPr>
          <w:rFonts w:ascii="Arial" w:hAnsi="Arial" w:cs="Arial"/>
          <w:color w:val="000000" w:themeColor="text1"/>
          <w:sz w:val="22"/>
          <w:szCs w:val="22"/>
        </w:rPr>
        <w:t>upce Ve</w:t>
      </w:r>
      <w:r w:rsidRPr="0069539B">
        <w:rPr>
          <w:rFonts w:ascii="Arial" w:hAnsi="Arial" w:cs="Arial"/>
          <w:color w:val="000000" w:themeColor="text1"/>
          <w:sz w:val="22"/>
          <w:szCs w:val="22"/>
        </w:rPr>
        <w:t>řejného ochránce práv na 30. schůzi dne 12. října 2022 /</w:t>
      </w:r>
      <w:hyperlink r:id="rId81" w:history="1">
        <w:r w:rsidRPr="0069539B">
          <w:rPr>
            <w:rStyle w:val="Hypertextovodkaz"/>
            <w:rFonts w:ascii="Arial" w:hAnsi="Arial" w:cs="Arial"/>
            <w:sz w:val="22"/>
            <w:szCs w:val="22"/>
          </w:rPr>
          <w:t>senátní tisk č. 300</w:t>
        </w:r>
      </w:hyperlink>
      <w:r w:rsidRPr="0069539B">
        <w:rPr>
          <w:rFonts w:ascii="Arial" w:hAnsi="Arial" w:cs="Arial"/>
          <w:color w:val="000000" w:themeColor="text1"/>
          <w:sz w:val="22"/>
          <w:szCs w:val="22"/>
        </w:rPr>
        <w:t xml:space="preserve">/ a </w:t>
      </w:r>
      <w:r w:rsidR="005F1AC3" w:rsidRPr="0069539B">
        <w:rPr>
          <w:rFonts w:ascii="Arial" w:hAnsi="Arial" w:cs="Arial"/>
          <w:color w:val="000000" w:themeColor="text1"/>
          <w:sz w:val="22"/>
          <w:szCs w:val="22"/>
        </w:rPr>
        <w:t xml:space="preserve">navrhl pana Víta Alexandra Schorma. </w:t>
      </w:r>
      <w:r w:rsidR="00116D0B" w:rsidRPr="0069539B">
        <w:rPr>
          <w:rFonts w:ascii="Arial" w:hAnsi="Arial" w:cs="Arial"/>
          <w:color w:val="000000" w:themeColor="text1"/>
          <w:sz w:val="22"/>
          <w:szCs w:val="22"/>
        </w:rPr>
        <w:t>Poslanecká sněmovna jeho nominaci schválila a Vít A. Schorm byl jmenován zástupcem Veřejného ochránce práv Stanislava Křečka.</w:t>
      </w:r>
    </w:p>
    <w:p w14:paraId="3CECEE0D" w14:textId="778F27A7" w:rsidR="00673F29" w:rsidRPr="0069539B" w:rsidRDefault="00EA3015" w:rsidP="00EB4626">
      <w:pPr>
        <w:spacing w:before="100" w:beforeAutospacing="1" w:after="100" w:afterAutospacing="1" w:line="240" w:lineRule="atLeast"/>
        <w:rPr>
          <w:rFonts w:ascii="Arial" w:hAnsi="Arial" w:cs="Arial"/>
          <w:i/>
          <w:color w:val="000000" w:themeColor="text1"/>
          <w:sz w:val="20"/>
          <w:szCs w:val="20"/>
        </w:rPr>
      </w:pPr>
      <w:r w:rsidRPr="0069539B">
        <w:rPr>
          <w:rFonts w:ascii="Arial" w:hAnsi="Arial" w:cs="Arial"/>
          <w:color w:val="000000" w:themeColor="text1"/>
          <w:sz w:val="22"/>
          <w:szCs w:val="22"/>
          <w:lang w:eastAsia="cs-CZ"/>
        </w:rPr>
        <w:lastRenderedPageBreak/>
        <w:drawing>
          <wp:inline distT="0" distB="0" distL="0" distR="0" wp14:anchorId="2268BE7F" wp14:editId="2760DC37">
            <wp:extent cx="5760720" cy="3843707"/>
            <wp:effectExtent l="0" t="0" r="0" b="4445"/>
            <wp:docPr id="24" name="Obrázek 24" descr="C:\Users\stazistaoo.VALDSTEJN\Documents\31551_a9ce613b6ae88c2b7e154cd84134fa5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azistaoo.VALDSTEJN\Documents\31551_a9ce613b6ae88c2b7e154cd84134fa51_big.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r w:rsidR="00673F29" w:rsidRPr="0069539B">
        <w:rPr>
          <w:rFonts w:ascii="Verdana" w:hAnsi="Verdana"/>
          <w:i/>
          <w:color w:val="000000" w:themeColor="text1"/>
          <w:sz w:val="18"/>
          <w:szCs w:val="18"/>
        </w:rPr>
        <w:t xml:space="preserve"> </w:t>
      </w:r>
      <w:r w:rsidR="00673F29" w:rsidRPr="0069539B">
        <w:rPr>
          <w:rFonts w:ascii="Arial" w:hAnsi="Arial" w:cs="Arial"/>
          <w:i/>
          <w:color w:val="000000" w:themeColor="text1"/>
          <w:sz w:val="20"/>
          <w:szCs w:val="20"/>
        </w:rPr>
        <w:t>FOTO Kandidát na zástupce veřejného ochránce práv Vít A. Schorm</w:t>
      </w:r>
    </w:p>
    <w:p w14:paraId="75FB9808" w14:textId="68754D0D" w:rsidR="00EA3015" w:rsidRPr="0069539B" w:rsidRDefault="00EA3015" w:rsidP="00EB4626">
      <w:pPr>
        <w:spacing w:before="100" w:beforeAutospacing="1" w:after="100" w:afterAutospacing="1" w:line="240" w:lineRule="atLeast"/>
        <w:jc w:val="both"/>
        <w:rPr>
          <w:rFonts w:ascii="Arial" w:hAnsi="Arial" w:cs="Arial"/>
          <w:color w:val="000000" w:themeColor="text1"/>
          <w:sz w:val="22"/>
          <w:szCs w:val="22"/>
        </w:rPr>
      </w:pPr>
    </w:p>
    <w:p w14:paraId="5334F270" w14:textId="77777777" w:rsidR="00116D0B" w:rsidRPr="0069539B" w:rsidRDefault="00116D0B" w:rsidP="00EB4626">
      <w:pPr>
        <w:spacing w:before="100" w:beforeAutospacing="1" w:after="100" w:afterAutospacing="1" w:line="240" w:lineRule="atLeast"/>
        <w:jc w:val="both"/>
        <w:rPr>
          <w:rFonts w:ascii="Arial" w:hAnsi="Arial" w:cs="Arial"/>
          <w:b/>
          <w:bCs/>
          <w:color w:val="000000" w:themeColor="text1"/>
          <w:sz w:val="22"/>
          <w:szCs w:val="22"/>
        </w:rPr>
      </w:pPr>
      <w:r w:rsidRPr="0069539B">
        <w:rPr>
          <w:rFonts w:ascii="Arial" w:hAnsi="Arial" w:cs="Arial"/>
          <w:b/>
          <w:bCs/>
          <w:color w:val="000000" w:themeColor="text1"/>
          <w:sz w:val="22"/>
          <w:szCs w:val="22"/>
        </w:rPr>
        <w:t>ÚŘAD PRO DOHLED NAD HOSPODAŘENÍM POLITICKÝCH STRAN A POLITICKÝCH HNUTÍ</w:t>
      </w:r>
    </w:p>
    <w:p w14:paraId="31458EDA" w14:textId="77777777" w:rsidR="00683C52" w:rsidRPr="0069539B" w:rsidRDefault="00C7215C" w:rsidP="00EB4626">
      <w:pPr>
        <w:spacing w:before="100" w:beforeAutospacing="1" w:after="100" w:afterAutospacing="1" w:line="240" w:lineRule="atLeast"/>
        <w:ind w:firstLine="360"/>
        <w:jc w:val="both"/>
        <w:rPr>
          <w:rFonts w:ascii="Arial" w:hAnsi="Arial" w:cs="Arial"/>
          <w:color w:val="000000" w:themeColor="text1"/>
          <w:sz w:val="22"/>
          <w:szCs w:val="22"/>
        </w:rPr>
      </w:pPr>
      <w:r w:rsidRPr="0069539B">
        <w:rPr>
          <w:rFonts w:ascii="Arial" w:hAnsi="Arial" w:cs="Arial"/>
          <w:color w:val="000000" w:themeColor="text1"/>
          <w:sz w:val="22"/>
          <w:szCs w:val="22"/>
        </w:rPr>
        <w:t xml:space="preserve">V listopadu volil Senát </w:t>
      </w:r>
      <w:r w:rsidR="00683C52" w:rsidRPr="0069539B">
        <w:rPr>
          <w:rFonts w:ascii="Arial" w:hAnsi="Arial" w:cs="Arial"/>
          <w:color w:val="000000" w:themeColor="text1"/>
          <w:sz w:val="22"/>
          <w:szCs w:val="22"/>
        </w:rPr>
        <w:t>kandidáta ke jmenování do funkce předsedy Úřadu pro dohled nad hospodařením politických stran a politických hnutí</w:t>
      </w:r>
      <w:r w:rsidRPr="0069539B">
        <w:rPr>
          <w:rFonts w:ascii="Arial" w:hAnsi="Arial" w:cs="Arial"/>
          <w:color w:val="000000" w:themeColor="text1"/>
          <w:sz w:val="22"/>
          <w:szCs w:val="22"/>
        </w:rPr>
        <w:t xml:space="preserve"> </w:t>
      </w:r>
      <w:hyperlink r:id="rId83" w:history="1">
        <w:r w:rsidR="00683C52" w:rsidRPr="0069539B">
          <w:rPr>
            <w:rStyle w:val="Hypertextovodkaz"/>
            <w:rFonts w:ascii="Arial" w:hAnsi="Arial" w:cs="Arial"/>
            <w:color w:val="000000" w:themeColor="text1"/>
            <w:sz w:val="22"/>
            <w:szCs w:val="22"/>
          </w:rPr>
          <w:t>/senátní tisk č. 15</w:t>
        </w:r>
      </w:hyperlink>
      <w:r w:rsidR="00683C52" w:rsidRPr="0069539B">
        <w:rPr>
          <w:rFonts w:ascii="Arial" w:hAnsi="Arial" w:cs="Arial"/>
          <w:color w:val="000000" w:themeColor="text1"/>
          <w:sz w:val="22"/>
          <w:szCs w:val="22"/>
        </w:rPr>
        <w:t>/</w:t>
      </w:r>
      <w:r w:rsidRPr="0069539B">
        <w:rPr>
          <w:rFonts w:ascii="Arial" w:hAnsi="Arial" w:cs="Arial"/>
          <w:color w:val="000000" w:themeColor="text1"/>
          <w:sz w:val="22"/>
          <w:szCs w:val="22"/>
        </w:rPr>
        <w:t xml:space="preserve">. Návrh byl pouze 1, předložený senátorem Zdeňkem Nytrou. Tento kandidát, pan František </w:t>
      </w:r>
      <w:proofErr w:type="spellStart"/>
      <w:r w:rsidRPr="0069539B">
        <w:rPr>
          <w:rFonts w:ascii="Arial" w:hAnsi="Arial" w:cs="Arial"/>
          <w:color w:val="000000" w:themeColor="text1"/>
          <w:sz w:val="22"/>
          <w:szCs w:val="22"/>
        </w:rPr>
        <w:t>Sivera</w:t>
      </w:r>
      <w:proofErr w:type="spellEnd"/>
      <w:r w:rsidRPr="0069539B">
        <w:rPr>
          <w:rFonts w:ascii="Arial" w:hAnsi="Arial" w:cs="Arial"/>
          <w:color w:val="000000" w:themeColor="text1"/>
          <w:sz w:val="22"/>
          <w:szCs w:val="22"/>
        </w:rPr>
        <w:t xml:space="preserve">, dosavadní člen Úřadu byl Senátem zvolen. Prezident republiky jej následně </w:t>
      </w:r>
      <w:r w:rsidR="004855EF" w:rsidRPr="0069539B">
        <w:rPr>
          <w:rFonts w:ascii="Arial" w:hAnsi="Arial" w:cs="Arial"/>
          <w:color w:val="000000" w:themeColor="text1"/>
          <w:sz w:val="22"/>
          <w:szCs w:val="22"/>
        </w:rPr>
        <w:t xml:space="preserve">v prosinci </w:t>
      </w:r>
      <w:r w:rsidRPr="0069539B">
        <w:rPr>
          <w:rFonts w:ascii="Arial" w:hAnsi="Arial" w:cs="Arial"/>
          <w:color w:val="000000" w:themeColor="text1"/>
          <w:sz w:val="22"/>
          <w:szCs w:val="22"/>
        </w:rPr>
        <w:t>jmenoval</w:t>
      </w:r>
      <w:r w:rsidR="004855EF" w:rsidRPr="0069539B">
        <w:rPr>
          <w:rFonts w:ascii="Arial" w:hAnsi="Arial" w:cs="Arial"/>
          <w:color w:val="000000" w:themeColor="text1"/>
          <w:sz w:val="22"/>
          <w:szCs w:val="22"/>
        </w:rPr>
        <w:t xml:space="preserve"> předsedou Úřadu</w:t>
      </w:r>
      <w:r w:rsidRPr="0069539B">
        <w:rPr>
          <w:rFonts w:ascii="Arial" w:hAnsi="Arial" w:cs="Arial"/>
          <w:color w:val="000000" w:themeColor="text1"/>
          <w:sz w:val="22"/>
          <w:szCs w:val="22"/>
        </w:rPr>
        <w:t>.</w:t>
      </w:r>
    </w:p>
    <w:p w14:paraId="548604B4" w14:textId="77777777" w:rsidR="004855EF" w:rsidRPr="0069539B" w:rsidRDefault="004855EF"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 xml:space="preserve">Na 3. schůzi konané dne 1. prosince 2022 Senát volil </w:t>
      </w:r>
      <w:r w:rsidR="00683C52" w:rsidRPr="0069539B">
        <w:rPr>
          <w:rFonts w:ascii="Arial" w:hAnsi="Arial" w:cs="Arial"/>
          <w:color w:val="000000" w:themeColor="text1"/>
          <w:sz w:val="22"/>
          <w:szCs w:val="22"/>
        </w:rPr>
        <w:t>člen</w:t>
      </w:r>
      <w:r w:rsidRPr="0069539B">
        <w:rPr>
          <w:rFonts w:ascii="Arial" w:hAnsi="Arial" w:cs="Arial"/>
          <w:color w:val="000000" w:themeColor="text1"/>
          <w:sz w:val="22"/>
          <w:szCs w:val="22"/>
        </w:rPr>
        <w:t>y</w:t>
      </w:r>
      <w:r w:rsidR="00683C52" w:rsidRPr="0069539B">
        <w:rPr>
          <w:rFonts w:ascii="Arial" w:hAnsi="Arial" w:cs="Arial"/>
          <w:color w:val="000000" w:themeColor="text1"/>
          <w:sz w:val="22"/>
          <w:szCs w:val="22"/>
        </w:rPr>
        <w:t xml:space="preserve"> Rady Ústavu pro studium totalitních režimů</w:t>
      </w:r>
      <w:r w:rsidRPr="0069539B">
        <w:rPr>
          <w:rFonts w:ascii="Arial" w:hAnsi="Arial" w:cs="Arial"/>
          <w:color w:val="000000" w:themeColor="text1"/>
          <w:sz w:val="22"/>
          <w:szCs w:val="22"/>
        </w:rPr>
        <w:t xml:space="preserve"> </w:t>
      </w:r>
      <w:hyperlink r:id="rId84" w:history="1">
        <w:r w:rsidR="00683C52" w:rsidRPr="0069539B">
          <w:rPr>
            <w:rStyle w:val="Hypertextovodkaz"/>
            <w:rFonts w:ascii="Arial" w:hAnsi="Arial" w:cs="Arial"/>
            <w:color w:val="000000" w:themeColor="text1"/>
            <w:sz w:val="22"/>
            <w:szCs w:val="22"/>
          </w:rPr>
          <w:t>/senátní tisk č. 16</w:t>
        </w:r>
      </w:hyperlink>
      <w:r w:rsidR="00683C52" w:rsidRPr="0069539B">
        <w:rPr>
          <w:rFonts w:ascii="Arial" w:hAnsi="Arial" w:cs="Arial"/>
          <w:color w:val="000000" w:themeColor="text1"/>
          <w:sz w:val="22"/>
          <w:szCs w:val="22"/>
        </w:rPr>
        <w:t>/</w:t>
      </w:r>
      <w:r w:rsidRPr="0069539B">
        <w:rPr>
          <w:rFonts w:ascii="Arial" w:hAnsi="Arial" w:cs="Arial"/>
          <w:color w:val="000000" w:themeColor="text1"/>
          <w:sz w:val="22"/>
          <w:szCs w:val="22"/>
        </w:rPr>
        <w:t xml:space="preserve">.  Z kandidátů, kterými byli: </w:t>
      </w:r>
    </w:p>
    <w:p w14:paraId="346F607B" w14:textId="77777777" w:rsidR="004855EF" w:rsidRPr="0069539B" w:rsidRDefault="004855EF" w:rsidP="00EB4626">
      <w:pPr>
        <w:pStyle w:val="Odstavecseseznamem"/>
        <w:numPr>
          <w:ilvl w:val="0"/>
          <w:numId w:val="33"/>
        </w:numPr>
        <w:autoSpaceDE w:val="0"/>
        <w:autoSpaceDN w:val="0"/>
        <w:adjustRightInd w:val="0"/>
        <w:spacing w:before="100" w:beforeAutospacing="1" w:after="100" w:afterAutospacing="1" w:line="240" w:lineRule="atLeast"/>
        <w:contextualSpacing w:val="0"/>
        <w:jc w:val="both"/>
        <w:rPr>
          <w:rFonts w:ascii="Arial" w:eastAsia="Calibri" w:hAnsi="Arial" w:cs="Arial"/>
          <w:color w:val="000000"/>
          <w:sz w:val="22"/>
          <w:szCs w:val="22"/>
        </w:rPr>
      </w:pPr>
      <w:r w:rsidRPr="0069539B">
        <w:rPr>
          <w:rFonts w:ascii="Arial" w:eastAsia="Calibri" w:hAnsi="Arial" w:cs="Arial"/>
          <w:color w:val="000000"/>
          <w:sz w:val="22"/>
          <w:szCs w:val="22"/>
        </w:rPr>
        <w:t xml:space="preserve">Petr Blažek (navrhovatel: Muzeum paměti XX. století, </w:t>
      </w:r>
      <w:proofErr w:type="spellStart"/>
      <w:r w:rsidRPr="0069539B">
        <w:rPr>
          <w:rFonts w:ascii="Arial" w:eastAsia="Calibri" w:hAnsi="Arial" w:cs="Arial"/>
          <w:color w:val="000000"/>
          <w:sz w:val="22"/>
          <w:szCs w:val="22"/>
        </w:rPr>
        <w:t>z.ú</w:t>
      </w:r>
      <w:proofErr w:type="spellEnd"/>
      <w:r w:rsidRPr="0069539B">
        <w:rPr>
          <w:rFonts w:ascii="Arial" w:eastAsia="Calibri" w:hAnsi="Arial" w:cs="Arial"/>
          <w:color w:val="000000"/>
          <w:sz w:val="22"/>
          <w:szCs w:val="22"/>
        </w:rPr>
        <w:t>.)</w:t>
      </w:r>
      <w:r w:rsidR="00E52754" w:rsidRPr="0069539B">
        <w:rPr>
          <w:rFonts w:ascii="Arial" w:eastAsia="Calibri" w:hAnsi="Arial" w:cs="Arial"/>
          <w:color w:val="000000"/>
          <w:sz w:val="22"/>
          <w:szCs w:val="22"/>
        </w:rPr>
        <w:t xml:space="preserve"> </w:t>
      </w:r>
    </w:p>
    <w:p w14:paraId="1F806E5B" w14:textId="4C552310" w:rsidR="004855EF" w:rsidRPr="0069539B" w:rsidRDefault="004855EF" w:rsidP="00D06428">
      <w:pPr>
        <w:pStyle w:val="Odstavecseseznamem"/>
        <w:numPr>
          <w:ilvl w:val="0"/>
          <w:numId w:val="33"/>
        </w:numPr>
        <w:autoSpaceDE w:val="0"/>
        <w:autoSpaceDN w:val="0"/>
        <w:adjustRightInd w:val="0"/>
        <w:spacing w:before="100" w:beforeAutospacing="1" w:after="100" w:afterAutospacing="1" w:line="240" w:lineRule="atLeast"/>
        <w:contextualSpacing w:val="0"/>
        <w:jc w:val="both"/>
        <w:rPr>
          <w:rFonts w:ascii="Arial" w:eastAsia="Calibri" w:hAnsi="Arial" w:cs="Arial"/>
          <w:color w:val="000000"/>
          <w:sz w:val="22"/>
          <w:szCs w:val="22"/>
        </w:rPr>
      </w:pPr>
      <w:r w:rsidRPr="0069539B">
        <w:rPr>
          <w:rFonts w:ascii="Arial" w:eastAsia="Calibri" w:hAnsi="Arial" w:cs="Arial"/>
          <w:color w:val="000000"/>
          <w:sz w:val="22"/>
          <w:szCs w:val="22"/>
        </w:rPr>
        <w:t xml:space="preserve">Monika </w:t>
      </w:r>
      <w:r w:rsidR="00E52754" w:rsidRPr="0069539B">
        <w:rPr>
          <w:rFonts w:ascii="Arial" w:hAnsi="Arial" w:cs="Arial"/>
          <w:color w:val="444444"/>
          <w:sz w:val="22"/>
          <w:szCs w:val="22"/>
        </w:rPr>
        <w:t xml:space="preserve">Mac </w:t>
      </w:r>
      <w:proofErr w:type="spellStart"/>
      <w:r w:rsidR="00E52754" w:rsidRPr="0069539B">
        <w:rPr>
          <w:rFonts w:ascii="Arial" w:hAnsi="Arial" w:cs="Arial"/>
          <w:color w:val="444444"/>
          <w:sz w:val="22"/>
          <w:szCs w:val="22"/>
        </w:rPr>
        <w:t>Donagh</w:t>
      </w:r>
      <w:proofErr w:type="spellEnd"/>
      <w:r w:rsidR="00E52754" w:rsidRPr="0069539B">
        <w:rPr>
          <w:rFonts w:ascii="Arial" w:hAnsi="Arial" w:cs="Arial"/>
          <w:color w:val="444444"/>
          <w:sz w:val="22"/>
          <w:szCs w:val="22"/>
        </w:rPr>
        <w:t xml:space="preserve"> Pajerová) </w:t>
      </w:r>
      <w:r w:rsidRPr="0069539B">
        <w:rPr>
          <w:rFonts w:ascii="Arial" w:eastAsia="Calibri" w:hAnsi="Arial" w:cs="Arial"/>
          <w:color w:val="000000"/>
          <w:sz w:val="22"/>
          <w:szCs w:val="22"/>
        </w:rPr>
        <w:t xml:space="preserve">(navrhovatelé: Angloamerická vysoká škola, </w:t>
      </w:r>
      <w:proofErr w:type="spellStart"/>
      <w:r w:rsidRPr="0069539B">
        <w:rPr>
          <w:rFonts w:ascii="Arial" w:eastAsia="Calibri" w:hAnsi="Arial" w:cs="Arial"/>
          <w:color w:val="000000"/>
          <w:sz w:val="22"/>
          <w:szCs w:val="22"/>
        </w:rPr>
        <w:t>z.ú</w:t>
      </w:r>
      <w:proofErr w:type="spellEnd"/>
      <w:r w:rsidRPr="0069539B">
        <w:rPr>
          <w:rFonts w:ascii="Arial" w:eastAsia="Calibri" w:hAnsi="Arial" w:cs="Arial"/>
          <w:color w:val="000000"/>
          <w:sz w:val="22"/>
          <w:szCs w:val="22"/>
        </w:rPr>
        <w:t xml:space="preserve">., Metropolitní Univerzita Praha, </w:t>
      </w:r>
      <w:proofErr w:type="spellStart"/>
      <w:r w:rsidRPr="0069539B">
        <w:rPr>
          <w:rFonts w:ascii="Arial" w:eastAsia="Calibri" w:hAnsi="Arial" w:cs="Arial"/>
          <w:color w:val="000000"/>
          <w:sz w:val="22"/>
          <w:szCs w:val="22"/>
        </w:rPr>
        <w:t>o.p.s</w:t>
      </w:r>
      <w:proofErr w:type="spellEnd"/>
      <w:r w:rsidRPr="0069539B">
        <w:rPr>
          <w:rFonts w:ascii="Arial" w:eastAsia="Calibri" w:hAnsi="Arial" w:cs="Arial"/>
          <w:color w:val="000000"/>
          <w:sz w:val="22"/>
          <w:szCs w:val="22"/>
        </w:rPr>
        <w:t xml:space="preserve">) </w:t>
      </w:r>
    </w:p>
    <w:p w14:paraId="1D164C16" w14:textId="77777777" w:rsidR="004855EF" w:rsidRPr="0069539B" w:rsidRDefault="004855EF" w:rsidP="00EB4626">
      <w:pPr>
        <w:pStyle w:val="Odstavecseseznamem"/>
        <w:numPr>
          <w:ilvl w:val="0"/>
          <w:numId w:val="33"/>
        </w:numPr>
        <w:autoSpaceDE w:val="0"/>
        <w:autoSpaceDN w:val="0"/>
        <w:adjustRightInd w:val="0"/>
        <w:spacing w:before="100" w:beforeAutospacing="1" w:after="100" w:afterAutospacing="1" w:line="240" w:lineRule="atLeast"/>
        <w:contextualSpacing w:val="0"/>
        <w:jc w:val="both"/>
        <w:rPr>
          <w:rFonts w:ascii="Arial" w:eastAsia="Calibri" w:hAnsi="Arial" w:cs="Arial"/>
          <w:color w:val="000000"/>
          <w:sz w:val="22"/>
          <w:szCs w:val="22"/>
        </w:rPr>
      </w:pPr>
      <w:r w:rsidRPr="0069539B">
        <w:rPr>
          <w:rFonts w:ascii="Arial" w:eastAsia="Calibri" w:hAnsi="Arial" w:cs="Arial"/>
          <w:color w:val="000000"/>
          <w:sz w:val="22"/>
          <w:szCs w:val="22"/>
        </w:rPr>
        <w:t xml:space="preserve">Jiří </w:t>
      </w:r>
      <w:proofErr w:type="spellStart"/>
      <w:r w:rsidRPr="0069539B">
        <w:rPr>
          <w:rFonts w:ascii="Arial" w:eastAsia="Calibri" w:hAnsi="Arial" w:cs="Arial"/>
          <w:color w:val="000000"/>
          <w:sz w:val="22"/>
          <w:szCs w:val="22"/>
        </w:rPr>
        <w:t>Mihola</w:t>
      </w:r>
      <w:proofErr w:type="spellEnd"/>
      <w:r w:rsidRPr="0069539B">
        <w:rPr>
          <w:rFonts w:ascii="Arial" w:eastAsia="Calibri" w:hAnsi="Arial" w:cs="Arial"/>
          <w:color w:val="000000"/>
          <w:sz w:val="22"/>
          <w:szCs w:val="22"/>
        </w:rPr>
        <w:t xml:space="preserve"> (navrhovatel: Moravské zemské muzeum) </w:t>
      </w:r>
    </w:p>
    <w:p w14:paraId="7B71B637" w14:textId="77777777" w:rsidR="004855EF" w:rsidRPr="0069539B" w:rsidRDefault="004855EF" w:rsidP="00EB4626">
      <w:pPr>
        <w:pStyle w:val="Odstavecseseznamem"/>
        <w:numPr>
          <w:ilvl w:val="0"/>
          <w:numId w:val="33"/>
        </w:numPr>
        <w:autoSpaceDE w:val="0"/>
        <w:autoSpaceDN w:val="0"/>
        <w:adjustRightInd w:val="0"/>
        <w:spacing w:before="100" w:beforeAutospacing="1" w:after="100" w:afterAutospacing="1" w:line="240" w:lineRule="atLeast"/>
        <w:contextualSpacing w:val="0"/>
        <w:jc w:val="both"/>
        <w:rPr>
          <w:rFonts w:ascii="Arial" w:eastAsia="Calibri" w:hAnsi="Arial" w:cs="Arial"/>
          <w:color w:val="000000"/>
          <w:sz w:val="22"/>
          <w:szCs w:val="22"/>
        </w:rPr>
      </w:pPr>
      <w:r w:rsidRPr="0069539B">
        <w:rPr>
          <w:rFonts w:ascii="Arial" w:eastAsia="Calibri" w:hAnsi="Arial" w:cs="Arial"/>
          <w:color w:val="000000"/>
          <w:sz w:val="22"/>
          <w:szCs w:val="22"/>
        </w:rPr>
        <w:t xml:space="preserve">Jiří Liška (navrhovatel: Sdružení PAMĚŤ </w:t>
      </w:r>
      <w:proofErr w:type="spellStart"/>
      <w:r w:rsidRPr="0069539B">
        <w:rPr>
          <w:rFonts w:ascii="Arial" w:eastAsia="Calibri" w:hAnsi="Arial" w:cs="Arial"/>
          <w:color w:val="000000"/>
          <w:sz w:val="22"/>
          <w:szCs w:val="22"/>
        </w:rPr>
        <w:t>z.s</w:t>
      </w:r>
      <w:proofErr w:type="spellEnd"/>
      <w:r w:rsidRPr="0069539B">
        <w:rPr>
          <w:rFonts w:ascii="Arial" w:eastAsia="Calibri" w:hAnsi="Arial" w:cs="Arial"/>
          <w:color w:val="000000"/>
          <w:sz w:val="22"/>
          <w:szCs w:val="22"/>
        </w:rPr>
        <w:t xml:space="preserve">.) </w:t>
      </w:r>
    </w:p>
    <w:p w14:paraId="54684E18" w14:textId="792EEE2E" w:rsidR="004855EF" w:rsidRPr="0069539B" w:rsidRDefault="004855EF" w:rsidP="00EB4626">
      <w:pPr>
        <w:pStyle w:val="Odstavecseseznamem"/>
        <w:numPr>
          <w:ilvl w:val="0"/>
          <w:numId w:val="33"/>
        </w:numPr>
        <w:autoSpaceDE w:val="0"/>
        <w:autoSpaceDN w:val="0"/>
        <w:adjustRightInd w:val="0"/>
        <w:spacing w:before="100" w:beforeAutospacing="1" w:after="100" w:afterAutospacing="1" w:line="240" w:lineRule="atLeast"/>
        <w:contextualSpacing w:val="0"/>
        <w:jc w:val="both"/>
        <w:rPr>
          <w:rFonts w:ascii="Arial" w:eastAsia="Calibri" w:hAnsi="Arial" w:cs="Arial"/>
          <w:color w:val="000000"/>
          <w:sz w:val="22"/>
          <w:szCs w:val="22"/>
        </w:rPr>
      </w:pPr>
      <w:r w:rsidRPr="0069539B">
        <w:rPr>
          <w:rFonts w:ascii="Arial" w:eastAsia="Calibri" w:hAnsi="Arial" w:cs="Arial"/>
          <w:color w:val="000000"/>
          <w:sz w:val="22"/>
          <w:szCs w:val="22"/>
        </w:rPr>
        <w:t xml:space="preserve">David </w:t>
      </w:r>
      <w:proofErr w:type="spellStart"/>
      <w:r w:rsidRPr="0069539B">
        <w:rPr>
          <w:rFonts w:ascii="Arial" w:eastAsia="Calibri" w:hAnsi="Arial" w:cs="Arial"/>
          <w:color w:val="000000"/>
          <w:sz w:val="22"/>
          <w:szCs w:val="22"/>
        </w:rPr>
        <w:t>Valůšek</w:t>
      </w:r>
      <w:proofErr w:type="spellEnd"/>
      <w:r w:rsidRPr="0069539B">
        <w:rPr>
          <w:rFonts w:ascii="Arial" w:eastAsia="Calibri" w:hAnsi="Arial" w:cs="Arial"/>
          <w:color w:val="000000"/>
          <w:sz w:val="22"/>
          <w:szCs w:val="22"/>
        </w:rPr>
        <w:t xml:space="preserve"> (navrhovatel: Česká archivní společnost, </w:t>
      </w:r>
      <w:proofErr w:type="spellStart"/>
      <w:r w:rsidRPr="0069539B">
        <w:rPr>
          <w:rFonts w:ascii="Arial" w:eastAsia="Calibri" w:hAnsi="Arial" w:cs="Arial"/>
          <w:color w:val="000000"/>
          <w:sz w:val="22"/>
          <w:szCs w:val="22"/>
        </w:rPr>
        <w:t>o.s</w:t>
      </w:r>
      <w:proofErr w:type="spellEnd"/>
      <w:r w:rsidRPr="0069539B">
        <w:rPr>
          <w:rFonts w:ascii="Arial" w:eastAsia="Calibri" w:hAnsi="Arial" w:cs="Arial"/>
          <w:color w:val="000000"/>
          <w:sz w:val="22"/>
          <w:szCs w:val="22"/>
        </w:rPr>
        <w:t xml:space="preserve">.) </w:t>
      </w:r>
    </w:p>
    <w:p w14:paraId="4088E122" w14:textId="77777777" w:rsidR="00683C52" w:rsidRPr="0069539B" w:rsidRDefault="00E52754" w:rsidP="00EB4626">
      <w:pPr>
        <w:spacing w:before="100" w:beforeAutospacing="1" w:after="100" w:afterAutospacing="1" w:line="240" w:lineRule="atLeast"/>
        <w:jc w:val="both"/>
        <w:rPr>
          <w:rFonts w:ascii="Arial" w:hAnsi="Arial" w:cs="Arial"/>
          <w:color w:val="444444"/>
          <w:sz w:val="22"/>
          <w:szCs w:val="22"/>
        </w:rPr>
      </w:pPr>
      <w:r w:rsidRPr="0069539B">
        <w:rPr>
          <w:rFonts w:ascii="Arial" w:hAnsi="Arial" w:cs="Arial"/>
          <w:color w:val="444444"/>
          <w:sz w:val="22"/>
          <w:szCs w:val="22"/>
        </w:rPr>
        <w:t>byli zvoleni</w:t>
      </w:r>
      <w:r w:rsidR="00683C52" w:rsidRPr="0069539B">
        <w:rPr>
          <w:rFonts w:ascii="Arial" w:hAnsi="Arial" w:cs="Arial"/>
          <w:color w:val="444444"/>
          <w:sz w:val="22"/>
          <w:szCs w:val="22"/>
        </w:rPr>
        <w:t xml:space="preserve"> J</w:t>
      </w:r>
      <w:r w:rsidRPr="0069539B">
        <w:rPr>
          <w:rFonts w:ascii="Arial" w:hAnsi="Arial" w:cs="Arial"/>
          <w:color w:val="444444"/>
          <w:sz w:val="22"/>
          <w:szCs w:val="22"/>
        </w:rPr>
        <w:t>iří</w:t>
      </w:r>
      <w:r w:rsidR="00683C52" w:rsidRPr="0069539B">
        <w:rPr>
          <w:rFonts w:ascii="Arial" w:hAnsi="Arial" w:cs="Arial"/>
          <w:color w:val="444444"/>
          <w:sz w:val="22"/>
          <w:szCs w:val="22"/>
        </w:rPr>
        <w:t xml:space="preserve"> Liška a J</w:t>
      </w:r>
      <w:r w:rsidRPr="0069539B">
        <w:rPr>
          <w:rFonts w:ascii="Arial" w:hAnsi="Arial" w:cs="Arial"/>
          <w:color w:val="444444"/>
          <w:sz w:val="22"/>
          <w:szCs w:val="22"/>
        </w:rPr>
        <w:t>iří</w:t>
      </w:r>
      <w:r w:rsidR="00683C52" w:rsidRPr="0069539B">
        <w:rPr>
          <w:rFonts w:ascii="Arial" w:hAnsi="Arial" w:cs="Arial"/>
          <w:color w:val="444444"/>
          <w:sz w:val="22"/>
          <w:szCs w:val="22"/>
        </w:rPr>
        <w:t xml:space="preserve"> </w:t>
      </w:r>
      <w:proofErr w:type="spellStart"/>
      <w:r w:rsidR="00683C52" w:rsidRPr="0069539B">
        <w:rPr>
          <w:rFonts w:ascii="Arial" w:hAnsi="Arial" w:cs="Arial"/>
          <w:color w:val="444444"/>
          <w:sz w:val="22"/>
          <w:szCs w:val="22"/>
        </w:rPr>
        <w:t>Mihola</w:t>
      </w:r>
      <w:proofErr w:type="spellEnd"/>
      <w:r w:rsidR="00683C52" w:rsidRPr="0069539B">
        <w:rPr>
          <w:rFonts w:ascii="Arial" w:hAnsi="Arial" w:cs="Arial"/>
          <w:color w:val="444444"/>
          <w:sz w:val="22"/>
          <w:szCs w:val="22"/>
        </w:rPr>
        <w:t xml:space="preserve">, do 2. kola postoupili Petr Blažek a Monika Mac </w:t>
      </w:r>
      <w:proofErr w:type="spellStart"/>
      <w:r w:rsidR="00683C52" w:rsidRPr="0069539B">
        <w:rPr>
          <w:rFonts w:ascii="Arial" w:hAnsi="Arial" w:cs="Arial"/>
          <w:color w:val="444444"/>
          <w:sz w:val="22"/>
          <w:szCs w:val="22"/>
        </w:rPr>
        <w:t>Donagh</w:t>
      </w:r>
      <w:proofErr w:type="spellEnd"/>
      <w:r w:rsidR="00683C52" w:rsidRPr="0069539B">
        <w:rPr>
          <w:rFonts w:ascii="Arial" w:hAnsi="Arial" w:cs="Arial"/>
          <w:color w:val="444444"/>
          <w:sz w:val="22"/>
          <w:szCs w:val="22"/>
        </w:rPr>
        <w:t xml:space="preserve"> Pajerová</w:t>
      </w:r>
      <w:r w:rsidRPr="0069539B">
        <w:rPr>
          <w:rFonts w:ascii="Arial" w:hAnsi="Arial" w:cs="Arial"/>
          <w:color w:val="444444"/>
          <w:sz w:val="22"/>
          <w:szCs w:val="22"/>
        </w:rPr>
        <w:t xml:space="preserve">, zvolena byla </w:t>
      </w:r>
      <w:r w:rsidR="00683C52" w:rsidRPr="0069539B">
        <w:rPr>
          <w:rFonts w:ascii="Arial" w:hAnsi="Arial" w:cs="Arial"/>
          <w:color w:val="444444"/>
          <w:sz w:val="22"/>
          <w:szCs w:val="22"/>
        </w:rPr>
        <w:t>M</w:t>
      </w:r>
      <w:r w:rsidRPr="0069539B">
        <w:rPr>
          <w:rFonts w:ascii="Arial" w:hAnsi="Arial" w:cs="Arial"/>
          <w:color w:val="444444"/>
          <w:sz w:val="22"/>
          <w:szCs w:val="22"/>
        </w:rPr>
        <w:t>onika</w:t>
      </w:r>
      <w:r w:rsidR="00683C52" w:rsidRPr="0069539B">
        <w:rPr>
          <w:rFonts w:ascii="Arial" w:hAnsi="Arial" w:cs="Arial"/>
          <w:color w:val="444444"/>
          <w:sz w:val="22"/>
          <w:szCs w:val="22"/>
        </w:rPr>
        <w:t xml:space="preserve"> Mac </w:t>
      </w:r>
      <w:proofErr w:type="spellStart"/>
      <w:r w:rsidR="00683C52" w:rsidRPr="0069539B">
        <w:rPr>
          <w:rFonts w:ascii="Arial" w:hAnsi="Arial" w:cs="Arial"/>
          <w:color w:val="444444"/>
          <w:sz w:val="22"/>
          <w:szCs w:val="22"/>
        </w:rPr>
        <w:t>Donagh</w:t>
      </w:r>
      <w:proofErr w:type="spellEnd"/>
      <w:r w:rsidR="00683C52" w:rsidRPr="0069539B">
        <w:rPr>
          <w:rFonts w:ascii="Arial" w:hAnsi="Arial" w:cs="Arial"/>
          <w:color w:val="444444"/>
          <w:sz w:val="22"/>
          <w:szCs w:val="22"/>
        </w:rPr>
        <w:t xml:space="preserve"> Pajerová</w:t>
      </w:r>
      <w:r w:rsidRPr="0069539B">
        <w:rPr>
          <w:rFonts w:ascii="Arial" w:hAnsi="Arial" w:cs="Arial"/>
          <w:color w:val="444444"/>
          <w:sz w:val="22"/>
          <w:szCs w:val="22"/>
        </w:rPr>
        <w:t>.</w:t>
      </w:r>
    </w:p>
    <w:p w14:paraId="5E31BD33" w14:textId="77777777" w:rsidR="00E867CE" w:rsidRPr="0069539B" w:rsidRDefault="00E867CE" w:rsidP="00EB4626">
      <w:pPr>
        <w:spacing w:before="100" w:beforeAutospacing="1" w:after="100" w:afterAutospacing="1" w:line="240" w:lineRule="atLeast"/>
        <w:rPr>
          <w:sz w:val="22"/>
          <w:szCs w:val="22"/>
        </w:rPr>
      </w:pPr>
    </w:p>
    <w:p w14:paraId="3534444A" w14:textId="77777777" w:rsidR="00E867CE" w:rsidRPr="0069539B" w:rsidRDefault="00E867CE" w:rsidP="007B26FC">
      <w:pPr>
        <w:pStyle w:val="Vronzprvanadpis"/>
      </w:pPr>
      <w:bookmarkStart w:id="17" w:name="_Toc142478590"/>
      <w:r w:rsidRPr="0069539B">
        <w:lastRenderedPageBreak/>
        <w:t>Usnesení Senátu k aktuálním otázkám</w:t>
      </w:r>
      <w:bookmarkEnd w:id="17"/>
    </w:p>
    <w:p w14:paraId="1825857A" w14:textId="07D17CE4" w:rsidR="00E867CE" w:rsidRPr="0069539B" w:rsidRDefault="00E867CE" w:rsidP="00EB4626">
      <w:pPr>
        <w:spacing w:before="100" w:beforeAutospacing="1" w:after="100" w:afterAutospacing="1" w:line="240" w:lineRule="atLeast"/>
        <w:ind w:firstLine="708"/>
        <w:jc w:val="both"/>
        <w:rPr>
          <w:rFonts w:ascii="Arial" w:hAnsi="Arial" w:cs="Arial"/>
          <w:bCs/>
          <w:color w:val="000000" w:themeColor="text1"/>
          <w:sz w:val="22"/>
          <w:szCs w:val="22"/>
        </w:rPr>
      </w:pPr>
      <w:r w:rsidRPr="0069539B">
        <w:rPr>
          <w:rFonts w:ascii="Arial" w:hAnsi="Arial" w:cs="Arial"/>
          <w:bCs/>
          <w:color w:val="000000" w:themeColor="text1"/>
          <w:sz w:val="22"/>
          <w:szCs w:val="22"/>
        </w:rPr>
        <w:t>Senát se na svých schůzích v roce 202</w:t>
      </w:r>
      <w:r w:rsidR="00D231A0" w:rsidRPr="0069539B">
        <w:rPr>
          <w:rFonts w:ascii="Arial" w:hAnsi="Arial" w:cs="Arial"/>
          <w:bCs/>
          <w:color w:val="000000" w:themeColor="text1"/>
          <w:sz w:val="22"/>
          <w:szCs w:val="22"/>
        </w:rPr>
        <w:t>2</w:t>
      </w:r>
      <w:r w:rsidRPr="0069539B">
        <w:rPr>
          <w:rFonts w:ascii="Arial" w:hAnsi="Arial" w:cs="Arial"/>
          <w:bCs/>
          <w:color w:val="000000" w:themeColor="text1"/>
          <w:sz w:val="22"/>
          <w:szCs w:val="22"/>
        </w:rPr>
        <w:t xml:space="preserve"> zabýval aktuálními vnitrostátními či</w:t>
      </w:r>
      <w:r w:rsidR="007B26FC" w:rsidRPr="0069539B">
        <w:rPr>
          <w:rFonts w:ascii="Arial" w:hAnsi="Arial" w:cs="Arial"/>
          <w:bCs/>
          <w:color w:val="000000" w:themeColor="text1"/>
          <w:sz w:val="22"/>
          <w:szCs w:val="22"/>
        </w:rPr>
        <w:t> </w:t>
      </w:r>
      <w:r w:rsidRPr="0069539B">
        <w:rPr>
          <w:rFonts w:ascii="Arial" w:hAnsi="Arial" w:cs="Arial"/>
          <w:bCs/>
          <w:color w:val="000000" w:themeColor="text1"/>
          <w:sz w:val="22"/>
          <w:szCs w:val="22"/>
        </w:rPr>
        <w:t xml:space="preserve">mezinárodními otázkami. Vyjádřil se mimo jiné k následujícím tématům: </w:t>
      </w:r>
    </w:p>
    <w:p w14:paraId="750400DF" w14:textId="77777777" w:rsidR="005B60C5" w:rsidRPr="0069539B" w:rsidRDefault="002F2642" w:rsidP="00144577">
      <w:pPr>
        <w:rPr>
          <w:rFonts w:ascii="Arial" w:hAnsi="Arial" w:cs="Arial"/>
          <w:sz w:val="22"/>
          <w:szCs w:val="22"/>
        </w:rPr>
      </w:pPr>
      <w:r w:rsidRPr="0069539B">
        <w:rPr>
          <w:rFonts w:ascii="Arial" w:hAnsi="Arial" w:cs="Arial"/>
          <w:sz w:val="22"/>
          <w:szCs w:val="22"/>
        </w:rPr>
        <w:t xml:space="preserve">22. schůze – 25. února </w:t>
      </w:r>
      <w:r w:rsidR="000E3D57" w:rsidRPr="0069539B">
        <w:rPr>
          <w:rFonts w:ascii="Arial" w:hAnsi="Arial" w:cs="Arial"/>
          <w:sz w:val="22"/>
          <w:szCs w:val="22"/>
        </w:rPr>
        <w:t xml:space="preserve">2022 </w:t>
      </w:r>
    </w:p>
    <w:p w14:paraId="35A250FD" w14:textId="77777777" w:rsidR="002F2642" w:rsidRPr="0069539B" w:rsidRDefault="002F2642" w:rsidP="00144577">
      <w:pPr>
        <w:spacing w:before="100" w:beforeAutospacing="1" w:after="100" w:afterAutospacing="1"/>
        <w:ind w:left="709"/>
        <w:rPr>
          <w:rFonts w:ascii="Arial" w:hAnsi="Arial" w:cs="Arial"/>
          <w:sz w:val="22"/>
          <w:szCs w:val="22"/>
        </w:rPr>
      </w:pPr>
      <w:r w:rsidRPr="0069539B">
        <w:rPr>
          <w:rFonts w:ascii="Arial" w:hAnsi="Arial" w:cs="Arial"/>
          <w:sz w:val="22"/>
          <w:szCs w:val="22"/>
        </w:rPr>
        <w:t>Návrh usnesení Senátu k aktuální situaci na Ukrajině</w:t>
      </w:r>
      <w:r w:rsidR="005B60C5" w:rsidRPr="0069539B">
        <w:rPr>
          <w:rFonts w:ascii="Arial" w:hAnsi="Arial" w:cs="Arial"/>
          <w:sz w:val="22"/>
          <w:szCs w:val="22"/>
        </w:rPr>
        <w:t xml:space="preserve"> </w:t>
      </w:r>
      <w:hyperlink r:id="rId85" w:anchor="b22998" w:tgtFrame="_blank" w:tooltip="odkaz se zobrazí v novém okně" w:history="1">
        <w:r w:rsidRPr="0069539B">
          <w:rPr>
            <w:rStyle w:val="Hypertextovodkaz"/>
            <w:rFonts w:ascii="Arial" w:hAnsi="Arial" w:cs="Arial"/>
            <w:sz w:val="22"/>
            <w:szCs w:val="22"/>
          </w:rPr>
          <w:t>Stenozáznam </w:t>
        </w:r>
      </w:hyperlink>
      <w:r w:rsidRPr="0069539B">
        <w:rPr>
          <w:rFonts w:ascii="Arial" w:hAnsi="Arial" w:cs="Arial"/>
          <w:sz w:val="22"/>
          <w:szCs w:val="22"/>
        </w:rPr>
        <w:t> </w:t>
      </w:r>
    </w:p>
    <w:p w14:paraId="28497033" w14:textId="77777777" w:rsidR="005B60C5" w:rsidRPr="0069539B" w:rsidRDefault="000E3D57"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t xml:space="preserve">21. schůze - </w:t>
      </w:r>
      <w:r w:rsidR="002F2642" w:rsidRPr="0069539B">
        <w:rPr>
          <w:rFonts w:ascii="Arial" w:hAnsi="Arial" w:cs="Arial"/>
          <w:bCs/>
          <w:color w:val="000000" w:themeColor="text1"/>
          <w:sz w:val="22"/>
          <w:szCs w:val="22"/>
        </w:rPr>
        <w:t xml:space="preserve">březen 2022 </w:t>
      </w:r>
    </w:p>
    <w:p w14:paraId="24620E99" w14:textId="77777777" w:rsidR="002F2642" w:rsidRPr="0069539B" w:rsidRDefault="002F2642"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ekonomickým sankcím při poskytování veřejných prostředků České republiky v oblasti zakázek, dotací a další veřejné finanční podpory v souvislosti s ruskou agresí na Ukrajině</w:t>
      </w:r>
      <w:r w:rsidR="005B60C5" w:rsidRPr="0069539B">
        <w:rPr>
          <w:rFonts w:ascii="Arial" w:hAnsi="Arial" w:cs="Arial"/>
          <w:bCs/>
          <w:color w:val="000000" w:themeColor="text1"/>
          <w:sz w:val="22"/>
          <w:szCs w:val="22"/>
        </w:rPr>
        <w:t xml:space="preserve"> </w:t>
      </w:r>
      <w:hyperlink r:id="rId86" w:anchor="b23022" w:tgtFrame="_blank" w:tooltip="odkaz se zobrazí v novém okně" w:history="1">
        <w:r w:rsidRPr="0069539B">
          <w:rPr>
            <w:rStyle w:val="Hypertextovodkaz"/>
            <w:rFonts w:ascii="Arial" w:hAnsi="Arial" w:cs="Arial"/>
            <w:bCs/>
            <w:color w:val="000000" w:themeColor="text1"/>
            <w:sz w:val="22"/>
            <w:szCs w:val="22"/>
          </w:rPr>
          <w:t>Stenozáznam </w:t>
        </w:r>
      </w:hyperlink>
      <w:r w:rsidRPr="0069539B">
        <w:rPr>
          <w:rFonts w:ascii="Arial" w:hAnsi="Arial" w:cs="Arial"/>
          <w:bCs/>
          <w:color w:val="000000" w:themeColor="text1"/>
          <w:sz w:val="22"/>
          <w:szCs w:val="22"/>
        </w:rPr>
        <w:t> </w:t>
      </w:r>
    </w:p>
    <w:p w14:paraId="2CA8F90A" w14:textId="77777777" w:rsidR="002F2642" w:rsidRPr="0069539B" w:rsidRDefault="002F2642"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posilování obranyschopnosti České republiky v souvislosti s ruskou agresí proti Ukrajině</w:t>
      </w:r>
      <w:r w:rsidR="005B60C5" w:rsidRPr="0069539B">
        <w:rPr>
          <w:rFonts w:ascii="Arial" w:hAnsi="Arial" w:cs="Arial"/>
          <w:bCs/>
          <w:color w:val="000000" w:themeColor="text1"/>
          <w:sz w:val="22"/>
          <w:szCs w:val="22"/>
        </w:rPr>
        <w:t xml:space="preserve"> </w:t>
      </w:r>
      <w:hyperlink r:id="rId87" w:anchor="b23020" w:tgtFrame="_blank" w:tooltip="odkaz se zobrazí v novém okně" w:history="1">
        <w:r w:rsidRPr="0069539B">
          <w:rPr>
            <w:rStyle w:val="Hypertextovodkaz"/>
            <w:rFonts w:ascii="Arial" w:hAnsi="Arial" w:cs="Arial"/>
            <w:bCs/>
            <w:color w:val="000000" w:themeColor="text1"/>
            <w:sz w:val="22"/>
            <w:szCs w:val="22"/>
          </w:rPr>
          <w:t>Stenozáznam </w:t>
        </w:r>
      </w:hyperlink>
      <w:r w:rsidRPr="0069539B">
        <w:rPr>
          <w:rFonts w:ascii="Arial" w:hAnsi="Arial" w:cs="Arial"/>
          <w:bCs/>
          <w:color w:val="000000" w:themeColor="text1"/>
          <w:sz w:val="22"/>
          <w:szCs w:val="22"/>
        </w:rPr>
        <w:t> </w:t>
      </w:r>
    </w:p>
    <w:p w14:paraId="257F46FD" w14:textId="77777777" w:rsidR="005B60C5" w:rsidRPr="0069539B" w:rsidRDefault="000E3D57"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t xml:space="preserve">23. schůze – březen </w:t>
      </w:r>
      <w:r w:rsidR="006E5912" w:rsidRPr="0069539B">
        <w:rPr>
          <w:rFonts w:ascii="Arial" w:hAnsi="Arial" w:cs="Arial"/>
          <w:bCs/>
          <w:color w:val="000000" w:themeColor="text1"/>
          <w:sz w:val="22"/>
          <w:szCs w:val="22"/>
        </w:rPr>
        <w:t>2022</w:t>
      </w:r>
    </w:p>
    <w:p w14:paraId="1ED319B3" w14:textId="77777777" w:rsidR="000E3D57" w:rsidRPr="0069539B" w:rsidRDefault="000E3D57"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ke zřízení Fondu na podporu ukrajinských akademiků a studentů</w:t>
      </w:r>
      <w:r w:rsidR="005B60C5" w:rsidRPr="0069539B">
        <w:rPr>
          <w:rFonts w:ascii="Arial" w:hAnsi="Arial" w:cs="Arial"/>
          <w:bCs/>
          <w:color w:val="000000" w:themeColor="text1"/>
          <w:sz w:val="22"/>
          <w:szCs w:val="22"/>
        </w:rPr>
        <w:t xml:space="preserve"> </w:t>
      </w:r>
      <w:hyperlink r:id="rId88" w:anchor="b23072" w:tgtFrame="_blank" w:tooltip="odkaz se zobrazí v novém okně" w:history="1">
        <w:r w:rsidRPr="0069539B">
          <w:rPr>
            <w:rStyle w:val="Hypertextovodkaz"/>
            <w:rFonts w:ascii="Arial" w:hAnsi="Arial" w:cs="Arial"/>
            <w:bCs/>
            <w:color w:val="000000" w:themeColor="text1"/>
            <w:sz w:val="22"/>
            <w:szCs w:val="22"/>
          </w:rPr>
          <w:t>Stenozáznam</w:t>
        </w:r>
      </w:hyperlink>
    </w:p>
    <w:p w14:paraId="0D5695B9" w14:textId="77777777" w:rsidR="000E3D57" w:rsidRPr="0069539B" w:rsidRDefault="000E3D57"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informaci o průběhu a závěrech mimořádného zasedání Plenárního shromáždění Rady Evropy k agresi Ruské federace proti Ukrajině</w:t>
      </w:r>
      <w:r w:rsidR="005B60C5" w:rsidRPr="0069539B">
        <w:rPr>
          <w:rFonts w:ascii="Arial" w:hAnsi="Arial" w:cs="Arial"/>
          <w:bCs/>
          <w:color w:val="000000" w:themeColor="text1"/>
          <w:sz w:val="22"/>
          <w:szCs w:val="22"/>
        </w:rPr>
        <w:t xml:space="preserve"> </w:t>
      </w:r>
      <w:hyperlink r:id="rId89" w:anchor="b23110" w:tgtFrame="_blank" w:tooltip="odkaz se zobrazí v novém okně" w:history="1">
        <w:r w:rsidRPr="0069539B">
          <w:rPr>
            <w:rStyle w:val="Hypertextovodkaz"/>
            <w:rFonts w:ascii="Arial" w:hAnsi="Arial" w:cs="Arial"/>
            <w:bCs/>
            <w:color w:val="000000" w:themeColor="text1"/>
            <w:sz w:val="22"/>
            <w:szCs w:val="22"/>
          </w:rPr>
          <w:t>Stenozáznam</w:t>
        </w:r>
      </w:hyperlink>
    </w:p>
    <w:p w14:paraId="0C161F01" w14:textId="77777777" w:rsidR="006E5912" w:rsidRPr="0069539B" w:rsidRDefault="002F2642"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t xml:space="preserve">24. schůze – duben </w:t>
      </w:r>
      <w:r w:rsidR="006E5912" w:rsidRPr="0069539B">
        <w:rPr>
          <w:rFonts w:ascii="Arial" w:hAnsi="Arial" w:cs="Arial"/>
          <w:bCs/>
          <w:color w:val="000000" w:themeColor="text1"/>
          <w:sz w:val="22"/>
          <w:szCs w:val="22"/>
        </w:rPr>
        <w:t xml:space="preserve">2022 </w:t>
      </w:r>
    </w:p>
    <w:p w14:paraId="47B01EC9" w14:textId="77777777" w:rsidR="002F2642" w:rsidRPr="0069539B" w:rsidRDefault="002F2642"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rozhodnutí prezidenta republiky udělit milost řediteli Lesní správy Lány</w:t>
      </w:r>
      <w:r w:rsidR="006E5912" w:rsidRPr="0069539B">
        <w:rPr>
          <w:rFonts w:ascii="Arial" w:hAnsi="Arial" w:cs="Arial"/>
          <w:bCs/>
          <w:color w:val="000000" w:themeColor="text1"/>
          <w:sz w:val="22"/>
          <w:szCs w:val="22"/>
        </w:rPr>
        <w:t xml:space="preserve"> </w:t>
      </w:r>
      <w:hyperlink r:id="rId90" w:anchor="b23223" w:tgtFrame="_blank" w:tooltip="odkaz se zobrazí v novém okně" w:history="1">
        <w:r w:rsidRPr="0069539B">
          <w:rPr>
            <w:rStyle w:val="Hypertextovodkaz"/>
            <w:rFonts w:ascii="Arial" w:hAnsi="Arial" w:cs="Arial"/>
            <w:bCs/>
            <w:color w:val="000000" w:themeColor="text1"/>
            <w:sz w:val="22"/>
            <w:szCs w:val="22"/>
          </w:rPr>
          <w:t>Stenozáznam </w:t>
        </w:r>
      </w:hyperlink>
      <w:r w:rsidRPr="0069539B">
        <w:rPr>
          <w:rFonts w:ascii="Arial" w:hAnsi="Arial" w:cs="Arial"/>
          <w:bCs/>
          <w:color w:val="000000" w:themeColor="text1"/>
          <w:sz w:val="22"/>
          <w:szCs w:val="22"/>
        </w:rPr>
        <w:t> </w:t>
      </w:r>
    </w:p>
    <w:p w14:paraId="0EF5ADD8" w14:textId="77777777" w:rsidR="002F2642" w:rsidRPr="0069539B" w:rsidRDefault="002F2642" w:rsidP="00EB4626">
      <w:pPr>
        <w:spacing w:before="100" w:beforeAutospacing="1" w:after="100" w:afterAutospacing="1" w:line="240" w:lineRule="atLeast"/>
        <w:ind w:firstLine="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situaci na Ukrajině a masakru v</w:t>
      </w:r>
      <w:r w:rsidR="006E5912" w:rsidRPr="0069539B">
        <w:rPr>
          <w:rFonts w:ascii="Arial" w:hAnsi="Arial" w:cs="Arial"/>
          <w:bCs/>
          <w:color w:val="000000" w:themeColor="text1"/>
          <w:sz w:val="22"/>
          <w:szCs w:val="22"/>
        </w:rPr>
        <w:t> </w:t>
      </w:r>
      <w:proofErr w:type="spellStart"/>
      <w:r w:rsidRPr="0069539B">
        <w:rPr>
          <w:rFonts w:ascii="Arial" w:hAnsi="Arial" w:cs="Arial"/>
          <w:bCs/>
          <w:color w:val="000000" w:themeColor="text1"/>
          <w:sz w:val="22"/>
          <w:szCs w:val="22"/>
        </w:rPr>
        <w:t>Buči</w:t>
      </w:r>
      <w:proofErr w:type="spellEnd"/>
      <w:r w:rsidR="006E5912" w:rsidRPr="0069539B">
        <w:rPr>
          <w:rFonts w:ascii="Arial" w:hAnsi="Arial" w:cs="Arial"/>
          <w:bCs/>
          <w:color w:val="000000" w:themeColor="text1"/>
          <w:sz w:val="22"/>
          <w:szCs w:val="22"/>
        </w:rPr>
        <w:t xml:space="preserve"> </w:t>
      </w:r>
      <w:hyperlink r:id="rId91" w:anchor="b23224" w:tgtFrame="_blank" w:tooltip="odkaz se zobrazí v novém okně" w:history="1">
        <w:r w:rsidRPr="0069539B">
          <w:rPr>
            <w:rStyle w:val="Hypertextovodkaz"/>
            <w:rFonts w:ascii="Arial" w:hAnsi="Arial" w:cs="Arial"/>
            <w:bCs/>
            <w:color w:val="000000" w:themeColor="text1"/>
            <w:sz w:val="22"/>
            <w:szCs w:val="22"/>
          </w:rPr>
          <w:t>Stenozáznam </w:t>
        </w:r>
      </w:hyperlink>
      <w:r w:rsidRPr="0069539B">
        <w:rPr>
          <w:rFonts w:ascii="Arial" w:hAnsi="Arial" w:cs="Arial"/>
          <w:bCs/>
          <w:color w:val="000000" w:themeColor="text1"/>
          <w:sz w:val="22"/>
          <w:szCs w:val="22"/>
        </w:rPr>
        <w:t> </w:t>
      </w:r>
    </w:p>
    <w:p w14:paraId="5D6C3AD1" w14:textId="77777777" w:rsidR="006E5912" w:rsidRPr="0069539B" w:rsidRDefault="00F72764"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t xml:space="preserve">25. schůze – květen </w:t>
      </w:r>
      <w:r w:rsidR="006E5912" w:rsidRPr="0069539B">
        <w:rPr>
          <w:rFonts w:ascii="Arial" w:hAnsi="Arial" w:cs="Arial"/>
          <w:bCs/>
          <w:color w:val="000000" w:themeColor="text1"/>
          <w:sz w:val="22"/>
          <w:szCs w:val="22"/>
        </w:rPr>
        <w:t>2022</w:t>
      </w:r>
    </w:p>
    <w:p w14:paraId="1C19579F" w14:textId="77777777" w:rsidR="00F72764" w:rsidRPr="0069539B" w:rsidRDefault="00F72764" w:rsidP="00EB4626">
      <w:pPr>
        <w:spacing w:before="100" w:beforeAutospacing="1" w:after="100" w:afterAutospacing="1" w:line="240" w:lineRule="atLeast"/>
        <w:ind w:firstLine="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podpoře Ukrajiny</w:t>
      </w:r>
      <w:r w:rsidR="006E5912" w:rsidRPr="0069539B">
        <w:rPr>
          <w:rFonts w:ascii="Arial" w:hAnsi="Arial" w:cs="Arial"/>
          <w:bCs/>
          <w:color w:val="000000" w:themeColor="text1"/>
          <w:sz w:val="22"/>
          <w:szCs w:val="22"/>
        </w:rPr>
        <w:t xml:space="preserve"> </w:t>
      </w:r>
      <w:hyperlink r:id="rId92" w:anchor="b23372" w:tgtFrame="_blank" w:tooltip="odkaz se zobrazí v novém okně" w:history="1">
        <w:r w:rsidRPr="0069539B">
          <w:rPr>
            <w:rStyle w:val="Hypertextovodkaz"/>
            <w:rFonts w:ascii="Arial" w:hAnsi="Arial" w:cs="Arial"/>
            <w:bCs/>
            <w:color w:val="000000" w:themeColor="text1"/>
            <w:sz w:val="22"/>
            <w:szCs w:val="22"/>
          </w:rPr>
          <w:t>Stenozáznam </w:t>
        </w:r>
      </w:hyperlink>
      <w:r w:rsidRPr="0069539B">
        <w:rPr>
          <w:rFonts w:ascii="Arial" w:hAnsi="Arial" w:cs="Arial"/>
          <w:bCs/>
          <w:color w:val="000000" w:themeColor="text1"/>
          <w:sz w:val="22"/>
          <w:szCs w:val="22"/>
        </w:rPr>
        <w:t> </w:t>
      </w:r>
    </w:p>
    <w:p w14:paraId="11D2EC58" w14:textId="77777777" w:rsidR="00F72764" w:rsidRPr="0069539B" w:rsidRDefault="00F72764"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problémům s kvalitou příjmu digitálního vysílání DVB-T2</w:t>
      </w:r>
      <w:r w:rsidR="006E5912" w:rsidRPr="0069539B">
        <w:rPr>
          <w:rFonts w:ascii="Arial" w:hAnsi="Arial" w:cs="Arial"/>
          <w:bCs/>
          <w:color w:val="000000" w:themeColor="text1"/>
          <w:sz w:val="22"/>
          <w:szCs w:val="22"/>
        </w:rPr>
        <w:t xml:space="preserve"> </w:t>
      </w:r>
      <w:hyperlink r:id="rId93" w:anchor="b23291" w:tgtFrame="_blank" w:tooltip="odkaz se zobrazí v novém okně" w:history="1">
        <w:r w:rsidRPr="0069539B">
          <w:rPr>
            <w:rStyle w:val="Hypertextovodkaz"/>
            <w:rFonts w:ascii="Arial" w:hAnsi="Arial" w:cs="Arial"/>
            <w:bCs/>
            <w:color w:val="000000" w:themeColor="text1"/>
            <w:sz w:val="22"/>
            <w:szCs w:val="22"/>
          </w:rPr>
          <w:t>Stenozáznam </w:t>
        </w:r>
      </w:hyperlink>
      <w:r w:rsidRPr="0069539B">
        <w:rPr>
          <w:rFonts w:ascii="Arial" w:hAnsi="Arial" w:cs="Arial"/>
          <w:bCs/>
          <w:color w:val="000000" w:themeColor="text1"/>
          <w:sz w:val="22"/>
          <w:szCs w:val="22"/>
        </w:rPr>
        <w:t> </w:t>
      </w:r>
    </w:p>
    <w:p w14:paraId="16900445" w14:textId="77777777" w:rsidR="006E5912" w:rsidRPr="0069539B" w:rsidRDefault="00F72764"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t xml:space="preserve">26. schůze – červen </w:t>
      </w:r>
      <w:r w:rsidR="006E5912" w:rsidRPr="0069539B">
        <w:rPr>
          <w:rFonts w:ascii="Arial" w:hAnsi="Arial" w:cs="Arial"/>
          <w:bCs/>
          <w:color w:val="000000" w:themeColor="text1"/>
          <w:sz w:val="22"/>
          <w:szCs w:val="22"/>
        </w:rPr>
        <w:t xml:space="preserve">2022 </w:t>
      </w:r>
    </w:p>
    <w:p w14:paraId="2E008477" w14:textId="77777777" w:rsidR="00F72764" w:rsidRPr="0069539B" w:rsidRDefault="00F72764" w:rsidP="00EB4626">
      <w:pPr>
        <w:spacing w:before="100" w:beforeAutospacing="1" w:after="100" w:afterAutospacing="1" w:line="240" w:lineRule="atLeast"/>
        <w:ind w:left="708"/>
        <w:rPr>
          <w:rStyle w:val="Hypertextovodkaz"/>
          <w:rFonts w:ascii="Arial" w:hAnsi="Arial" w:cs="Arial"/>
          <w:bCs/>
          <w:color w:val="000000" w:themeColor="text1"/>
          <w:sz w:val="22"/>
          <w:szCs w:val="22"/>
        </w:rPr>
      </w:pPr>
      <w:r w:rsidRPr="0069539B">
        <w:rPr>
          <w:rFonts w:ascii="Arial" w:hAnsi="Arial" w:cs="Arial"/>
          <w:bCs/>
          <w:color w:val="000000" w:themeColor="text1"/>
          <w:sz w:val="22"/>
          <w:szCs w:val="22"/>
        </w:rPr>
        <w:t xml:space="preserve">Návrh usnesení Senátu k vystoupení prezidenta Ukrajiny Volodymyra </w:t>
      </w:r>
      <w:proofErr w:type="spellStart"/>
      <w:r w:rsidRPr="0069539B">
        <w:rPr>
          <w:rFonts w:ascii="Arial" w:hAnsi="Arial" w:cs="Arial"/>
          <w:bCs/>
          <w:color w:val="000000" w:themeColor="text1"/>
          <w:sz w:val="22"/>
          <w:szCs w:val="22"/>
        </w:rPr>
        <w:t>Zelenského</w:t>
      </w:r>
      <w:proofErr w:type="spellEnd"/>
      <w:r w:rsidRPr="0069539B">
        <w:rPr>
          <w:rFonts w:ascii="Arial" w:hAnsi="Arial" w:cs="Arial"/>
          <w:bCs/>
          <w:color w:val="000000" w:themeColor="text1"/>
          <w:sz w:val="22"/>
          <w:szCs w:val="22"/>
        </w:rPr>
        <w:t xml:space="preserve"> před oběma komorami Parlamentu České republiky</w:t>
      </w:r>
      <w:r w:rsidR="006E5912" w:rsidRPr="0069539B">
        <w:rPr>
          <w:rFonts w:ascii="Arial" w:hAnsi="Arial" w:cs="Arial"/>
          <w:bCs/>
          <w:color w:val="000000" w:themeColor="text1"/>
          <w:sz w:val="22"/>
          <w:szCs w:val="22"/>
        </w:rPr>
        <w:t xml:space="preserve"> </w:t>
      </w:r>
      <w:hyperlink r:id="rId94" w:anchor="b23401" w:tgtFrame="_blank" w:tooltip="odkaz se zobrazí v novém okně" w:history="1">
        <w:r w:rsidRPr="0069539B">
          <w:rPr>
            <w:rStyle w:val="Hypertextovodkaz"/>
            <w:rFonts w:ascii="Arial" w:hAnsi="Arial" w:cs="Arial"/>
            <w:bCs/>
            <w:color w:val="000000" w:themeColor="text1"/>
            <w:sz w:val="22"/>
            <w:szCs w:val="22"/>
          </w:rPr>
          <w:t>Stenozáznam </w:t>
        </w:r>
      </w:hyperlink>
    </w:p>
    <w:p w14:paraId="7A14345F" w14:textId="49F12E46" w:rsidR="00E00EA0" w:rsidRPr="0069539B" w:rsidRDefault="00E00EA0"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
          <w:bCs/>
          <w:color w:val="000000" w:themeColor="text1"/>
          <w:sz w:val="22"/>
          <w:szCs w:val="22"/>
          <w:lang w:eastAsia="cs-CZ"/>
        </w:rPr>
        <w:lastRenderedPageBreak/>
        <w:drawing>
          <wp:inline distT="0" distB="0" distL="0" distR="0" wp14:anchorId="49ECE7CC" wp14:editId="20855155">
            <wp:extent cx="5210175" cy="3476369"/>
            <wp:effectExtent l="0" t="0" r="0" b="0"/>
            <wp:docPr id="11" name="Obrázek 11" descr="C:\Users\stazistaoo.VALDSTEJN\Documents\30863_869c297aa2cd8c58add7da1421b29c33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azistaoo.VALDSTEJN\Documents\30863_869c297aa2cd8c58add7da1421b29c33_big.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18142" cy="3481685"/>
                    </a:xfrm>
                    <a:prstGeom prst="rect">
                      <a:avLst/>
                    </a:prstGeom>
                    <a:noFill/>
                    <a:ln>
                      <a:noFill/>
                    </a:ln>
                  </pic:spPr>
                </pic:pic>
              </a:graphicData>
            </a:graphic>
          </wp:inline>
        </w:drawing>
      </w:r>
    </w:p>
    <w:p w14:paraId="0C280168" w14:textId="77777777" w:rsidR="00F72764" w:rsidRPr="0069539B" w:rsidRDefault="00F72764" w:rsidP="00EB4626">
      <w:pPr>
        <w:spacing w:before="100" w:beforeAutospacing="1" w:after="100" w:afterAutospacing="1" w:line="240" w:lineRule="atLeast"/>
        <w:ind w:firstLine="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problémům Státního pozemkového úřadu</w:t>
      </w:r>
      <w:r w:rsidR="006E5912" w:rsidRPr="0069539B">
        <w:rPr>
          <w:rFonts w:ascii="Arial" w:hAnsi="Arial" w:cs="Arial"/>
          <w:bCs/>
          <w:color w:val="000000" w:themeColor="text1"/>
          <w:sz w:val="22"/>
          <w:szCs w:val="22"/>
        </w:rPr>
        <w:t xml:space="preserve"> </w:t>
      </w:r>
      <w:hyperlink r:id="rId96" w:anchor="b23396" w:tgtFrame="_blank" w:tooltip="odkaz se zobrazí v novém okně" w:history="1">
        <w:r w:rsidRPr="0069539B">
          <w:rPr>
            <w:rStyle w:val="Hypertextovodkaz"/>
            <w:rFonts w:ascii="Arial" w:hAnsi="Arial" w:cs="Arial"/>
            <w:bCs/>
            <w:color w:val="000000" w:themeColor="text1"/>
            <w:sz w:val="22"/>
            <w:szCs w:val="22"/>
          </w:rPr>
          <w:t>Stenozáznam </w:t>
        </w:r>
      </w:hyperlink>
    </w:p>
    <w:p w14:paraId="7C97E9C8" w14:textId="77777777" w:rsidR="006E5912" w:rsidRPr="0069539B" w:rsidRDefault="00F72764"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t xml:space="preserve">27. schůze – červenec </w:t>
      </w:r>
      <w:r w:rsidR="006E5912" w:rsidRPr="0069539B">
        <w:rPr>
          <w:rFonts w:ascii="Arial" w:hAnsi="Arial" w:cs="Arial"/>
          <w:bCs/>
          <w:color w:val="000000" w:themeColor="text1"/>
          <w:sz w:val="22"/>
          <w:szCs w:val="22"/>
        </w:rPr>
        <w:t>2022</w:t>
      </w:r>
    </w:p>
    <w:p w14:paraId="6AF08AF9" w14:textId="77777777" w:rsidR="00F72764" w:rsidRPr="0069539B" w:rsidRDefault="00F72764" w:rsidP="00EB4626">
      <w:pPr>
        <w:spacing w:before="100" w:beforeAutospacing="1" w:after="100" w:afterAutospacing="1" w:line="240" w:lineRule="atLeast"/>
        <w:ind w:left="708"/>
        <w:rPr>
          <w:rStyle w:val="Hypertextovodkaz"/>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příležitosti návštěvy předsedy Legislativního dvora Čínské republiky (Tchaj-wanu)</w:t>
      </w:r>
      <w:r w:rsidR="006E5912" w:rsidRPr="0069539B">
        <w:rPr>
          <w:rFonts w:ascii="Arial" w:hAnsi="Arial" w:cs="Arial"/>
          <w:bCs/>
          <w:color w:val="000000" w:themeColor="text1"/>
          <w:sz w:val="22"/>
          <w:szCs w:val="22"/>
        </w:rPr>
        <w:t xml:space="preserve"> </w:t>
      </w:r>
      <w:hyperlink r:id="rId97" w:anchor="b23567" w:tgtFrame="_blank" w:tooltip="odkaz se zobrazí v novém okně" w:history="1">
        <w:r w:rsidRPr="0069539B">
          <w:rPr>
            <w:rStyle w:val="Hypertextovodkaz"/>
            <w:rFonts w:ascii="Arial" w:hAnsi="Arial" w:cs="Arial"/>
            <w:bCs/>
            <w:color w:val="000000" w:themeColor="text1"/>
            <w:sz w:val="22"/>
            <w:szCs w:val="22"/>
          </w:rPr>
          <w:t>Stenozáznam </w:t>
        </w:r>
      </w:hyperlink>
    </w:p>
    <w:p w14:paraId="29107343" w14:textId="77777777" w:rsidR="00EA3015" w:rsidRPr="0069539B" w:rsidRDefault="00EA3015"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Cs/>
          <w:color w:val="000000" w:themeColor="text1"/>
          <w:sz w:val="22"/>
          <w:szCs w:val="22"/>
          <w:lang w:eastAsia="cs-CZ"/>
        </w:rPr>
        <w:drawing>
          <wp:inline distT="0" distB="0" distL="0" distR="0" wp14:anchorId="358DE3A6" wp14:editId="1F6332DF">
            <wp:extent cx="5760720" cy="3843707"/>
            <wp:effectExtent l="0" t="0" r="0" b="4445"/>
            <wp:docPr id="25" name="Obrázek 25" descr="C:\Users\stazistaoo.VALDSTEJN\Documents\31148_6f234806ad0b043e5e69f915128fde6c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azistaoo.VALDSTEJN\Documents\31148_6f234806ad0b043e5e69f915128fde6c_big.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p>
    <w:p w14:paraId="03B28791" w14:textId="77777777" w:rsidR="006E5912" w:rsidRPr="0069539B" w:rsidRDefault="00187BDC"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lastRenderedPageBreak/>
        <w:t xml:space="preserve">29. schůze – září </w:t>
      </w:r>
      <w:r w:rsidR="006E5912" w:rsidRPr="0069539B">
        <w:rPr>
          <w:rFonts w:ascii="Arial" w:hAnsi="Arial" w:cs="Arial"/>
          <w:bCs/>
          <w:color w:val="000000" w:themeColor="text1"/>
          <w:sz w:val="22"/>
          <w:szCs w:val="22"/>
        </w:rPr>
        <w:t xml:space="preserve">2022 </w:t>
      </w:r>
    </w:p>
    <w:p w14:paraId="73076C90" w14:textId="77777777" w:rsidR="00187BDC" w:rsidRPr="0069539B" w:rsidRDefault="00187BDC" w:rsidP="00EB4626">
      <w:pPr>
        <w:spacing w:before="100" w:beforeAutospacing="1" w:after="100" w:afterAutospacing="1" w:line="240" w:lineRule="atLeast"/>
        <w:ind w:firstLine="708"/>
        <w:rPr>
          <w:rFonts w:ascii="Arial" w:hAnsi="Arial" w:cs="Arial"/>
          <w:bCs/>
          <w:color w:val="000000" w:themeColor="text1"/>
          <w:sz w:val="22"/>
          <w:szCs w:val="22"/>
        </w:rPr>
      </w:pPr>
      <w:r w:rsidRPr="0069539B">
        <w:rPr>
          <w:rFonts w:ascii="Arial" w:hAnsi="Arial" w:cs="Arial"/>
          <w:bCs/>
          <w:color w:val="000000" w:themeColor="text1"/>
          <w:sz w:val="22"/>
          <w:szCs w:val="22"/>
        </w:rPr>
        <w:t>Pomoc občanům a podnikatelskému sektoru s nárůstem cen energií</w:t>
      </w:r>
      <w:r w:rsidR="006E5912" w:rsidRPr="0069539B">
        <w:rPr>
          <w:rFonts w:ascii="Arial" w:hAnsi="Arial" w:cs="Arial"/>
          <w:bCs/>
          <w:color w:val="000000" w:themeColor="text1"/>
          <w:sz w:val="22"/>
          <w:szCs w:val="22"/>
        </w:rPr>
        <w:t xml:space="preserve"> </w:t>
      </w:r>
      <w:hyperlink r:id="rId99" w:anchor="b23685" w:tgtFrame="_blank" w:tooltip="odkaz se zobrazí v novém okně" w:history="1">
        <w:r w:rsidRPr="0069539B">
          <w:rPr>
            <w:rStyle w:val="Hypertextovodkaz"/>
            <w:rFonts w:ascii="Arial" w:hAnsi="Arial" w:cs="Arial"/>
            <w:bCs/>
            <w:color w:val="000000" w:themeColor="text1"/>
            <w:sz w:val="22"/>
            <w:szCs w:val="22"/>
          </w:rPr>
          <w:t>Stenozáznam </w:t>
        </w:r>
      </w:hyperlink>
      <w:r w:rsidRPr="0069539B">
        <w:rPr>
          <w:rFonts w:ascii="Arial" w:hAnsi="Arial" w:cs="Arial"/>
          <w:bCs/>
          <w:color w:val="000000" w:themeColor="text1"/>
          <w:sz w:val="22"/>
          <w:szCs w:val="22"/>
        </w:rPr>
        <w:t> </w:t>
      </w:r>
    </w:p>
    <w:p w14:paraId="7407FA03" w14:textId="77777777" w:rsidR="006E5912" w:rsidRPr="0069539B" w:rsidRDefault="00187BDC"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t>30. schůze – říjen</w:t>
      </w:r>
      <w:r w:rsidR="006E5912" w:rsidRPr="0069539B">
        <w:rPr>
          <w:rFonts w:ascii="Arial" w:hAnsi="Arial" w:cs="Arial"/>
          <w:bCs/>
          <w:color w:val="000000" w:themeColor="text1"/>
          <w:sz w:val="22"/>
          <w:szCs w:val="22"/>
        </w:rPr>
        <w:t xml:space="preserve"> 2022</w:t>
      </w:r>
      <w:r w:rsidRPr="0069539B">
        <w:rPr>
          <w:rFonts w:ascii="Arial" w:hAnsi="Arial" w:cs="Arial"/>
          <w:bCs/>
          <w:color w:val="000000" w:themeColor="text1"/>
          <w:sz w:val="22"/>
          <w:szCs w:val="22"/>
        </w:rPr>
        <w:t xml:space="preserve"> </w:t>
      </w:r>
    </w:p>
    <w:p w14:paraId="710F2F1C" w14:textId="77777777" w:rsidR="00187BDC" w:rsidRPr="0069539B" w:rsidRDefault="00187BDC"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eskalaci agrese Ruské federace po masivních raketových útocích na civilní cíle a po vyhlášení mobilizace a nelegálních "referendech" na území suverénního státu Ukrajina</w:t>
      </w:r>
      <w:r w:rsidR="006E5912" w:rsidRPr="0069539B">
        <w:rPr>
          <w:rFonts w:ascii="Arial" w:hAnsi="Arial" w:cs="Arial"/>
          <w:bCs/>
          <w:color w:val="000000" w:themeColor="text1"/>
          <w:sz w:val="22"/>
          <w:szCs w:val="22"/>
        </w:rPr>
        <w:t xml:space="preserve"> </w:t>
      </w:r>
      <w:hyperlink r:id="rId100" w:anchor="b23760" w:tgtFrame="_blank" w:tooltip="odkaz se zobrazí v novém okně" w:history="1">
        <w:r w:rsidRPr="0069539B">
          <w:rPr>
            <w:rStyle w:val="Hypertextovodkaz"/>
            <w:rFonts w:ascii="Arial" w:hAnsi="Arial" w:cs="Arial"/>
            <w:bCs/>
            <w:color w:val="000000" w:themeColor="text1"/>
            <w:sz w:val="22"/>
            <w:szCs w:val="22"/>
          </w:rPr>
          <w:t>Stenozáznam </w:t>
        </w:r>
      </w:hyperlink>
      <w:r w:rsidRPr="0069539B">
        <w:rPr>
          <w:rFonts w:ascii="Arial" w:hAnsi="Arial" w:cs="Arial"/>
          <w:bCs/>
          <w:color w:val="000000" w:themeColor="text1"/>
          <w:sz w:val="22"/>
          <w:szCs w:val="22"/>
        </w:rPr>
        <w:t> </w:t>
      </w:r>
    </w:p>
    <w:p w14:paraId="0987C413" w14:textId="77777777" w:rsidR="006E5912" w:rsidRPr="0069539B" w:rsidRDefault="00200BD2"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t xml:space="preserve">4. schůze – prosinec </w:t>
      </w:r>
      <w:r w:rsidR="006E5912" w:rsidRPr="0069539B">
        <w:rPr>
          <w:rFonts w:ascii="Arial" w:hAnsi="Arial" w:cs="Arial"/>
          <w:bCs/>
          <w:color w:val="000000" w:themeColor="text1"/>
          <w:sz w:val="22"/>
          <w:szCs w:val="22"/>
        </w:rPr>
        <w:t xml:space="preserve">2022 </w:t>
      </w:r>
    </w:p>
    <w:p w14:paraId="3879BBE2" w14:textId="12005DAB" w:rsidR="00200BD2" w:rsidRPr="0069539B" w:rsidRDefault="00200BD2" w:rsidP="00EB4626">
      <w:pPr>
        <w:spacing w:before="100" w:beforeAutospacing="1" w:after="100" w:afterAutospacing="1" w:line="240" w:lineRule="atLeast"/>
        <w:ind w:left="708"/>
        <w:rPr>
          <w:rFonts w:ascii="Arial" w:hAnsi="Arial" w:cs="Arial"/>
          <w:bCs/>
          <w:color w:val="000000" w:themeColor="text1"/>
          <w:sz w:val="22"/>
          <w:szCs w:val="22"/>
        </w:rPr>
      </w:pPr>
      <w:r w:rsidRPr="0069539B">
        <w:rPr>
          <w:rFonts w:ascii="Arial" w:hAnsi="Arial" w:cs="Arial"/>
          <w:bCs/>
          <w:color w:val="000000" w:themeColor="text1"/>
          <w:sz w:val="22"/>
          <w:szCs w:val="22"/>
        </w:rPr>
        <w:t>Návrh usnesení Senátu k připomenutí genocidy ukrajinského národa během hladomoru organizovaného stalinským režimem Sovětského svazu (1932 - 1933)</w:t>
      </w:r>
      <w:r w:rsidR="00144577" w:rsidRPr="0069539B">
        <w:rPr>
          <w:rFonts w:ascii="Arial" w:hAnsi="Arial" w:cs="Arial"/>
          <w:bCs/>
          <w:color w:val="000000" w:themeColor="text1"/>
          <w:sz w:val="22"/>
          <w:szCs w:val="22"/>
        </w:rPr>
        <w:t xml:space="preserve"> </w:t>
      </w:r>
      <w:hyperlink r:id="rId101" w:anchor="b24051" w:tgtFrame="_blank" w:tooltip="odkaz se zobrazí v novém okně" w:history="1">
        <w:r w:rsidRPr="0069539B">
          <w:rPr>
            <w:rStyle w:val="Hypertextovodkaz"/>
            <w:rFonts w:ascii="Arial" w:hAnsi="Arial" w:cs="Arial"/>
            <w:bCs/>
            <w:color w:val="000000" w:themeColor="text1"/>
            <w:sz w:val="22"/>
            <w:szCs w:val="22"/>
          </w:rPr>
          <w:t>Stenozáznam </w:t>
        </w:r>
      </w:hyperlink>
      <w:r w:rsidRPr="0069539B">
        <w:rPr>
          <w:rFonts w:ascii="Arial" w:hAnsi="Arial" w:cs="Arial"/>
          <w:bCs/>
          <w:color w:val="000000" w:themeColor="text1"/>
          <w:sz w:val="22"/>
          <w:szCs w:val="22"/>
        </w:rPr>
        <w:t> </w:t>
      </w:r>
    </w:p>
    <w:p w14:paraId="3129A2AC" w14:textId="77777777" w:rsidR="002F2642" w:rsidRPr="0069539B" w:rsidRDefault="006E5912" w:rsidP="00EB4626">
      <w:pPr>
        <w:spacing w:before="100" w:beforeAutospacing="1" w:after="100" w:afterAutospacing="1" w:line="240" w:lineRule="atLeast"/>
        <w:rPr>
          <w:rFonts w:ascii="Arial" w:hAnsi="Arial" w:cs="Arial"/>
          <w:bCs/>
          <w:color w:val="000000" w:themeColor="text1"/>
          <w:sz w:val="22"/>
          <w:szCs w:val="22"/>
        </w:rPr>
      </w:pPr>
      <w:r w:rsidRPr="0069539B">
        <w:rPr>
          <w:rFonts w:ascii="Arial" w:hAnsi="Arial" w:cs="Arial"/>
          <w:bCs/>
          <w:color w:val="000000" w:themeColor="text1"/>
          <w:sz w:val="22"/>
          <w:szCs w:val="22"/>
        </w:rPr>
        <w:t>K některým usnesením podrobněji:</w:t>
      </w:r>
    </w:p>
    <w:p w14:paraId="25526499" w14:textId="77777777" w:rsidR="000D52ED" w:rsidRPr="0069539B" w:rsidRDefault="000D52ED" w:rsidP="00EB4626">
      <w:pPr>
        <w:spacing w:before="100" w:beforeAutospacing="1" w:after="100" w:afterAutospacing="1" w:line="240" w:lineRule="atLeast"/>
        <w:ind w:firstLine="360"/>
        <w:jc w:val="both"/>
        <w:rPr>
          <w:rFonts w:ascii="Arial" w:hAnsi="Arial" w:cs="Arial"/>
          <w:sz w:val="22"/>
          <w:szCs w:val="22"/>
        </w:rPr>
      </w:pPr>
      <w:r w:rsidRPr="0069539B">
        <w:rPr>
          <w:rFonts w:ascii="Arial" w:hAnsi="Arial" w:cs="Arial"/>
          <w:sz w:val="22"/>
          <w:szCs w:val="22"/>
        </w:rPr>
        <w:t xml:space="preserve">Již v polovině prosince se Senát zabýval mimořádnými aktivitami ruské armády na hranicích Ukrajiny. Z iniciativy Výboru pro zahraniční věci, obranu a bezpečnost přijal usnesení, ve kterém konstatoval, že v nejbližším okolí Ukrajiny lze pozorovat mimořádné aktivity jednotek armády Ruské federace, což s ohledem na skutečnost, že ruské jednotky v roce 2014 obsadily suverénní území Ukrajiny a dodnes ho okupují, vyvolává nové obavy ze skutečných úmyslů Ruské federace, zejména když Rusko přerušilo jednání v rámci Rady NATO-Rusko a také diplomatické vztahy s NATO. Zároveň vyslovil uznání práci jednotek Armády ČR v Lotyšsku a v Litvě, které v obou zemích působí v rámci bojových uskupení NATO s cílem zvyšovat kohezi armád členských států NATO a prokázat připravenost ke společné obraně. Senát také připomněl, že podpora suverenity a teritoriální integrity států jako Ukrajina je v bezpečnostním zájmu ČR. Senát doporučil vládě ČR, aby podpořila v rámci jednání nadcházející Evropské rady společný postup EU ve prospěch ochrany před destabilizujícím působením Ruské federace, usilovala o jednotný postup v rámci NATO a EU vůči Rusku. </w:t>
      </w:r>
    </w:p>
    <w:p w14:paraId="64E9F954" w14:textId="77777777" w:rsidR="000D52ED" w:rsidRPr="0069539B" w:rsidRDefault="000D52ED" w:rsidP="00EB4626">
      <w:pPr>
        <w:spacing w:before="100" w:beforeAutospacing="1" w:after="100" w:afterAutospacing="1" w:line="240" w:lineRule="atLeast"/>
        <w:ind w:firstLine="360"/>
        <w:jc w:val="both"/>
        <w:rPr>
          <w:rFonts w:ascii="Arial" w:hAnsi="Arial" w:cs="Arial"/>
          <w:sz w:val="22"/>
          <w:szCs w:val="22"/>
        </w:rPr>
      </w:pPr>
      <w:r w:rsidRPr="0069539B">
        <w:rPr>
          <w:rFonts w:ascii="Arial" w:hAnsi="Arial" w:cs="Arial"/>
          <w:sz w:val="22"/>
          <w:szCs w:val="22"/>
        </w:rPr>
        <w:t xml:space="preserve">Vzhledem k vyostření situace a vstupu armády Ruské federace na území Ukrajiny svolal předseda Senátu na návrh Organizačního výboru na pátek 25. února mimořádnou schůzi Senátu. Jejím jediným bodem bylo přijetí usnesení Senátu k aktuální situaci na Ukrajině. Jednání Senátu se účastnila většina členů vlády a k Senátu velmi emotivně promluvil i velvyslanec Ukrajiny v České republice pan </w:t>
      </w:r>
      <w:proofErr w:type="spellStart"/>
      <w:r w:rsidRPr="0069539B">
        <w:rPr>
          <w:rFonts w:ascii="Arial" w:hAnsi="Arial" w:cs="Arial"/>
          <w:sz w:val="22"/>
          <w:szCs w:val="22"/>
        </w:rPr>
        <w:t>Jevhan</w:t>
      </w:r>
      <w:proofErr w:type="spellEnd"/>
      <w:r w:rsidRPr="0069539B">
        <w:rPr>
          <w:rFonts w:ascii="Arial" w:hAnsi="Arial" w:cs="Arial"/>
          <w:sz w:val="22"/>
          <w:szCs w:val="22"/>
        </w:rPr>
        <w:t xml:space="preserve"> </w:t>
      </w:r>
      <w:proofErr w:type="spellStart"/>
      <w:r w:rsidRPr="0069539B">
        <w:rPr>
          <w:rFonts w:ascii="Arial" w:hAnsi="Arial" w:cs="Arial"/>
          <w:sz w:val="22"/>
          <w:szCs w:val="22"/>
        </w:rPr>
        <w:t>Perebyjnis</w:t>
      </w:r>
      <w:proofErr w:type="spellEnd"/>
      <w:r w:rsidRPr="0069539B">
        <w:rPr>
          <w:rFonts w:ascii="Arial" w:hAnsi="Arial" w:cs="Arial"/>
          <w:sz w:val="22"/>
          <w:szCs w:val="22"/>
        </w:rPr>
        <w:t>. Ve svém usnesení, stejně jako i ve vystoupeních v rozpravě, Senát důrazně odsoudil jak útok Ruské federace na Ukrajinu, kterým hrubě porušila základní normy mezinárodního práva a mezinárodně platné závazky včetně Charty OSN, tak rovněž zapojení Běloruska do této agrese. Senát vyzval mimo jiné k vyloučení Ruské federace a Běloruska z mezinárodních organizací, zejména z Rady Evropy, k okamžitému přijetí nejtvrdších sankčních opatření či k jednotnému postoji při vyloučení Ruské federace z platebního systému SWIFT a dalších alternativních platforem. Vyzval také Mezinárodní trestní soud, aby se nadále zabýval situací na Ukrajině s ohledem na možné páchání zločinů v jeho jurisdikci, za něž nese odpovědnost prezident Ruské federace a další představitelé Ruské federace a Běloruska. Ocenil také kroky vlády České republiky vedoucí k podpoře Ukrajiny v oblasti vojenské, finanční i humanitární a zároveň vyzval k zesílení této podpory.</w:t>
      </w:r>
    </w:p>
    <w:p w14:paraId="7A509C6A" w14:textId="77777777" w:rsidR="000D52ED" w:rsidRPr="0069539B" w:rsidRDefault="000D52ED" w:rsidP="00EB4626">
      <w:pPr>
        <w:spacing w:before="100" w:beforeAutospacing="1" w:after="100" w:afterAutospacing="1" w:line="240" w:lineRule="atLeast"/>
        <w:ind w:firstLine="708"/>
        <w:jc w:val="both"/>
        <w:rPr>
          <w:rStyle w:val="dn"/>
          <w:rFonts w:ascii="Arial" w:hAnsi="Arial" w:cs="Arial"/>
          <w:color w:val="000000" w:themeColor="text1"/>
          <w:sz w:val="22"/>
          <w:szCs w:val="22"/>
        </w:rPr>
      </w:pPr>
      <w:r w:rsidRPr="0069539B">
        <w:rPr>
          <w:rFonts w:ascii="Arial" w:hAnsi="Arial" w:cs="Arial"/>
          <w:color w:val="000000" w:themeColor="text1"/>
          <w:sz w:val="22"/>
          <w:szCs w:val="22"/>
        </w:rPr>
        <w:t xml:space="preserve">Senátorky a senátoři také v souvislosti s ruskou agresí na Ukrajině podpořili posilování obranyschopnosti České republiky. Ve svém usnesení </w:t>
      </w:r>
      <w:r w:rsidRPr="0069539B">
        <w:rPr>
          <w:rFonts w:ascii="Arial" w:hAnsi="Arial" w:cs="Arial"/>
          <w:bCs/>
          <w:color w:val="000000" w:themeColor="text1"/>
          <w:sz w:val="22"/>
          <w:szCs w:val="22"/>
        </w:rPr>
        <w:t>vyjádřili přesvědčení</w:t>
      </w:r>
      <w:r w:rsidRPr="0069539B">
        <w:rPr>
          <w:rStyle w:val="dn"/>
          <w:rFonts w:ascii="Arial" w:hAnsi="Arial" w:cs="Arial"/>
          <w:color w:val="000000" w:themeColor="text1"/>
          <w:sz w:val="22"/>
          <w:szCs w:val="22"/>
        </w:rPr>
        <w:t xml:space="preserve">, že vůle a ochota k obraně je základním znakem svrchovanosti státu a </w:t>
      </w:r>
      <w:r w:rsidRPr="0069539B">
        <w:rPr>
          <w:rFonts w:ascii="Arial" w:hAnsi="Arial" w:cs="Arial"/>
          <w:bCs/>
          <w:color w:val="000000" w:themeColor="text1"/>
          <w:sz w:val="22"/>
          <w:szCs w:val="22"/>
        </w:rPr>
        <w:t xml:space="preserve">podpořili vládu </w:t>
      </w:r>
      <w:r w:rsidRPr="0069539B">
        <w:rPr>
          <w:rStyle w:val="dn"/>
          <w:rFonts w:ascii="Arial" w:hAnsi="Arial" w:cs="Arial"/>
          <w:color w:val="000000" w:themeColor="text1"/>
          <w:sz w:val="22"/>
          <w:szCs w:val="22"/>
        </w:rPr>
        <w:t xml:space="preserve">s ohledem na vážnou změnu bezpečnostního prostředí v úsilí zajistit modernizaci techniky a intenzivně budovat obranyschopnost ČR. Vyzvali ji také, aby držela mezi svými prioritami zvyšování odolnosti </w:t>
      </w:r>
      <w:r w:rsidRPr="0069539B">
        <w:rPr>
          <w:rStyle w:val="dn"/>
          <w:rFonts w:ascii="Arial" w:hAnsi="Arial" w:cs="Arial"/>
          <w:color w:val="000000" w:themeColor="text1"/>
          <w:sz w:val="22"/>
          <w:szCs w:val="22"/>
        </w:rPr>
        <w:lastRenderedPageBreak/>
        <w:t>obyvatel, navyšování výdajů na obranu, těsnou spolupráci se spojenci a zajistila nezávislost na Ruské federaci v energetice a dalších strategických oblastech.</w:t>
      </w:r>
    </w:p>
    <w:p w14:paraId="018D989B" w14:textId="77777777" w:rsidR="000D52ED" w:rsidRPr="0069539B" w:rsidRDefault="000D52ED" w:rsidP="00EB4626">
      <w:pPr>
        <w:pStyle w:val="Normlnweb"/>
        <w:spacing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Druhá březnová schůze byla svolána mimořádně a beze zbytku se věnovala řešení konfliktu na Ukrajině a jejími důsledky pro Českou republiku, zejména v souvislosti s příchodem statisíců ukrajinských uprchlíků. Senát schválil vyslání vojáků do mnohonárodního bojového uskupení NATO ve Slovenské republice. Ministr zahraničních věcí Jan Lipavský v úvodu uvedl, že Česká republika byla požádána slovenskou vládou, aby převzala roli vedoucí země v rámci tohoto uskupení. Vláda si nabídky velice váží a s hrdostí ji přijala. Navrhuje vyslat až 650 osob.</w:t>
      </w:r>
    </w:p>
    <w:p w14:paraId="30241CCB" w14:textId="77777777" w:rsidR="000D52ED" w:rsidRPr="0069539B" w:rsidRDefault="000D52ED" w:rsidP="00EB4626">
      <w:pPr>
        <w:autoSpaceDE w:val="0"/>
        <w:autoSpaceDN w:val="0"/>
        <w:adjustRightInd w:val="0"/>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 xml:space="preserve">Senát dále projednal návrhy zákonů zavádějící opatření v souvislosti s ozbrojeným konfliktem na území Ukrajiny </w:t>
      </w:r>
      <w:proofErr w:type="gramStart"/>
      <w:r w:rsidRPr="0069539B">
        <w:rPr>
          <w:rFonts w:ascii="Arial" w:hAnsi="Arial" w:cs="Arial"/>
          <w:color w:val="000000" w:themeColor="text1"/>
          <w:sz w:val="22"/>
          <w:szCs w:val="22"/>
        </w:rPr>
        <w:t>vyvolaným invazí vojsk Ruské federace</w:t>
      </w:r>
      <w:proofErr w:type="gramEnd"/>
      <w:r w:rsidRPr="0069539B">
        <w:rPr>
          <w:rFonts w:ascii="Arial" w:hAnsi="Arial" w:cs="Arial"/>
          <w:color w:val="000000" w:themeColor="text1"/>
          <w:sz w:val="22"/>
          <w:szCs w:val="22"/>
        </w:rPr>
        <w:t xml:space="preserve"> v oblasti vnitra, zaměstnanosti či školství. Ocenil také </w:t>
      </w:r>
      <w:r w:rsidRPr="0069539B">
        <w:rPr>
          <w:rFonts w:ascii="Arial" w:eastAsiaTheme="minorHAnsi" w:hAnsi="Arial" w:cs="Arial"/>
          <w:color w:val="000000" w:themeColor="text1"/>
          <w:sz w:val="22"/>
          <w:szCs w:val="22"/>
        </w:rPr>
        <w:t xml:space="preserve">vznik programu Ministerstva školství, mládeže a tělovýchovy na podporu ukrajinských studentů ve výši 150 mil. Kč a zároveň vyzval vládu vyčlenit další finanční prostředky na zajištění důstojných podmínek pro všechny příchozí ukrajinské žáky, studenty a akademiky. Senátorka Miroslava Němcová, která je vedoucí Stálé delegace Parlamentu České republiky do Parlamentního shromáždění Rady Evropy, informovala Senát o závěrech </w:t>
      </w:r>
      <w:r w:rsidRPr="0069539B">
        <w:rPr>
          <w:rFonts w:ascii="Arial" w:hAnsi="Arial" w:cs="Arial"/>
          <w:color w:val="000000" w:themeColor="text1"/>
          <w:sz w:val="22"/>
          <w:szCs w:val="22"/>
        </w:rPr>
        <w:t>mimořádného zasedání Plenárního shromáždění Rady Evropy k agresi Ruské federace proti Ukrajině, které se konalo 14. a 15. 3. 2022 ve Štrasburku. Senát v této souvislosti podpořil rozhodnutí Výboru ministrů Rady Evropy o vyloučení Ruské federace z Rady Evropy s okamžitou platností.</w:t>
      </w:r>
    </w:p>
    <w:p w14:paraId="74717135" w14:textId="77777777" w:rsidR="000D52ED" w:rsidRPr="0069539B" w:rsidRDefault="000D52ED" w:rsidP="00EB4626">
      <w:pPr>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K situaci na Ukrajině se Senát opakovaně vracel i na dalších schůzích. Odsoudil masakr v </w:t>
      </w:r>
      <w:proofErr w:type="spellStart"/>
      <w:r w:rsidRPr="0069539B">
        <w:rPr>
          <w:rFonts w:ascii="Arial" w:hAnsi="Arial" w:cs="Arial"/>
          <w:color w:val="000000" w:themeColor="text1"/>
          <w:sz w:val="22"/>
          <w:szCs w:val="22"/>
        </w:rPr>
        <w:t>Buči</w:t>
      </w:r>
      <w:proofErr w:type="spellEnd"/>
      <w:r w:rsidRPr="0069539B">
        <w:rPr>
          <w:rFonts w:ascii="Arial" w:hAnsi="Arial" w:cs="Arial"/>
          <w:color w:val="000000" w:themeColor="text1"/>
          <w:sz w:val="22"/>
          <w:szCs w:val="22"/>
        </w:rPr>
        <w:t xml:space="preserve"> konstatováním, že vraždění civilistů v </w:t>
      </w:r>
      <w:proofErr w:type="spellStart"/>
      <w:r w:rsidRPr="0069539B">
        <w:rPr>
          <w:rFonts w:ascii="Arial" w:hAnsi="Arial" w:cs="Arial"/>
          <w:color w:val="000000" w:themeColor="text1"/>
          <w:sz w:val="22"/>
          <w:szCs w:val="22"/>
        </w:rPr>
        <w:t>Buči</w:t>
      </w:r>
      <w:proofErr w:type="spellEnd"/>
      <w:r w:rsidRPr="0069539B">
        <w:rPr>
          <w:rFonts w:ascii="Arial" w:hAnsi="Arial" w:cs="Arial"/>
          <w:color w:val="000000" w:themeColor="text1"/>
          <w:sz w:val="22"/>
          <w:szCs w:val="22"/>
        </w:rPr>
        <w:t xml:space="preserve"> a dalších ukrajinských městech nese všechny znaky válečného zločinu podle mezinárodního práva, únosy obyvatel z obsazené Ukrajiny na území Ruské federace jsou neospravedlnitelné a brutální násilí vůči starostům a zástupcům samosprávy, vůči občanské společnosti Ukrajiny nebo novinářům je záměrným útokem na instituce suverénního státu. Vyjádřil podporu</w:t>
      </w:r>
      <w:r w:rsidRPr="0069539B">
        <w:rPr>
          <w:rFonts w:ascii="Arial" w:hAnsi="Arial" w:cs="Arial"/>
          <w:b/>
          <w:bCs/>
          <w:color w:val="000000" w:themeColor="text1"/>
          <w:sz w:val="22"/>
          <w:szCs w:val="22"/>
        </w:rPr>
        <w:t xml:space="preserve"> </w:t>
      </w:r>
      <w:r w:rsidRPr="0069539B">
        <w:rPr>
          <w:rFonts w:ascii="Arial" w:hAnsi="Arial" w:cs="Arial"/>
          <w:color w:val="000000" w:themeColor="text1"/>
          <w:sz w:val="22"/>
          <w:szCs w:val="22"/>
        </w:rPr>
        <w:t xml:space="preserve">dosavadnímu postupu vlády ČR a poděkoval občanům, obcím, městům, krajům, firmám, spolkům a všem, kteří se i nadále aktivně zapojili do pomoci uprchlíkům z Ukrajiny v České republice. </w:t>
      </w:r>
    </w:p>
    <w:p w14:paraId="0B05A475" w14:textId="77777777" w:rsidR="0030272E" w:rsidRPr="0069539B" w:rsidRDefault="0030272E" w:rsidP="00EB4626">
      <w:pPr>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 xml:space="preserve">15. června vystoupil před oběma komorami Parlamentu České republiky v rámci on-line vysílání prezident Ukrajiny pan Volodymyr </w:t>
      </w:r>
      <w:proofErr w:type="spellStart"/>
      <w:r w:rsidRPr="0069539B">
        <w:rPr>
          <w:rFonts w:ascii="Arial" w:hAnsi="Arial" w:cs="Arial"/>
          <w:color w:val="000000" w:themeColor="text1"/>
          <w:sz w:val="22"/>
          <w:szCs w:val="22"/>
        </w:rPr>
        <w:t>Zelenskyj</w:t>
      </w:r>
      <w:proofErr w:type="spellEnd"/>
      <w:r w:rsidRPr="0069539B">
        <w:rPr>
          <w:rFonts w:ascii="Arial" w:hAnsi="Arial" w:cs="Arial"/>
          <w:color w:val="000000" w:themeColor="text1"/>
          <w:sz w:val="22"/>
          <w:szCs w:val="22"/>
        </w:rPr>
        <w:t>. Senát bezprostředně poté schválil usnesení, ve kterém od</w:t>
      </w:r>
      <w:r w:rsidRPr="0069539B">
        <w:rPr>
          <w:rFonts w:ascii="Arial" w:hAnsi="Arial" w:cs="Arial"/>
          <w:bCs/>
          <w:color w:val="000000" w:themeColor="text1"/>
          <w:sz w:val="22"/>
          <w:szCs w:val="22"/>
          <w:shd w:val="clear" w:color="auto" w:fill="FFFFFF"/>
        </w:rPr>
        <w:t xml:space="preserve">soudil </w:t>
      </w:r>
      <w:r w:rsidRPr="0069539B">
        <w:rPr>
          <w:rFonts w:ascii="Arial" w:hAnsi="Arial" w:cs="Arial"/>
          <w:color w:val="000000" w:themeColor="text1"/>
          <w:sz w:val="22"/>
          <w:szCs w:val="22"/>
          <w:shd w:val="clear" w:color="auto" w:fill="FFFFFF"/>
        </w:rPr>
        <w:t xml:space="preserve">vojenskou agresi, kterou Rusko ve spolupráci s Běloruskem zahájilo proti Ukrajině dne 24. února 2022, podpořil </w:t>
      </w:r>
      <w:r w:rsidRPr="0069539B">
        <w:rPr>
          <w:rFonts w:ascii="Arial" w:hAnsi="Arial" w:cs="Arial"/>
          <w:color w:val="000000" w:themeColor="text1"/>
          <w:sz w:val="22"/>
          <w:szCs w:val="22"/>
        </w:rPr>
        <w:t xml:space="preserve">uvalení co nejpřísnějších sankcí na Rusko a Bělorusko, </w:t>
      </w:r>
      <w:r w:rsidRPr="0069539B">
        <w:rPr>
          <w:rFonts w:ascii="Arial" w:hAnsi="Arial" w:cs="Arial"/>
          <w:bCs/>
          <w:color w:val="000000" w:themeColor="text1"/>
          <w:sz w:val="22"/>
          <w:szCs w:val="22"/>
        </w:rPr>
        <w:t>apeloval</w:t>
      </w:r>
      <w:r w:rsidRPr="0069539B">
        <w:rPr>
          <w:rFonts w:ascii="Arial" w:hAnsi="Arial" w:cs="Arial"/>
          <w:color w:val="000000" w:themeColor="text1"/>
          <w:sz w:val="22"/>
          <w:szCs w:val="22"/>
        </w:rPr>
        <w:t xml:space="preserve"> na členské státy EU, aby Ukrajině otevřely reálnou perspektivu členství v EU tím, že jí udělí status kandidátské země a </w:t>
      </w:r>
      <w:r w:rsidRPr="0069539B">
        <w:rPr>
          <w:rFonts w:ascii="Arial" w:hAnsi="Arial" w:cs="Arial"/>
          <w:bCs/>
          <w:color w:val="000000" w:themeColor="text1"/>
          <w:sz w:val="22"/>
          <w:szCs w:val="22"/>
        </w:rPr>
        <w:t xml:space="preserve">zdůraznil </w:t>
      </w:r>
      <w:r w:rsidRPr="0069539B">
        <w:rPr>
          <w:rFonts w:ascii="Arial" w:hAnsi="Arial" w:cs="Arial"/>
          <w:color w:val="000000" w:themeColor="text1"/>
          <w:sz w:val="22"/>
          <w:szCs w:val="22"/>
        </w:rPr>
        <w:t>odpovědnost Ruské federace za celosvětovou potravinovou krizi a hrozbu hladomoru v rozvojových zemích, které jsou důsledkem zejména blokace námořních přístavů Ukrajiny či drancování zásob obilí a potravin, podpořil vládu, aby co nejrychleji vyvázala ČR z energetické závislosti na dovozech plynu a ropy z Ruska či pokračovala v pomoci Ukrajině nejen dodávkami výzbroje, ale také humanitární pomoci.</w:t>
      </w:r>
    </w:p>
    <w:p w14:paraId="21ECE547" w14:textId="77777777" w:rsidR="000D52ED" w:rsidRPr="0069539B" w:rsidRDefault="000D52ED" w:rsidP="00EB4626">
      <w:pPr>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 xml:space="preserve">Senát se však nezabýval pouze situací na Ukrajině, ale dlouhodobě se věnuje také otázce Tchaj-wanu. Podpořil jeho zapojení do zasedání, mechanismů a činnosti Světové zdravotnické organizace (WHO), Rámcové úmluvy OSN o změně klimatu (UNFCCC), Mezinárodní organizace pro civilní letectví (ICAO) a Interpolu, přičemž konstatoval, že Tchaj-wan sdílí s ČR demokratické hodnoty a je významným partnerem pro spolupráci, vůči světu prokazuje zcela příkladnou připravenost k mírové spolupráci a solidaritě, přičemž dokázal vytvořit pluralitní parlamentní demokracii založenou na dělbě moci. Senát je přesvědčen, že stanovy organizací WHO, UNFCCC, ICAO a Interpolu umožňují účast v těchto organizacích subjektům bez ohledu na otázku státnosti a spolupráce Tchaj-wanu na činnosti uvedených organizací v minulosti, zejména v otázce zdravotnictví, byla přínosem pro světové společenství i pro Tchaj-wan. </w:t>
      </w:r>
    </w:p>
    <w:p w14:paraId="4DFC802F" w14:textId="77777777" w:rsidR="00510046" w:rsidRPr="0069539B" w:rsidRDefault="00510046" w:rsidP="00EB4626">
      <w:pPr>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lastRenderedPageBreak/>
        <w:t xml:space="preserve">Senát se na své dubnové schůzi z iniciativy senátorky Šárky Jelínkové vyjádřil také k rozhodnutí prezidenta republiky udělit milost řediteli Lesní správy Lány. Ta žádost o věnování se tomuto tématu odůvodnila svým přesvědčením, že instituce jako Senát nemůže mlčet k tomu, jak se chová prezident republiky a jaké postupy a kroky činí. Senát po vystoupení řady dalších senátorek a senátorů, kteří navrhovali alternativní usnesení jako např. „Milostí, kterou prezident České republiky Miloš Zeman udělil Ing. Miloši Balákovi dne 26. března 2022, došlo ke zpochybnění základních principů právního státu. Senát Parlamentu České republiky vyzývá prezidenta České republiky, inženýra Miloše Zemana, k abdikaci.“, přijal usnesení, ve kterém mimo jiné konstatoval, že institut individuální milosti hlavy státu je výjimečným prostředkem k zohlednění zdravotních, sociálních či humanitárních skutečností, který umožňuje zmírňovat případnou tvrdost zákona a milost, nesvévolná, morální integritou prezidenta republiky garantovaná a respektující základní principy demokratického právního státu, plní funkci pro-systémovou, zvyšuje citlivost výkonu veřejné moci vůči mimořádným okolnostem a přispívá důvěře veřejnosti v její vnímavost a empatii. Senát je však přesvědčen, že milost udělená řediteli Lesní správy Lány takovou bohužel není, a to proto, že prezident republiky porušil své vlastní rozhodnutí o přenesení pravomoci v řízení o udělení milosti, protože mimo jiné rozhodl bez návrhu ministerstva spravedlnosti a bez naplnění zdravotních důvodů a omilostnil svého spolupracovníka, který byl pravomocně odsouzen za trestnou činnost související právě s úředním postavením, čímž vytváří z „Hradu“ prostředí vyňaté z dosahu trestní spravedlnosti, prostředí jsoucí nad zákonem. Vyzval zároveň </w:t>
      </w:r>
      <w:bookmarkStart w:id="18" w:name="_heading=h.gjdgxs"/>
      <w:bookmarkEnd w:id="18"/>
      <w:r w:rsidRPr="0069539B">
        <w:rPr>
          <w:rFonts w:ascii="Arial" w:hAnsi="Arial" w:cs="Arial"/>
          <w:color w:val="000000" w:themeColor="text1"/>
          <w:sz w:val="22"/>
          <w:szCs w:val="22"/>
        </w:rPr>
        <w:t xml:space="preserve">prezidenta republiky, aby v posledních měsících svého volebního období vykonával svůj úřad v souladu s literou a principy ústavního pořádku, ku prospěchu České republiky a jejích občanů. </w:t>
      </w:r>
    </w:p>
    <w:p w14:paraId="0C60E6E8" w14:textId="77777777" w:rsidR="0030272E" w:rsidRPr="0069539B" w:rsidRDefault="0030272E" w:rsidP="00EB4626">
      <w:pPr>
        <w:pStyle w:val="Default"/>
        <w:spacing w:before="100" w:beforeAutospacing="1" w:after="100" w:afterAutospacing="1"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Stálá komise Senátu pro rozvoj venkova předložila Senátu</w:t>
      </w:r>
      <w:r w:rsidR="00510046" w:rsidRPr="0069539B">
        <w:rPr>
          <w:rFonts w:ascii="Arial" w:hAnsi="Arial" w:cs="Arial"/>
          <w:color w:val="000000" w:themeColor="text1"/>
          <w:sz w:val="22"/>
          <w:szCs w:val="22"/>
        </w:rPr>
        <w:t xml:space="preserve"> na květnové schůzi</w:t>
      </w:r>
      <w:r w:rsidRPr="0069539B">
        <w:rPr>
          <w:rFonts w:ascii="Arial" w:hAnsi="Arial" w:cs="Arial"/>
          <w:color w:val="000000" w:themeColor="text1"/>
          <w:sz w:val="22"/>
          <w:szCs w:val="22"/>
        </w:rPr>
        <w:t xml:space="preserve"> hned 2 návrhy usnesení. V prvním případě se Senát zabýval problémy s kvalitou příjmu digitálního vysílání DVB-T2 v některých oblastech České republiky. Vyzval vládu, aby aktivně bojovala za zachování zemského digitálního televizního vysílání ve stejném rozsahu celoplošných vysílacích sítí i po roce 203 a upozornil, že zrušení nebo omezení zemského digitálního televizního vysílání </w:t>
      </w:r>
      <w:proofErr w:type="gramStart"/>
      <w:r w:rsidRPr="0069539B">
        <w:rPr>
          <w:rFonts w:ascii="Arial" w:hAnsi="Arial" w:cs="Arial"/>
          <w:color w:val="000000" w:themeColor="text1"/>
          <w:sz w:val="22"/>
          <w:szCs w:val="22"/>
        </w:rPr>
        <w:t>zvýší</w:t>
      </w:r>
      <w:proofErr w:type="gramEnd"/>
      <w:r w:rsidRPr="0069539B">
        <w:rPr>
          <w:rFonts w:ascii="Arial" w:hAnsi="Arial" w:cs="Arial"/>
          <w:color w:val="000000" w:themeColor="text1"/>
          <w:sz w:val="22"/>
          <w:szCs w:val="22"/>
        </w:rPr>
        <w:t xml:space="preserve"> náklady českých domácností využívajících v současnosti bezplatný televizní příjem a omezí žádoucí přístup veřejnosti k veřejnoprávní službě poskytované Českou televizí, čímž by mohlo dojít k ohrožení státu v době války či jiné mimořádné události. V tom druhém se jednalo o problémy Státního pozemkového úřadu. Zde mimo jiné vzal na vědomí informaci o příčinách problémů s personálním a finančním zajištěním úkolů Státního pozemkového úřadu vyplývajících z vládou schváleného dokumentu Strategie resortu Ministerstva zemědělství ČR s výhledem do roku 2030 včetně informace o připravovaném převzetí pozemků nedostatečně identifikovaných vlastníků od Úřadu pro zastupování státu ve věcech majetkových po 1. 1. 2024, což bude vyžadovat navýšení personálního stavu úřadu a po</w:t>
      </w:r>
      <w:r w:rsidRPr="0069539B">
        <w:rPr>
          <w:rFonts w:ascii="Arial" w:hAnsi="Arial" w:cs="Arial"/>
          <w:bCs/>
          <w:color w:val="000000" w:themeColor="text1"/>
          <w:sz w:val="22"/>
          <w:szCs w:val="22"/>
        </w:rPr>
        <w:t xml:space="preserve">žádal </w:t>
      </w:r>
      <w:r w:rsidRPr="0069539B">
        <w:rPr>
          <w:rFonts w:ascii="Arial" w:hAnsi="Arial" w:cs="Arial"/>
          <w:color w:val="000000" w:themeColor="text1"/>
          <w:sz w:val="22"/>
          <w:szCs w:val="22"/>
        </w:rPr>
        <w:t>ministra zemědělství a vládu, aby zajistili převod či navýšení potřebných pracovníků. Dále k</w:t>
      </w:r>
      <w:r w:rsidRPr="0069539B">
        <w:rPr>
          <w:rFonts w:ascii="Arial" w:hAnsi="Arial" w:cs="Arial"/>
          <w:bCs/>
          <w:color w:val="000000" w:themeColor="text1"/>
          <w:sz w:val="22"/>
          <w:szCs w:val="22"/>
        </w:rPr>
        <w:t>onstatoval</w:t>
      </w:r>
      <w:r w:rsidRPr="0069539B">
        <w:rPr>
          <w:rFonts w:ascii="Arial" w:hAnsi="Arial" w:cs="Arial"/>
          <w:color w:val="000000" w:themeColor="text1"/>
          <w:sz w:val="22"/>
          <w:szCs w:val="22"/>
        </w:rPr>
        <w:t>, že řešení pozemkových úprav má zásadní vliv pro řešení ekonomických, společenských, ale také klimatických problémů dalšího vývoje na venkově. Je základním předpokladem pro zadržování vody v krajině, pro vytváření efektivních opatření proti projevům vodní i větrné eroze, a že neexistence restituční tečky má zásadní negativní ekonomické dopady pro stát a zároveň komplikuje hospodaření s půdou v ČR.</w:t>
      </w:r>
    </w:p>
    <w:p w14:paraId="62483CE8" w14:textId="6D2ADB6F" w:rsidR="001D233F" w:rsidRPr="0069539B" w:rsidRDefault="001D233F" w:rsidP="00EC2235">
      <w:pPr>
        <w:pStyle w:val="Vchoz"/>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00" w:beforeAutospacing="1" w:after="100" w:afterAutospacing="1" w:line="240" w:lineRule="atLeast"/>
        <w:ind w:firstLine="709"/>
        <w:jc w:val="both"/>
        <w:rPr>
          <w:rFonts w:ascii="Arial" w:eastAsia="Helvetica Neue" w:hAnsi="Arial" w:cs="Arial"/>
          <w:color w:val="000000" w:themeColor="text1"/>
          <w:sz w:val="22"/>
          <w:szCs w:val="22"/>
        </w:rPr>
      </w:pPr>
      <w:r w:rsidRPr="0069539B">
        <w:rPr>
          <w:rFonts w:ascii="Arial" w:hAnsi="Arial" w:cs="Arial"/>
          <w:color w:val="000000" w:themeColor="text1"/>
          <w:sz w:val="22"/>
          <w:szCs w:val="22"/>
        </w:rPr>
        <w:t xml:space="preserve">Eskalace agrese Ruské federace po masivních raketových útocích na civilní cíle a po vyhlášení mobilizace a nelegálních "referendech" na území suverénního státu Ukrajina byly podnětem k přijetí usnesení, ve kterém Senát důrazně odsoudil Rusko, že </w:t>
      </w:r>
      <w:r w:rsidRPr="0069539B">
        <w:rPr>
          <w:rFonts w:ascii="Arial" w:eastAsia="Helvetica Neue" w:hAnsi="Arial" w:cs="Arial"/>
          <w:color w:val="000000" w:themeColor="text1"/>
          <w:sz w:val="22"/>
          <w:szCs w:val="22"/>
        </w:rPr>
        <w:t xml:space="preserve">zaútočilo 10. října 2022 na občany Ukrajiny a připravilo je o dodávky elektřiny, vody, tepla nebo telefonního spojení a svou bojovou činností, která zasahuje celé území Ukrajiny, usiluje rozpoutat teror a podlomit Ukrajinu. Konstatoval, že </w:t>
      </w:r>
      <w:r w:rsidRPr="0069539B">
        <w:rPr>
          <w:rFonts w:ascii="Arial" w:hAnsi="Arial" w:cs="Arial"/>
          <w:color w:val="000000" w:themeColor="text1"/>
          <w:sz w:val="22"/>
          <w:szCs w:val="22"/>
        </w:rPr>
        <w:t xml:space="preserve">ruskou mobilizaci a vyhlášení hrozby užití zbraní hromadného ničení považuje za eskalaci agrese, jež ohrožuje Evropu a celé mezinárodní společenství. Vyjádřil zároveň podporu vládě </w:t>
      </w:r>
      <w:r w:rsidRPr="0069539B">
        <w:rPr>
          <w:rFonts w:ascii="Arial" w:eastAsia="Helvetica Neue" w:hAnsi="Arial" w:cs="Arial"/>
          <w:color w:val="000000" w:themeColor="text1"/>
          <w:sz w:val="22"/>
          <w:szCs w:val="22"/>
        </w:rPr>
        <w:t>za dosavadní pomoc, kterou poskytla Ukrajině a jakožto předsednické zemi, aby vyzvala instituce EU ke zpracování mechanismu systematické rozpočtové pomoci Ukrajině.</w:t>
      </w:r>
    </w:p>
    <w:p w14:paraId="0913B3A1" w14:textId="77777777" w:rsidR="00E867CE" w:rsidRPr="0069539B" w:rsidRDefault="00E867CE" w:rsidP="00EB4626">
      <w:pPr>
        <w:pStyle w:val="Nadpis1"/>
        <w:spacing w:before="100" w:beforeAutospacing="1" w:after="100" w:afterAutospacing="1" w:line="240" w:lineRule="atLeast"/>
      </w:pPr>
      <w:bookmarkStart w:id="19" w:name="_Toc142478591"/>
      <w:r w:rsidRPr="0069539B">
        <w:lastRenderedPageBreak/>
        <w:t>Státní vyznamenání</w:t>
      </w:r>
      <w:bookmarkEnd w:id="19"/>
    </w:p>
    <w:p w14:paraId="53DEDDA9" w14:textId="77777777" w:rsidR="00067FE6" w:rsidRPr="0069539B" w:rsidRDefault="00E867CE" w:rsidP="00EB4626">
      <w:pPr>
        <w:autoSpaceDE w:val="0"/>
        <w:autoSpaceDN w:val="0"/>
        <w:adjustRightInd w:val="0"/>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sz w:val="22"/>
          <w:szCs w:val="22"/>
        </w:rPr>
        <w:t xml:space="preserve">Senát každoročně navrhuje prezidentu republiky osoby na propůjčení nebo udělení státních vyznamenání pro řádový den 28. října. Po zpracování návrhu Podvýborem pro státní vyznamenání a projednání Organizačním výborem přijal Senát na své </w:t>
      </w:r>
      <w:r w:rsidR="00F22FD2" w:rsidRPr="0069539B">
        <w:rPr>
          <w:rFonts w:ascii="Arial" w:hAnsi="Arial" w:cs="Arial"/>
          <w:sz w:val="22"/>
          <w:szCs w:val="22"/>
        </w:rPr>
        <w:t>27.</w:t>
      </w:r>
      <w:r w:rsidRPr="0069539B">
        <w:rPr>
          <w:rFonts w:ascii="Arial" w:hAnsi="Arial" w:cs="Arial"/>
          <w:sz w:val="22"/>
          <w:szCs w:val="22"/>
        </w:rPr>
        <w:t> schůzi</w:t>
      </w:r>
      <w:r w:rsidRPr="0069539B">
        <w:rPr>
          <w:rFonts w:ascii="Arial" w:hAnsi="Arial" w:cs="Arial"/>
          <w:color w:val="444444"/>
          <w:sz w:val="22"/>
          <w:szCs w:val="22"/>
        </w:rPr>
        <w:t> </w:t>
      </w:r>
      <w:r w:rsidRPr="0069539B">
        <w:rPr>
          <w:rFonts w:ascii="Arial" w:hAnsi="Arial" w:cs="Arial"/>
          <w:sz w:val="22"/>
          <w:szCs w:val="22"/>
        </w:rPr>
        <w:t>dne 2</w:t>
      </w:r>
      <w:r w:rsidR="00F22FD2" w:rsidRPr="0069539B">
        <w:rPr>
          <w:rFonts w:ascii="Arial" w:hAnsi="Arial" w:cs="Arial"/>
          <w:sz w:val="22"/>
          <w:szCs w:val="22"/>
        </w:rPr>
        <w:t>0</w:t>
      </w:r>
      <w:r w:rsidRPr="0069539B">
        <w:rPr>
          <w:rFonts w:ascii="Arial" w:hAnsi="Arial" w:cs="Arial"/>
          <w:sz w:val="22"/>
          <w:szCs w:val="22"/>
        </w:rPr>
        <w:t>.</w:t>
      </w:r>
      <w:r w:rsidR="00F90D13" w:rsidRPr="0069539B">
        <w:rPr>
          <w:rFonts w:ascii="Arial" w:hAnsi="Arial" w:cs="Arial"/>
          <w:sz w:val="22"/>
          <w:szCs w:val="22"/>
        </w:rPr>
        <w:t> </w:t>
      </w:r>
      <w:r w:rsidRPr="0069539B">
        <w:rPr>
          <w:rFonts w:ascii="Arial" w:hAnsi="Arial" w:cs="Arial"/>
          <w:sz w:val="22"/>
          <w:szCs w:val="22"/>
        </w:rPr>
        <w:t>7. 202</w:t>
      </w:r>
      <w:r w:rsidR="00F22FD2" w:rsidRPr="0069539B">
        <w:rPr>
          <w:rFonts w:ascii="Arial" w:hAnsi="Arial" w:cs="Arial"/>
          <w:sz w:val="22"/>
          <w:szCs w:val="22"/>
        </w:rPr>
        <w:t>2</w:t>
      </w:r>
      <w:r w:rsidRPr="0069539B">
        <w:rPr>
          <w:rFonts w:ascii="Arial" w:hAnsi="Arial" w:cs="Arial"/>
          <w:sz w:val="22"/>
          <w:szCs w:val="22"/>
        </w:rPr>
        <w:t xml:space="preserve"> návrh Senátu na propůjčení nebo udělení státních vyznamenání /</w:t>
      </w:r>
      <w:hyperlink r:id="rId102" w:history="1">
        <w:r w:rsidR="00F22FD2" w:rsidRPr="0069539B">
          <w:rPr>
            <w:rStyle w:val="Hypertextovodkaz"/>
            <w:rFonts w:ascii="Arial" w:hAnsi="Arial" w:cs="Arial"/>
            <w:sz w:val="22"/>
            <w:szCs w:val="22"/>
          </w:rPr>
          <w:t>senátní tisk č. 271</w:t>
        </w:r>
      </w:hyperlink>
      <w:r w:rsidRPr="0069539B">
        <w:rPr>
          <w:rFonts w:ascii="Arial" w:hAnsi="Arial" w:cs="Arial"/>
          <w:bCs/>
          <w:sz w:val="22"/>
          <w:szCs w:val="22"/>
        </w:rPr>
        <w:t>/</w:t>
      </w:r>
      <w:r w:rsidR="00067FE6" w:rsidRPr="0069539B">
        <w:rPr>
          <w:rFonts w:ascii="Arial" w:hAnsi="Arial" w:cs="Arial"/>
          <w:bCs/>
          <w:sz w:val="22"/>
          <w:szCs w:val="22"/>
        </w:rPr>
        <w:t xml:space="preserve">. </w:t>
      </w:r>
    </w:p>
    <w:p w14:paraId="27EA82C0" w14:textId="77777777" w:rsidR="00E867CE" w:rsidRPr="0069539B" w:rsidRDefault="00067FE6" w:rsidP="00EB4626">
      <w:pPr>
        <w:pStyle w:val="Normlnweb"/>
        <w:spacing w:line="240" w:lineRule="atLeast"/>
        <w:jc w:val="both"/>
        <w:rPr>
          <w:rFonts w:ascii="Arial" w:hAnsi="Arial" w:cs="Arial"/>
          <w:sz w:val="22"/>
          <w:szCs w:val="22"/>
        </w:rPr>
      </w:pPr>
      <w:r w:rsidRPr="0069539B">
        <w:rPr>
          <w:rFonts w:ascii="Arial" w:hAnsi="Arial" w:cs="Arial"/>
          <w:bCs/>
          <w:sz w:val="22"/>
          <w:szCs w:val="22"/>
        </w:rPr>
        <w:t>Senát</w:t>
      </w:r>
      <w:r w:rsidR="00E867CE" w:rsidRPr="0069539B">
        <w:rPr>
          <w:rFonts w:ascii="Arial" w:hAnsi="Arial" w:cs="Arial"/>
          <w:bCs/>
          <w:sz w:val="22"/>
          <w:szCs w:val="22"/>
        </w:rPr>
        <w:t xml:space="preserve"> předložil prezidentu republiky následující návrhy:</w:t>
      </w:r>
      <w:r w:rsidR="00E867CE" w:rsidRPr="0069539B">
        <w:rPr>
          <w:rFonts w:ascii="Arial" w:hAnsi="Arial" w:cs="Arial"/>
          <w:sz w:val="22"/>
          <w:szCs w:val="22"/>
        </w:rPr>
        <w:t xml:space="preserve"> </w:t>
      </w:r>
    </w:p>
    <w:p w14:paraId="6AA6B7DE" w14:textId="77777777" w:rsidR="00E867CE" w:rsidRPr="0069539B" w:rsidRDefault="00E867CE" w:rsidP="00EB4626">
      <w:pPr>
        <w:pStyle w:val="Normlnweb"/>
        <w:spacing w:line="240" w:lineRule="atLeast"/>
        <w:ind w:left="57"/>
        <w:jc w:val="both"/>
        <w:rPr>
          <w:rFonts w:ascii="Arial" w:hAnsi="Arial" w:cs="Arial"/>
          <w:b/>
          <w:bCs/>
          <w:sz w:val="22"/>
          <w:szCs w:val="22"/>
        </w:rPr>
      </w:pPr>
      <w:r w:rsidRPr="0069539B">
        <w:rPr>
          <w:rFonts w:ascii="Arial" w:hAnsi="Arial" w:cs="Arial"/>
          <w:b/>
          <w:bCs/>
          <w:sz w:val="22"/>
          <w:szCs w:val="22"/>
        </w:rPr>
        <w:t>ŘÁD BÍLÉHO LVA</w:t>
      </w:r>
    </w:p>
    <w:p w14:paraId="18E8C1BA" w14:textId="77777777" w:rsidR="00F22FD2" w:rsidRPr="0069539B" w:rsidRDefault="00F22FD2" w:rsidP="00EB4626">
      <w:pPr>
        <w:pStyle w:val="Normlnweb"/>
        <w:numPr>
          <w:ilvl w:val="1"/>
          <w:numId w:val="35"/>
        </w:numPr>
        <w:spacing w:line="240" w:lineRule="atLeast"/>
        <w:jc w:val="both"/>
        <w:rPr>
          <w:rFonts w:ascii="Arial" w:hAnsi="Arial" w:cs="Arial"/>
          <w:sz w:val="22"/>
          <w:szCs w:val="22"/>
        </w:rPr>
      </w:pPr>
      <w:r w:rsidRPr="0069539B">
        <w:rPr>
          <w:rFonts w:ascii="Arial" w:hAnsi="Arial" w:cs="Arial"/>
          <w:sz w:val="22"/>
          <w:szCs w:val="22"/>
        </w:rPr>
        <w:t>Genmjr. Karel LUKAS (in memoriam)</w:t>
      </w:r>
    </w:p>
    <w:p w14:paraId="345CBCA3" w14:textId="77777777" w:rsidR="00F22FD2" w:rsidRPr="0069539B" w:rsidRDefault="00F22FD2" w:rsidP="00EB4626">
      <w:pPr>
        <w:pStyle w:val="Normlnweb"/>
        <w:numPr>
          <w:ilvl w:val="1"/>
          <w:numId w:val="35"/>
        </w:numPr>
        <w:spacing w:line="240" w:lineRule="atLeast"/>
        <w:jc w:val="both"/>
        <w:rPr>
          <w:rFonts w:ascii="Arial" w:hAnsi="Arial" w:cs="Arial"/>
          <w:sz w:val="22"/>
          <w:szCs w:val="22"/>
        </w:rPr>
      </w:pPr>
      <w:r w:rsidRPr="0069539B">
        <w:rPr>
          <w:rFonts w:ascii="Arial" w:hAnsi="Arial" w:cs="Arial"/>
          <w:sz w:val="22"/>
          <w:szCs w:val="22"/>
        </w:rPr>
        <w:t>Genmjr. Josef BALABÁN (in memoriam)</w:t>
      </w:r>
    </w:p>
    <w:p w14:paraId="64BD784D" w14:textId="77777777" w:rsidR="00F22FD2" w:rsidRPr="0069539B" w:rsidRDefault="00F22FD2" w:rsidP="00EB4626">
      <w:pPr>
        <w:pStyle w:val="Normlnweb"/>
        <w:numPr>
          <w:ilvl w:val="1"/>
          <w:numId w:val="35"/>
        </w:numPr>
        <w:spacing w:line="240" w:lineRule="atLeast"/>
        <w:jc w:val="both"/>
        <w:rPr>
          <w:rFonts w:ascii="Arial" w:hAnsi="Arial" w:cs="Arial"/>
          <w:sz w:val="22"/>
          <w:szCs w:val="22"/>
        </w:rPr>
      </w:pPr>
      <w:r w:rsidRPr="0069539B">
        <w:rPr>
          <w:rFonts w:ascii="Arial" w:hAnsi="Arial" w:cs="Arial"/>
          <w:sz w:val="22"/>
          <w:szCs w:val="22"/>
        </w:rPr>
        <w:t>Genmjr. Josef MAŠÍN starší (in memoriam)</w:t>
      </w:r>
    </w:p>
    <w:p w14:paraId="53BD1FED" w14:textId="77777777" w:rsidR="00F22FD2" w:rsidRPr="0069539B" w:rsidRDefault="00F22FD2" w:rsidP="00EB4626">
      <w:pPr>
        <w:pStyle w:val="Normlnweb"/>
        <w:numPr>
          <w:ilvl w:val="1"/>
          <w:numId w:val="35"/>
        </w:numPr>
        <w:spacing w:line="240" w:lineRule="atLeast"/>
        <w:jc w:val="both"/>
        <w:rPr>
          <w:rFonts w:ascii="Arial" w:hAnsi="Arial" w:cs="Arial"/>
          <w:sz w:val="22"/>
          <w:szCs w:val="22"/>
        </w:rPr>
      </w:pPr>
      <w:r w:rsidRPr="0069539B">
        <w:rPr>
          <w:rFonts w:ascii="Arial" w:hAnsi="Arial" w:cs="Arial"/>
          <w:sz w:val="22"/>
          <w:szCs w:val="22"/>
        </w:rPr>
        <w:t>Brig. gen. Václav MORÁVEK (in memoriam)</w:t>
      </w:r>
    </w:p>
    <w:p w14:paraId="197EADE7" w14:textId="77777777" w:rsidR="000924A0" w:rsidRPr="0069539B" w:rsidRDefault="000924A0" w:rsidP="00EB4626">
      <w:pPr>
        <w:pStyle w:val="Normlnweb"/>
        <w:spacing w:line="240" w:lineRule="atLeast"/>
        <w:ind w:left="1440" w:hanging="360"/>
        <w:jc w:val="both"/>
        <w:rPr>
          <w:rFonts w:ascii="Arial" w:hAnsi="Arial" w:cs="Arial"/>
          <w:b/>
          <w:bCs/>
          <w:sz w:val="22"/>
          <w:szCs w:val="22"/>
        </w:rPr>
      </w:pPr>
    </w:p>
    <w:p w14:paraId="2BE2327D" w14:textId="77777777" w:rsidR="00E867CE" w:rsidRPr="0069539B" w:rsidRDefault="00E867CE" w:rsidP="00EB4626">
      <w:pPr>
        <w:pStyle w:val="Normlnweb"/>
        <w:spacing w:line="240" w:lineRule="atLeast"/>
        <w:jc w:val="both"/>
        <w:rPr>
          <w:rFonts w:ascii="Arial" w:hAnsi="Arial" w:cs="Arial"/>
          <w:b/>
          <w:bCs/>
          <w:sz w:val="22"/>
          <w:szCs w:val="22"/>
        </w:rPr>
      </w:pPr>
      <w:r w:rsidRPr="0069539B">
        <w:rPr>
          <w:rFonts w:ascii="Arial" w:hAnsi="Arial" w:cs="Arial"/>
          <w:b/>
          <w:bCs/>
          <w:sz w:val="22"/>
          <w:szCs w:val="22"/>
        </w:rPr>
        <w:t xml:space="preserve">MEDAILE ZA HRDINSTVÍ </w:t>
      </w:r>
    </w:p>
    <w:p w14:paraId="1FB7A866" w14:textId="77777777" w:rsidR="00F22FD2" w:rsidRPr="0069539B" w:rsidRDefault="00F22FD2" w:rsidP="00EB4626">
      <w:pPr>
        <w:pStyle w:val="Normlnweb"/>
        <w:numPr>
          <w:ilvl w:val="0"/>
          <w:numId w:val="15"/>
        </w:numPr>
        <w:spacing w:line="240" w:lineRule="atLeast"/>
        <w:ind w:left="1440"/>
        <w:jc w:val="both"/>
        <w:rPr>
          <w:rFonts w:ascii="Arial" w:hAnsi="Arial" w:cs="Arial"/>
          <w:b/>
          <w:bCs/>
          <w:sz w:val="22"/>
          <w:szCs w:val="22"/>
        </w:rPr>
      </w:pPr>
      <w:r w:rsidRPr="0069539B">
        <w:rPr>
          <w:rFonts w:ascii="Arial" w:hAnsi="Arial" w:cs="Arial"/>
          <w:sz w:val="22"/>
          <w:szCs w:val="22"/>
        </w:rPr>
        <w:t>Josef SERINEK (in memoriam)</w:t>
      </w:r>
    </w:p>
    <w:p w14:paraId="63C4135D" w14:textId="77777777" w:rsidR="00F22FD2" w:rsidRPr="0069539B" w:rsidRDefault="00F22FD2" w:rsidP="00EB4626">
      <w:pPr>
        <w:pStyle w:val="Normlnweb"/>
        <w:spacing w:line="240" w:lineRule="atLeast"/>
        <w:ind w:left="1440" w:hanging="360"/>
        <w:jc w:val="both"/>
        <w:rPr>
          <w:rFonts w:ascii="Arial" w:hAnsi="Arial" w:cs="Arial"/>
          <w:b/>
          <w:bCs/>
          <w:sz w:val="22"/>
          <w:szCs w:val="22"/>
        </w:rPr>
      </w:pPr>
    </w:p>
    <w:p w14:paraId="7427CD78" w14:textId="77777777" w:rsidR="00F22FD2" w:rsidRPr="0069539B" w:rsidRDefault="00E867CE" w:rsidP="00EB4626">
      <w:pPr>
        <w:pStyle w:val="Normlnweb"/>
        <w:spacing w:line="240" w:lineRule="atLeast"/>
        <w:jc w:val="both"/>
        <w:rPr>
          <w:rFonts w:ascii="Arial" w:hAnsi="Arial" w:cs="Arial"/>
          <w:b/>
          <w:bCs/>
          <w:sz w:val="22"/>
          <w:szCs w:val="22"/>
        </w:rPr>
      </w:pPr>
      <w:r w:rsidRPr="0069539B">
        <w:rPr>
          <w:rFonts w:ascii="Arial" w:hAnsi="Arial" w:cs="Arial"/>
          <w:b/>
          <w:bCs/>
          <w:sz w:val="22"/>
          <w:szCs w:val="22"/>
        </w:rPr>
        <w:t>MEDAILE ZA ZÁSLUHY</w:t>
      </w:r>
    </w:p>
    <w:p w14:paraId="36026A02" w14:textId="77777777" w:rsidR="00E867CE" w:rsidRPr="0069539B" w:rsidRDefault="00F22FD2" w:rsidP="00EB4626">
      <w:pPr>
        <w:pStyle w:val="Normlnweb"/>
        <w:numPr>
          <w:ilvl w:val="0"/>
          <w:numId w:val="37"/>
        </w:numPr>
        <w:spacing w:line="240" w:lineRule="atLeast"/>
        <w:ind w:left="1440"/>
        <w:jc w:val="both"/>
        <w:rPr>
          <w:rFonts w:ascii="Arial" w:hAnsi="Arial" w:cs="Arial"/>
          <w:bCs/>
          <w:sz w:val="22"/>
          <w:szCs w:val="22"/>
        </w:rPr>
      </w:pPr>
      <w:r w:rsidRPr="0069539B">
        <w:rPr>
          <w:rFonts w:ascii="Arial" w:hAnsi="Arial" w:cs="Arial"/>
          <w:sz w:val="22"/>
          <w:szCs w:val="22"/>
        </w:rPr>
        <w:t>Mgr. Ivan SEDLÁČEK (in memoriam)</w:t>
      </w:r>
    </w:p>
    <w:p w14:paraId="15A99A7B" w14:textId="77777777" w:rsidR="00A375B7" w:rsidRPr="0069539B" w:rsidRDefault="00A375B7" w:rsidP="00EB4626">
      <w:pPr>
        <w:pStyle w:val="Odstavecseseznamem"/>
        <w:numPr>
          <w:ilvl w:val="1"/>
          <w:numId w:val="36"/>
        </w:numPr>
        <w:spacing w:before="100" w:beforeAutospacing="1" w:after="100" w:afterAutospacing="1" w:line="240" w:lineRule="atLeast"/>
        <w:contextualSpacing w:val="0"/>
        <w:jc w:val="both"/>
        <w:rPr>
          <w:rFonts w:ascii="Arial" w:hAnsi="Arial" w:cs="Arial"/>
          <w:color w:val="000000"/>
          <w:sz w:val="22"/>
          <w:szCs w:val="22"/>
        </w:rPr>
      </w:pPr>
      <w:r w:rsidRPr="0069539B">
        <w:rPr>
          <w:rFonts w:ascii="Arial" w:hAnsi="Arial" w:cs="Arial"/>
          <w:sz w:val="22"/>
          <w:szCs w:val="22"/>
        </w:rPr>
        <w:t xml:space="preserve">P. Ing. Miloslav FIALA, </w:t>
      </w:r>
      <w:proofErr w:type="spellStart"/>
      <w:r w:rsidRPr="0069539B">
        <w:rPr>
          <w:rFonts w:ascii="Arial" w:hAnsi="Arial" w:cs="Arial"/>
          <w:sz w:val="22"/>
          <w:szCs w:val="22"/>
        </w:rPr>
        <w:t>OPraem</w:t>
      </w:r>
      <w:proofErr w:type="spellEnd"/>
    </w:p>
    <w:p w14:paraId="26982CAA" w14:textId="77777777" w:rsidR="00A375B7" w:rsidRPr="0069539B" w:rsidRDefault="00A375B7" w:rsidP="00EB4626">
      <w:pPr>
        <w:pStyle w:val="Odstavecseseznamem"/>
        <w:numPr>
          <w:ilvl w:val="1"/>
          <w:numId w:val="36"/>
        </w:numPr>
        <w:spacing w:before="100" w:beforeAutospacing="1" w:after="100" w:afterAutospacing="1" w:line="240" w:lineRule="atLeast"/>
        <w:contextualSpacing w:val="0"/>
        <w:rPr>
          <w:rFonts w:ascii="Arial" w:hAnsi="Arial" w:cs="Arial"/>
          <w:color w:val="000000"/>
          <w:sz w:val="22"/>
          <w:szCs w:val="22"/>
        </w:rPr>
      </w:pPr>
      <w:r w:rsidRPr="0069539B">
        <w:rPr>
          <w:rFonts w:ascii="Arial" w:hAnsi="Arial" w:cs="Arial"/>
          <w:color w:val="000000"/>
          <w:sz w:val="22"/>
          <w:szCs w:val="22"/>
        </w:rPr>
        <w:t>Juliána Ludmila ZATLOUKALOVÁ-COUFALOVÁ (in memoriam)</w:t>
      </w:r>
    </w:p>
    <w:p w14:paraId="36F63047" w14:textId="77777777" w:rsidR="000924A0" w:rsidRPr="0069539B" w:rsidRDefault="000924A0" w:rsidP="00EB4626">
      <w:pPr>
        <w:pStyle w:val="Odstavecseseznamem"/>
        <w:spacing w:before="100" w:beforeAutospacing="1" w:after="100" w:afterAutospacing="1" w:line="240" w:lineRule="atLeast"/>
        <w:ind w:left="1440"/>
        <w:contextualSpacing w:val="0"/>
        <w:rPr>
          <w:rFonts w:ascii="Arial" w:hAnsi="Arial" w:cs="Arial"/>
          <w:color w:val="000000"/>
          <w:sz w:val="22"/>
          <w:szCs w:val="22"/>
        </w:rPr>
      </w:pPr>
    </w:p>
    <w:p w14:paraId="1DA6E851" w14:textId="77777777" w:rsidR="000924A0" w:rsidRPr="0069539B" w:rsidRDefault="000924A0" w:rsidP="00EB4626">
      <w:pPr>
        <w:spacing w:before="100" w:beforeAutospacing="1" w:after="100" w:afterAutospacing="1" w:line="240" w:lineRule="atLeast"/>
        <w:ind w:left="57"/>
        <w:rPr>
          <w:rFonts w:ascii="Arial" w:hAnsi="Arial" w:cs="Arial"/>
          <w:color w:val="000000"/>
          <w:sz w:val="22"/>
          <w:szCs w:val="22"/>
        </w:rPr>
      </w:pPr>
      <w:r w:rsidRPr="0069539B">
        <w:rPr>
          <w:rFonts w:ascii="Arial" w:hAnsi="Arial" w:cs="Arial"/>
          <w:color w:val="000000"/>
          <w:sz w:val="22"/>
          <w:szCs w:val="22"/>
        </w:rPr>
        <w:t xml:space="preserve">Se všemi 8 návrhy se prezident republiky Miloš Zeman ztotožnil a státní vyznamenání těmto osobnostem udělil. Více v tiskové zprávě </w:t>
      </w:r>
      <w:hyperlink r:id="rId103" w:anchor="from-list" w:history="1">
        <w:r w:rsidRPr="0069539B">
          <w:rPr>
            <w:rStyle w:val="Hypertextovodkaz"/>
            <w:rFonts w:ascii="Arial" w:hAnsi="Arial" w:cs="Arial"/>
            <w:sz w:val="22"/>
            <w:szCs w:val="22"/>
          </w:rPr>
          <w:t>zde</w:t>
        </w:r>
      </w:hyperlink>
      <w:r w:rsidRPr="0069539B">
        <w:rPr>
          <w:rFonts w:ascii="Arial" w:hAnsi="Arial" w:cs="Arial"/>
          <w:color w:val="000000"/>
          <w:sz w:val="22"/>
          <w:szCs w:val="22"/>
        </w:rPr>
        <w:t xml:space="preserve">. </w:t>
      </w:r>
    </w:p>
    <w:p w14:paraId="272B1AB5" w14:textId="77777777" w:rsidR="00E867CE" w:rsidRPr="0069539B" w:rsidRDefault="00E867CE" w:rsidP="00EB4626">
      <w:pPr>
        <w:spacing w:before="100" w:beforeAutospacing="1" w:after="100" w:afterAutospacing="1" w:line="240" w:lineRule="atLeast"/>
        <w:rPr>
          <w:rFonts w:ascii="Verdana" w:hAnsi="Verdana"/>
          <w:color w:val="FF0000"/>
          <w:sz w:val="20"/>
          <w:szCs w:val="20"/>
        </w:rPr>
      </w:pPr>
    </w:p>
    <w:p w14:paraId="3BAC5CD5" w14:textId="77777777" w:rsidR="00E867CE" w:rsidRPr="0069539B" w:rsidRDefault="00E867CE" w:rsidP="00EB4626">
      <w:pPr>
        <w:pStyle w:val="Nadpis1"/>
        <w:spacing w:before="100" w:beforeAutospacing="1" w:after="100" w:afterAutospacing="1" w:line="240" w:lineRule="atLeast"/>
      </w:pPr>
      <w:bookmarkStart w:id="20" w:name="_Toc142478592"/>
      <w:r w:rsidRPr="0069539B">
        <w:t>Stříbrné pamětní medaile Senátu</w:t>
      </w:r>
      <w:bookmarkEnd w:id="20"/>
    </w:p>
    <w:p w14:paraId="5E72315E" w14:textId="77777777" w:rsidR="00E867CE" w:rsidRPr="0069539B" w:rsidRDefault="00E867CE" w:rsidP="00EB4626">
      <w:pPr>
        <w:spacing w:before="100" w:beforeAutospacing="1" w:after="100" w:afterAutospacing="1" w:line="240" w:lineRule="atLeast"/>
        <w:jc w:val="both"/>
        <w:rPr>
          <w:rFonts w:ascii="Arial" w:hAnsi="Arial" w:cs="Arial"/>
          <w:sz w:val="22"/>
          <w:szCs w:val="22"/>
        </w:rPr>
      </w:pPr>
    </w:p>
    <w:p w14:paraId="5DDCC2C1" w14:textId="77777777" w:rsidR="00E867CE" w:rsidRPr="0069539B" w:rsidRDefault="00E867CE"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U příležitosti Dne č</w:t>
      </w:r>
      <w:r w:rsidR="00BB17B0" w:rsidRPr="0069539B">
        <w:rPr>
          <w:rFonts w:ascii="Arial" w:hAnsi="Arial" w:cs="Arial"/>
          <w:sz w:val="22"/>
          <w:szCs w:val="22"/>
        </w:rPr>
        <w:t xml:space="preserve">eské státnosti byly </w:t>
      </w:r>
      <w:r w:rsidR="000D6D9A" w:rsidRPr="0069539B">
        <w:rPr>
          <w:rFonts w:ascii="Arial" w:hAnsi="Arial" w:cs="Arial"/>
          <w:sz w:val="22"/>
          <w:szCs w:val="22"/>
        </w:rPr>
        <w:t xml:space="preserve">28. září 2022 </w:t>
      </w:r>
      <w:r w:rsidR="00BB17B0" w:rsidRPr="0069539B">
        <w:rPr>
          <w:rFonts w:ascii="Arial" w:hAnsi="Arial" w:cs="Arial"/>
          <w:sz w:val="22"/>
          <w:szCs w:val="22"/>
        </w:rPr>
        <w:t>již pojedenácté</w:t>
      </w:r>
      <w:r w:rsidRPr="0069539B">
        <w:rPr>
          <w:rFonts w:ascii="Arial" w:hAnsi="Arial" w:cs="Arial"/>
          <w:sz w:val="22"/>
          <w:szCs w:val="22"/>
        </w:rPr>
        <w:t xml:space="preserve"> </w:t>
      </w:r>
      <w:proofErr w:type="gramStart"/>
      <w:r w:rsidRPr="0069539B">
        <w:rPr>
          <w:rFonts w:ascii="Arial" w:hAnsi="Arial" w:cs="Arial"/>
          <w:sz w:val="22"/>
          <w:szCs w:val="22"/>
        </w:rPr>
        <w:t>uděleny</w:t>
      </w:r>
      <w:proofErr w:type="gramEnd"/>
      <w:r w:rsidRPr="0069539B">
        <w:rPr>
          <w:rFonts w:ascii="Arial" w:hAnsi="Arial" w:cs="Arial"/>
          <w:sz w:val="22"/>
          <w:szCs w:val="22"/>
        </w:rPr>
        <w:t xml:space="preserve"> v Hlavním sále Valdštejnského paláce Stříbrné medaile předsedy Senátu. Předseda Senátu Miloš Vystrčil při této slavnost</w:t>
      </w:r>
      <w:r w:rsidR="00BB17B0" w:rsidRPr="0069539B">
        <w:rPr>
          <w:rFonts w:ascii="Arial" w:hAnsi="Arial" w:cs="Arial"/>
          <w:sz w:val="22"/>
          <w:szCs w:val="22"/>
        </w:rPr>
        <w:t>ní příležitosti ocenil celkem 1</w:t>
      </w:r>
      <w:r w:rsidR="000D6D9A" w:rsidRPr="0069539B">
        <w:rPr>
          <w:rFonts w:ascii="Arial" w:hAnsi="Arial" w:cs="Arial"/>
          <w:sz w:val="22"/>
          <w:szCs w:val="22"/>
        </w:rPr>
        <w:t>9</w:t>
      </w:r>
      <w:r w:rsidRPr="0069539B">
        <w:rPr>
          <w:rFonts w:ascii="Arial" w:hAnsi="Arial" w:cs="Arial"/>
          <w:sz w:val="22"/>
          <w:szCs w:val="22"/>
        </w:rPr>
        <w:t xml:space="preserve"> významných osobností z řad vědců, umělců a dalších oblastí veřejného a společenského života. </w:t>
      </w:r>
    </w:p>
    <w:p w14:paraId="79285D9F" w14:textId="77777777" w:rsidR="00E867CE" w:rsidRPr="0069539B" w:rsidRDefault="00E867CE" w:rsidP="00EB4626">
      <w:pPr>
        <w:spacing w:before="100" w:beforeAutospacing="1" w:after="100" w:afterAutospacing="1" w:line="240" w:lineRule="atLeast"/>
      </w:pPr>
    </w:p>
    <w:p w14:paraId="1C9C921A" w14:textId="77777777" w:rsidR="000D6D9A" w:rsidRPr="0069539B" w:rsidRDefault="000D6D9A" w:rsidP="00EB4626">
      <w:pPr>
        <w:spacing w:before="100" w:beforeAutospacing="1" w:after="100" w:afterAutospacing="1" w:line="240" w:lineRule="atLeast"/>
        <w:rPr>
          <w:rFonts w:ascii="Verdana" w:hAnsi="Verdana"/>
          <w:i/>
          <w:color w:val="FF0000"/>
          <w:sz w:val="18"/>
          <w:szCs w:val="18"/>
        </w:rPr>
      </w:pPr>
      <w:r w:rsidRPr="0069539B">
        <w:rPr>
          <w:lang w:eastAsia="cs-CZ"/>
        </w:rPr>
        <w:lastRenderedPageBreak/>
        <w:drawing>
          <wp:inline distT="0" distB="0" distL="0" distR="0" wp14:anchorId="3BA34724" wp14:editId="01ECF76A">
            <wp:extent cx="5760720" cy="4203700"/>
            <wp:effectExtent l="0" t="0" r="0" b="635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0720" cy="4203700"/>
                    </a:xfrm>
                    <a:prstGeom prst="rect">
                      <a:avLst/>
                    </a:prstGeom>
                    <a:noFill/>
                    <a:ln>
                      <a:noFill/>
                    </a:ln>
                  </pic:spPr>
                </pic:pic>
              </a:graphicData>
            </a:graphic>
          </wp:inline>
        </w:drawing>
      </w:r>
    </w:p>
    <w:p w14:paraId="3D9DB44E" w14:textId="77777777" w:rsidR="00172204" w:rsidRPr="0069539B" w:rsidRDefault="00AA5269" w:rsidP="00EB4626">
      <w:pPr>
        <w:spacing w:before="100" w:beforeAutospacing="1" w:after="100" w:afterAutospacing="1" w:line="240" w:lineRule="atLeast"/>
        <w:rPr>
          <w:rFonts w:ascii="Arial" w:hAnsi="Arial" w:cs="Arial"/>
          <w:i/>
          <w:color w:val="000000" w:themeColor="text1"/>
          <w:sz w:val="20"/>
          <w:szCs w:val="20"/>
        </w:rPr>
      </w:pPr>
      <w:r w:rsidRPr="0069539B">
        <w:rPr>
          <w:rFonts w:ascii="Arial" w:hAnsi="Arial" w:cs="Arial"/>
          <w:i/>
          <w:color w:val="000000" w:themeColor="text1"/>
          <w:sz w:val="20"/>
          <w:szCs w:val="20"/>
        </w:rPr>
        <w:t xml:space="preserve">FOTO </w:t>
      </w:r>
      <w:r w:rsidR="00172204" w:rsidRPr="0069539B">
        <w:rPr>
          <w:rFonts w:ascii="Arial" w:hAnsi="Arial" w:cs="Arial"/>
          <w:i/>
          <w:color w:val="000000" w:themeColor="text1"/>
          <w:sz w:val="20"/>
          <w:szCs w:val="20"/>
        </w:rPr>
        <w:t>Laureáti Stříbrné medaile předsedy Senátu pro rok 202</w:t>
      </w:r>
      <w:r w:rsidR="000D6D9A" w:rsidRPr="0069539B">
        <w:rPr>
          <w:rFonts w:ascii="Arial" w:hAnsi="Arial" w:cs="Arial"/>
          <w:i/>
          <w:color w:val="000000" w:themeColor="text1"/>
          <w:sz w:val="20"/>
          <w:szCs w:val="20"/>
        </w:rPr>
        <w:t>2</w:t>
      </w:r>
    </w:p>
    <w:p w14:paraId="661AEB67" w14:textId="77777777" w:rsidR="00172204" w:rsidRPr="0069539B" w:rsidRDefault="00172204" w:rsidP="00EB4626">
      <w:pPr>
        <w:spacing w:before="100" w:beforeAutospacing="1" w:after="100" w:afterAutospacing="1" w:line="240" w:lineRule="atLeast"/>
      </w:pPr>
    </w:p>
    <w:p w14:paraId="31C5AACE" w14:textId="77777777" w:rsidR="000D6D9A" w:rsidRPr="0069539B" w:rsidRDefault="000D6D9A" w:rsidP="00EB4626">
      <w:pPr>
        <w:pStyle w:val="Normlnweb"/>
        <w:spacing w:line="240" w:lineRule="atLeast"/>
        <w:rPr>
          <w:rFonts w:ascii="Arial" w:hAnsi="Arial" w:cs="Arial"/>
          <w:color w:val="444444"/>
          <w:sz w:val="22"/>
          <w:szCs w:val="22"/>
        </w:rPr>
      </w:pPr>
      <w:r w:rsidRPr="0069539B">
        <w:rPr>
          <w:rStyle w:val="Siln"/>
          <w:rFonts w:ascii="Arial" w:hAnsi="Arial" w:cs="Arial"/>
          <w:color w:val="444444"/>
          <w:sz w:val="22"/>
          <w:szCs w:val="22"/>
        </w:rPr>
        <w:t>Seznam 19 laureátů Stříbrné medaile předsedy Senátu pro rok 2022:</w:t>
      </w:r>
    </w:p>
    <w:p w14:paraId="07367941"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proofErr w:type="spellStart"/>
      <w:r w:rsidRPr="0069539B">
        <w:rPr>
          <w:rStyle w:val="Siln"/>
          <w:rFonts w:ascii="Arial" w:hAnsi="Arial" w:cs="Arial"/>
          <w:color w:val="444444"/>
          <w:sz w:val="22"/>
          <w:szCs w:val="22"/>
        </w:rPr>
        <w:t>Yemi</w:t>
      </w:r>
      <w:proofErr w:type="spellEnd"/>
      <w:r w:rsidRPr="0069539B">
        <w:rPr>
          <w:rStyle w:val="Siln"/>
          <w:rFonts w:ascii="Arial" w:hAnsi="Arial" w:cs="Arial"/>
          <w:color w:val="444444"/>
          <w:sz w:val="22"/>
          <w:szCs w:val="22"/>
        </w:rPr>
        <w:t xml:space="preserve"> </w:t>
      </w:r>
      <w:proofErr w:type="spellStart"/>
      <w:r w:rsidRPr="0069539B">
        <w:rPr>
          <w:rStyle w:val="Siln"/>
          <w:rFonts w:ascii="Arial" w:hAnsi="Arial" w:cs="Arial"/>
          <w:color w:val="444444"/>
          <w:sz w:val="22"/>
          <w:szCs w:val="22"/>
        </w:rPr>
        <w:t>Akinyemi</w:t>
      </w:r>
      <w:proofErr w:type="spellEnd"/>
      <w:r w:rsidRPr="0069539B">
        <w:rPr>
          <w:rStyle w:val="Siln"/>
          <w:rFonts w:ascii="Arial" w:hAnsi="Arial" w:cs="Arial"/>
          <w:color w:val="444444"/>
          <w:sz w:val="22"/>
          <w:szCs w:val="22"/>
        </w:rPr>
        <w:t xml:space="preserve"> </w:t>
      </w:r>
      <w:proofErr w:type="spellStart"/>
      <w:r w:rsidRPr="0069539B">
        <w:rPr>
          <w:rStyle w:val="Siln"/>
          <w:rFonts w:ascii="Arial" w:hAnsi="Arial" w:cs="Arial"/>
          <w:color w:val="444444"/>
          <w:sz w:val="22"/>
          <w:szCs w:val="22"/>
        </w:rPr>
        <w:t>Dele</w:t>
      </w:r>
      <w:proofErr w:type="spellEnd"/>
      <w:r w:rsidRPr="0069539B">
        <w:rPr>
          <w:rFonts w:ascii="Arial" w:hAnsi="Arial" w:cs="Arial"/>
          <w:color w:val="444444"/>
          <w:sz w:val="22"/>
          <w:szCs w:val="22"/>
        </w:rPr>
        <w:br/>
      </w:r>
      <w:r w:rsidRPr="0069539B">
        <w:rPr>
          <w:rStyle w:val="Zdraznn"/>
          <w:rFonts w:ascii="Arial" w:hAnsi="Arial" w:cs="Arial"/>
          <w:color w:val="444444"/>
          <w:sz w:val="22"/>
          <w:szCs w:val="22"/>
        </w:rPr>
        <w:t>Za odvahu překračovat každodennost a hledat výjimečnost.</w:t>
      </w:r>
      <w:r w:rsidRPr="0069539B">
        <w:rPr>
          <w:rFonts w:ascii="Arial" w:hAnsi="Arial" w:cs="Arial"/>
          <w:color w:val="444444"/>
          <w:sz w:val="22"/>
          <w:szCs w:val="22"/>
        </w:rPr>
        <w:br/>
        <w:t> </w:t>
      </w:r>
    </w:p>
    <w:p w14:paraId="4FD672FA"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 xml:space="preserve">Igor </w:t>
      </w:r>
      <w:proofErr w:type="spellStart"/>
      <w:r w:rsidRPr="0069539B">
        <w:rPr>
          <w:rStyle w:val="Siln"/>
          <w:rFonts w:ascii="Arial" w:hAnsi="Arial" w:cs="Arial"/>
          <w:color w:val="444444"/>
          <w:sz w:val="22"/>
          <w:szCs w:val="22"/>
        </w:rPr>
        <w:t>Blažević</w:t>
      </w:r>
      <w:proofErr w:type="spellEnd"/>
      <w:r w:rsidRPr="0069539B">
        <w:rPr>
          <w:rFonts w:ascii="Arial" w:hAnsi="Arial" w:cs="Arial"/>
          <w:color w:val="444444"/>
          <w:sz w:val="22"/>
          <w:szCs w:val="22"/>
        </w:rPr>
        <w:br/>
      </w:r>
      <w:r w:rsidRPr="0069539B">
        <w:rPr>
          <w:rStyle w:val="Zdraznn"/>
          <w:rFonts w:ascii="Arial" w:hAnsi="Arial" w:cs="Arial"/>
          <w:color w:val="444444"/>
          <w:sz w:val="22"/>
          <w:szCs w:val="22"/>
        </w:rPr>
        <w:t>Za odvahu chránit člověka a prosazovat lidskost.</w:t>
      </w:r>
      <w:r w:rsidRPr="0069539B">
        <w:rPr>
          <w:rFonts w:ascii="Arial" w:hAnsi="Arial" w:cs="Arial"/>
          <w:color w:val="444444"/>
          <w:sz w:val="22"/>
          <w:szCs w:val="22"/>
        </w:rPr>
        <w:br/>
        <w:t> </w:t>
      </w:r>
    </w:p>
    <w:p w14:paraId="7105BBC8"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Ing. Milan Hluchý, Ph.D.</w:t>
      </w:r>
      <w:r w:rsidRPr="0069539B">
        <w:rPr>
          <w:rFonts w:ascii="Arial" w:hAnsi="Arial" w:cs="Arial"/>
          <w:color w:val="444444"/>
          <w:sz w:val="22"/>
          <w:szCs w:val="22"/>
        </w:rPr>
        <w:br/>
      </w:r>
      <w:r w:rsidRPr="0069539B">
        <w:rPr>
          <w:rStyle w:val="Zdraznn"/>
          <w:rFonts w:ascii="Arial" w:hAnsi="Arial" w:cs="Arial"/>
          <w:color w:val="444444"/>
          <w:sz w:val="22"/>
          <w:szCs w:val="22"/>
        </w:rPr>
        <w:t>Za ochranu přirozenou a lepší cestou.</w:t>
      </w:r>
      <w:r w:rsidRPr="0069539B">
        <w:rPr>
          <w:rFonts w:ascii="Arial" w:hAnsi="Arial" w:cs="Arial"/>
          <w:color w:val="444444"/>
          <w:sz w:val="22"/>
          <w:szCs w:val="22"/>
        </w:rPr>
        <w:br/>
        <w:t> </w:t>
      </w:r>
    </w:p>
    <w:p w14:paraId="0401D521"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Petr Hora-Horejš</w:t>
      </w:r>
      <w:r w:rsidRPr="0069539B">
        <w:rPr>
          <w:rFonts w:ascii="Arial" w:hAnsi="Arial" w:cs="Arial"/>
          <w:color w:val="444444"/>
          <w:sz w:val="22"/>
          <w:szCs w:val="22"/>
        </w:rPr>
        <w:br/>
      </w:r>
      <w:r w:rsidRPr="0069539B">
        <w:rPr>
          <w:rStyle w:val="Zdraznn"/>
          <w:rFonts w:ascii="Arial" w:hAnsi="Arial" w:cs="Arial"/>
          <w:color w:val="444444"/>
          <w:sz w:val="22"/>
          <w:szCs w:val="22"/>
        </w:rPr>
        <w:t>Za úžasnou možnost toulat se proti proudu času.</w:t>
      </w:r>
      <w:r w:rsidRPr="0069539B">
        <w:rPr>
          <w:rFonts w:ascii="Arial" w:hAnsi="Arial" w:cs="Arial"/>
          <w:color w:val="444444"/>
          <w:sz w:val="22"/>
          <w:szCs w:val="22"/>
        </w:rPr>
        <w:br/>
        <w:t> </w:t>
      </w:r>
    </w:p>
    <w:p w14:paraId="555A1500"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Ida Kelarová</w:t>
      </w:r>
      <w:r w:rsidRPr="0069539B">
        <w:rPr>
          <w:rFonts w:ascii="Arial" w:hAnsi="Arial" w:cs="Arial"/>
          <w:color w:val="444444"/>
          <w:sz w:val="22"/>
          <w:szCs w:val="22"/>
        </w:rPr>
        <w:br/>
      </w:r>
      <w:r w:rsidRPr="0069539B">
        <w:rPr>
          <w:rStyle w:val="Zdraznn"/>
          <w:rFonts w:ascii="Arial" w:hAnsi="Arial" w:cs="Arial"/>
          <w:color w:val="444444"/>
          <w:sz w:val="22"/>
          <w:szCs w:val="22"/>
        </w:rPr>
        <w:t>Za péči o talenty a lidskou identitu.</w:t>
      </w:r>
      <w:r w:rsidRPr="0069539B">
        <w:rPr>
          <w:rFonts w:ascii="Arial" w:hAnsi="Arial" w:cs="Arial"/>
          <w:color w:val="444444"/>
          <w:sz w:val="22"/>
          <w:szCs w:val="22"/>
        </w:rPr>
        <w:br/>
        <w:t> </w:t>
      </w:r>
    </w:p>
    <w:p w14:paraId="7BE47BCF"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prof. PhDr. Alena Macurová, CSc.</w:t>
      </w:r>
      <w:r w:rsidRPr="0069539B">
        <w:rPr>
          <w:rFonts w:ascii="Arial" w:hAnsi="Arial" w:cs="Arial"/>
          <w:color w:val="444444"/>
          <w:sz w:val="22"/>
          <w:szCs w:val="22"/>
        </w:rPr>
        <w:br/>
      </w:r>
      <w:r w:rsidRPr="0069539B">
        <w:rPr>
          <w:rStyle w:val="Zdraznn"/>
          <w:rFonts w:ascii="Arial" w:hAnsi="Arial" w:cs="Arial"/>
          <w:color w:val="444444"/>
          <w:sz w:val="22"/>
          <w:szCs w:val="22"/>
        </w:rPr>
        <w:t>Za dar jazyka, díky kterému může být každý slyšen.</w:t>
      </w:r>
      <w:r w:rsidRPr="0069539B">
        <w:rPr>
          <w:rFonts w:ascii="Arial" w:hAnsi="Arial" w:cs="Arial"/>
          <w:color w:val="444444"/>
          <w:sz w:val="22"/>
          <w:szCs w:val="22"/>
        </w:rPr>
        <w:br/>
        <w:t> </w:t>
      </w:r>
    </w:p>
    <w:p w14:paraId="076EBA1A"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 xml:space="preserve">Ing. Filip </w:t>
      </w:r>
      <w:proofErr w:type="spellStart"/>
      <w:r w:rsidRPr="0069539B">
        <w:rPr>
          <w:rStyle w:val="Siln"/>
          <w:rFonts w:ascii="Arial" w:hAnsi="Arial" w:cs="Arial"/>
          <w:color w:val="444444"/>
          <w:sz w:val="22"/>
          <w:szCs w:val="22"/>
        </w:rPr>
        <w:t>Maleňák</w:t>
      </w:r>
      <w:proofErr w:type="spellEnd"/>
      <w:r w:rsidRPr="0069539B">
        <w:rPr>
          <w:rFonts w:ascii="Arial" w:hAnsi="Arial" w:cs="Arial"/>
          <w:color w:val="444444"/>
          <w:sz w:val="22"/>
          <w:szCs w:val="22"/>
        </w:rPr>
        <w:br/>
      </w:r>
      <w:r w:rsidRPr="0069539B">
        <w:rPr>
          <w:rStyle w:val="Zdraznn"/>
          <w:rFonts w:ascii="Arial" w:hAnsi="Arial" w:cs="Arial"/>
          <w:color w:val="444444"/>
          <w:sz w:val="22"/>
          <w:szCs w:val="22"/>
        </w:rPr>
        <w:t>Za možnost zachránit jediným kliknutím.</w:t>
      </w:r>
      <w:r w:rsidRPr="0069539B">
        <w:rPr>
          <w:rFonts w:ascii="Arial" w:hAnsi="Arial" w:cs="Arial"/>
          <w:color w:val="444444"/>
          <w:sz w:val="22"/>
          <w:szCs w:val="22"/>
        </w:rPr>
        <w:br/>
        <w:t> </w:t>
      </w:r>
    </w:p>
    <w:p w14:paraId="3DE61B56"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lastRenderedPageBreak/>
        <w:t>Mgr. Jakub Helebrant a Mgr. Karel Müller</w:t>
      </w:r>
      <w:r w:rsidRPr="0069539B">
        <w:rPr>
          <w:rFonts w:ascii="Arial" w:hAnsi="Arial" w:cs="Arial"/>
          <w:color w:val="444444"/>
          <w:sz w:val="22"/>
          <w:szCs w:val="22"/>
        </w:rPr>
        <w:t> (</w:t>
      </w:r>
      <w:proofErr w:type="spellStart"/>
      <w:r w:rsidRPr="0069539B">
        <w:rPr>
          <w:rFonts w:ascii="Arial" w:hAnsi="Arial" w:cs="Arial"/>
          <w:color w:val="444444"/>
          <w:sz w:val="22"/>
          <w:szCs w:val="22"/>
        </w:rPr>
        <w:t>Pastoral</w:t>
      </w:r>
      <w:proofErr w:type="spellEnd"/>
      <w:r w:rsidRPr="0069539B">
        <w:rPr>
          <w:rFonts w:ascii="Arial" w:hAnsi="Arial" w:cs="Arial"/>
          <w:color w:val="444444"/>
          <w:sz w:val="22"/>
          <w:szCs w:val="22"/>
        </w:rPr>
        <w:t xml:space="preserve"> </w:t>
      </w:r>
      <w:proofErr w:type="spellStart"/>
      <w:r w:rsidRPr="0069539B">
        <w:rPr>
          <w:rFonts w:ascii="Arial" w:hAnsi="Arial" w:cs="Arial"/>
          <w:color w:val="444444"/>
          <w:sz w:val="22"/>
          <w:szCs w:val="22"/>
        </w:rPr>
        <w:t>Brothers</w:t>
      </w:r>
      <w:proofErr w:type="spellEnd"/>
      <w:r w:rsidRPr="0069539B">
        <w:rPr>
          <w:rFonts w:ascii="Arial" w:hAnsi="Arial" w:cs="Arial"/>
          <w:color w:val="444444"/>
          <w:sz w:val="22"/>
          <w:szCs w:val="22"/>
        </w:rPr>
        <w:t>)</w:t>
      </w:r>
      <w:r w:rsidRPr="0069539B">
        <w:rPr>
          <w:rFonts w:ascii="Arial" w:hAnsi="Arial" w:cs="Arial"/>
          <w:color w:val="444444"/>
          <w:sz w:val="22"/>
          <w:szCs w:val="22"/>
        </w:rPr>
        <w:br/>
      </w:r>
      <w:r w:rsidRPr="0069539B">
        <w:rPr>
          <w:rStyle w:val="Zdraznn"/>
          <w:rFonts w:ascii="Arial" w:hAnsi="Arial" w:cs="Arial"/>
          <w:color w:val="444444"/>
          <w:sz w:val="22"/>
          <w:szCs w:val="22"/>
        </w:rPr>
        <w:t>Za originální přístup k tradičnímu.</w:t>
      </w:r>
      <w:r w:rsidRPr="0069539B">
        <w:rPr>
          <w:rFonts w:ascii="Arial" w:hAnsi="Arial" w:cs="Arial"/>
          <w:color w:val="444444"/>
          <w:sz w:val="22"/>
          <w:szCs w:val="22"/>
        </w:rPr>
        <w:br/>
        <w:t> </w:t>
      </w:r>
    </w:p>
    <w:p w14:paraId="3FB38C4E"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Dagmar Pecková</w:t>
      </w:r>
      <w:r w:rsidRPr="0069539B">
        <w:rPr>
          <w:rFonts w:ascii="Arial" w:hAnsi="Arial" w:cs="Arial"/>
          <w:color w:val="444444"/>
          <w:sz w:val="22"/>
          <w:szCs w:val="22"/>
        </w:rPr>
        <w:br/>
      </w:r>
      <w:r w:rsidRPr="0069539B">
        <w:rPr>
          <w:rStyle w:val="Zdraznn"/>
          <w:rFonts w:ascii="Arial" w:hAnsi="Arial" w:cs="Arial"/>
          <w:color w:val="444444"/>
          <w:sz w:val="22"/>
          <w:szCs w:val="22"/>
        </w:rPr>
        <w:t>Za silný hlas a podporu talentů.</w:t>
      </w:r>
      <w:r w:rsidRPr="0069539B">
        <w:rPr>
          <w:rFonts w:ascii="Arial" w:hAnsi="Arial" w:cs="Arial"/>
          <w:color w:val="444444"/>
          <w:sz w:val="22"/>
          <w:szCs w:val="22"/>
        </w:rPr>
        <w:br/>
        <w:t> </w:t>
      </w:r>
    </w:p>
    <w:p w14:paraId="661A72E9"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Lída Rakušanová</w:t>
      </w:r>
      <w:r w:rsidRPr="0069539B">
        <w:rPr>
          <w:rFonts w:ascii="Arial" w:hAnsi="Arial" w:cs="Arial"/>
          <w:color w:val="444444"/>
          <w:sz w:val="22"/>
          <w:szCs w:val="22"/>
        </w:rPr>
        <w:br/>
      </w:r>
      <w:r w:rsidRPr="0069539B">
        <w:rPr>
          <w:rStyle w:val="Zdraznn"/>
          <w:rFonts w:ascii="Arial" w:hAnsi="Arial" w:cs="Arial"/>
          <w:color w:val="444444"/>
          <w:sz w:val="22"/>
          <w:szCs w:val="22"/>
        </w:rPr>
        <w:t>Za nekompromisní obhajobu svobody.</w:t>
      </w:r>
      <w:r w:rsidRPr="0069539B">
        <w:rPr>
          <w:rFonts w:ascii="Arial" w:hAnsi="Arial" w:cs="Arial"/>
          <w:color w:val="444444"/>
          <w:sz w:val="22"/>
          <w:szCs w:val="22"/>
        </w:rPr>
        <w:br/>
        <w:t> </w:t>
      </w:r>
    </w:p>
    <w:p w14:paraId="1FB74809"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Petra Třešňáková a Petr Třešňák</w:t>
      </w:r>
      <w:r w:rsidRPr="0069539B">
        <w:rPr>
          <w:rFonts w:ascii="Arial" w:hAnsi="Arial" w:cs="Arial"/>
          <w:color w:val="444444"/>
          <w:sz w:val="22"/>
          <w:szCs w:val="22"/>
        </w:rPr>
        <w:br/>
      </w:r>
      <w:r w:rsidRPr="0069539B">
        <w:rPr>
          <w:rStyle w:val="Zdraznn"/>
          <w:rFonts w:ascii="Arial" w:hAnsi="Arial" w:cs="Arial"/>
          <w:color w:val="444444"/>
          <w:sz w:val="22"/>
          <w:szCs w:val="22"/>
        </w:rPr>
        <w:t>Za sílu pomáhat a burcovat.</w:t>
      </w:r>
      <w:r w:rsidRPr="0069539B">
        <w:rPr>
          <w:rFonts w:ascii="Arial" w:hAnsi="Arial" w:cs="Arial"/>
          <w:color w:val="444444"/>
          <w:sz w:val="22"/>
          <w:szCs w:val="22"/>
        </w:rPr>
        <w:br/>
        <w:t> </w:t>
      </w:r>
    </w:p>
    <w:p w14:paraId="5553509E"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 xml:space="preserve">Josef Jelínek, Jan Lála, Ing. Václav Mašek, Adolf </w:t>
      </w:r>
      <w:proofErr w:type="spellStart"/>
      <w:r w:rsidRPr="0069539B">
        <w:rPr>
          <w:rStyle w:val="Siln"/>
          <w:rFonts w:ascii="Arial" w:hAnsi="Arial" w:cs="Arial"/>
          <w:color w:val="444444"/>
          <w:sz w:val="22"/>
          <w:szCs w:val="22"/>
        </w:rPr>
        <w:t>Scherer</w:t>
      </w:r>
      <w:proofErr w:type="spellEnd"/>
      <w:r w:rsidRPr="0069539B">
        <w:rPr>
          <w:rStyle w:val="Siln"/>
          <w:rFonts w:ascii="Arial" w:hAnsi="Arial" w:cs="Arial"/>
          <w:color w:val="444444"/>
          <w:sz w:val="22"/>
          <w:szCs w:val="22"/>
        </w:rPr>
        <w:t xml:space="preserve">, Mgr. Jozef </w:t>
      </w:r>
      <w:proofErr w:type="spellStart"/>
      <w:r w:rsidRPr="0069539B">
        <w:rPr>
          <w:rStyle w:val="Siln"/>
          <w:rFonts w:ascii="Arial" w:hAnsi="Arial" w:cs="Arial"/>
          <w:color w:val="444444"/>
          <w:sz w:val="22"/>
          <w:szCs w:val="22"/>
        </w:rPr>
        <w:t>Štibrányi</w:t>
      </w:r>
      <w:proofErr w:type="spellEnd"/>
      <w:r w:rsidRPr="0069539B">
        <w:rPr>
          <w:rFonts w:ascii="Arial" w:hAnsi="Arial" w:cs="Arial"/>
          <w:color w:val="444444"/>
          <w:sz w:val="22"/>
          <w:szCs w:val="22"/>
        </w:rPr>
        <w:br/>
      </w:r>
      <w:r w:rsidRPr="0069539B">
        <w:rPr>
          <w:rStyle w:val="Zdraznn"/>
          <w:rFonts w:ascii="Arial" w:hAnsi="Arial" w:cs="Arial"/>
          <w:color w:val="444444"/>
          <w:sz w:val="22"/>
          <w:szCs w:val="22"/>
        </w:rPr>
        <w:t>Za úspěch, který nikdo nečekal.</w:t>
      </w:r>
      <w:r w:rsidRPr="0069539B">
        <w:rPr>
          <w:rFonts w:ascii="Arial" w:hAnsi="Arial" w:cs="Arial"/>
          <w:color w:val="444444"/>
          <w:sz w:val="22"/>
          <w:szCs w:val="22"/>
        </w:rPr>
        <w:br/>
        <w:t> </w:t>
      </w:r>
    </w:p>
    <w:p w14:paraId="7848A4F2" w14:textId="77777777" w:rsidR="000D6D9A" w:rsidRPr="0069539B" w:rsidRDefault="000D6D9A" w:rsidP="00EB4626">
      <w:pPr>
        <w:numPr>
          <w:ilvl w:val="0"/>
          <w:numId w:val="38"/>
        </w:numPr>
        <w:spacing w:before="100" w:beforeAutospacing="1" w:after="100" w:afterAutospacing="1" w:line="240" w:lineRule="atLeast"/>
        <w:ind w:left="960"/>
        <w:rPr>
          <w:rFonts w:ascii="Arial" w:hAnsi="Arial" w:cs="Arial"/>
          <w:color w:val="444444"/>
          <w:sz w:val="22"/>
          <w:szCs w:val="22"/>
        </w:rPr>
      </w:pPr>
      <w:r w:rsidRPr="0069539B">
        <w:rPr>
          <w:rStyle w:val="Siln"/>
          <w:rFonts w:ascii="Arial" w:hAnsi="Arial" w:cs="Arial"/>
          <w:color w:val="444444"/>
          <w:sz w:val="22"/>
          <w:szCs w:val="22"/>
        </w:rPr>
        <w:t>prof. RNDr. Jan Žďárek, DrSc.</w:t>
      </w:r>
      <w:r w:rsidRPr="0069539B">
        <w:rPr>
          <w:rFonts w:ascii="Arial" w:hAnsi="Arial" w:cs="Arial"/>
          <w:color w:val="444444"/>
          <w:sz w:val="22"/>
          <w:szCs w:val="22"/>
        </w:rPr>
        <w:br/>
      </w:r>
      <w:r w:rsidRPr="0069539B">
        <w:rPr>
          <w:rStyle w:val="Zdraznn"/>
          <w:rFonts w:ascii="Arial" w:hAnsi="Arial" w:cs="Arial"/>
          <w:color w:val="444444"/>
          <w:sz w:val="22"/>
          <w:szCs w:val="22"/>
        </w:rPr>
        <w:t>Za ochranu hmyzí říše a její přiblížení lidem.</w:t>
      </w:r>
      <w:r w:rsidRPr="0069539B">
        <w:rPr>
          <w:rFonts w:ascii="Arial" w:hAnsi="Arial" w:cs="Arial"/>
          <w:color w:val="444444"/>
          <w:sz w:val="22"/>
          <w:szCs w:val="22"/>
        </w:rPr>
        <w:br/>
        <w:t> </w:t>
      </w:r>
    </w:p>
    <w:p w14:paraId="15ECD92B" w14:textId="77777777" w:rsidR="000D6D9A" w:rsidRPr="0069539B" w:rsidRDefault="000D6D9A" w:rsidP="00EB4626">
      <w:pPr>
        <w:pStyle w:val="Normlnweb"/>
        <w:spacing w:line="240" w:lineRule="atLeast"/>
        <w:rPr>
          <w:rFonts w:ascii="Arial" w:hAnsi="Arial" w:cs="Arial"/>
          <w:color w:val="444444"/>
          <w:sz w:val="22"/>
          <w:szCs w:val="22"/>
        </w:rPr>
      </w:pPr>
      <w:r w:rsidRPr="0069539B">
        <w:rPr>
          <w:rFonts w:ascii="Arial" w:hAnsi="Arial" w:cs="Arial"/>
          <w:color w:val="444444"/>
          <w:sz w:val="22"/>
          <w:szCs w:val="22"/>
        </w:rPr>
        <w:t>Odkazy:</w:t>
      </w:r>
    </w:p>
    <w:p w14:paraId="3A5406D6" w14:textId="77777777" w:rsidR="000D6D9A" w:rsidRPr="0069539B" w:rsidRDefault="00F15852" w:rsidP="00EB4626">
      <w:pPr>
        <w:numPr>
          <w:ilvl w:val="0"/>
          <w:numId w:val="39"/>
        </w:numPr>
        <w:spacing w:before="100" w:beforeAutospacing="1" w:after="100" w:afterAutospacing="1" w:line="240" w:lineRule="atLeast"/>
        <w:ind w:left="960"/>
        <w:rPr>
          <w:rFonts w:ascii="Arial" w:hAnsi="Arial" w:cs="Arial"/>
          <w:color w:val="444444"/>
          <w:sz w:val="22"/>
          <w:szCs w:val="22"/>
        </w:rPr>
      </w:pPr>
      <w:hyperlink r:id="rId105" w:history="1">
        <w:r w:rsidR="000D6D9A" w:rsidRPr="0069539B">
          <w:rPr>
            <w:rStyle w:val="Hypertextovodkaz"/>
            <w:rFonts w:ascii="Arial" w:hAnsi="Arial" w:cs="Arial"/>
            <w:color w:val="054183"/>
            <w:sz w:val="22"/>
            <w:szCs w:val="22"/>
          </w:rPr>
          <w:t>Záznam živého přenosu České televize</w:t>
        </w:r>
      </w:hyperlink>
    </w:p>
    <w:p w14:paraId="44970CC5" w14:textId="77777777" w:rsidR="000D6D9A" w:rsidRPr="0069539B" w:rsidRDefault="00F15852" w:rsidP="00EB4626">
      <w:pPr>
        <w:numPr>
          <w:ilvl w:val="0"/>
          <w:numId w:val="39"/>
        </w:numPr>
        <w:spacing w:before="100" w:beforeAutospacing="1" w:after="100" w:afterAutospacing="1" w:line="240" w:lineRule="atLeast"/>
        <w:ind w:left="960"/>
        <w:rPr>
          <w:rFonts w:ascii="Arial" w:hAnsi="Arial" w:cs="Arial"/>
          <w:color w:val="444444"/>
          <w:sz w:val="22"/>
          <w:szCs w:val="22"/>
        </w:rPr>
      </w:pPr>
      <w:hyperlink r:id="rId106" w:history="1">
        <w:r w:rsidR="000D6D9A" w:rsidRPr="0069539B">
          <w:rPr>
            <w:rStyle w:val="Hypertextovodkaz"/>
            <w:rFonts w:ascii="Arial" w:hAnsi="Arial" w:cs="Arial"/>
            <w:color w:val="054183"/>
            <w:sz w:val="22"/>
            <w:szCs w:val="22"/>
          </w:rPr>
          <w:t>Podrobné medailonky laureátů</w:t>
        </w:r>
      </w:hyperlink>
    </w:p>
    <w:p w14:paraId="71D1B0EA" w14:textId="77777777" w:rsidR="000D6D9A" w:rsidRPr="0069539B" w:rsidRDefault="00F15852" w:rsidP="00EB4626">
      <w:pPr>
        <w:numPr>
          <w:ilvl w:val="0"/>
          <w:numId w:val="39"/>
        </w:numPr>
        <w:spacing w:before="100" w:beforeAutospacing="1" w:after="100" w:afterAutospacing="1" w:line="240" w:lineRule="atLeast"/>
        <w:ind w:left="960"/>
        <w:rPr>
          <w:rFonts w:ascii="Arial" w:hAnsi="Arial" w:cs="Arial"/>
          <w:color w:val="444444"/>
          <w:sz w:val="22"/>
          <w:szCs w:val="22"/>
        </w:rPr>
      </w:pPr>
      <w:hyperlink r:id="rId107" w:history="1">
        <w:r w:rsidR="000D6D9A" w:rsidRPr="0069539B">
          <w:rPr>
            <w:rStyle w:val="Hypertextovodkaz"/>
            <w:rFonts w:ascii="Arial" w:hAnsi="Arial" w:cs="Arial"/>
            <w:color w:val="054183"/>
            <w:sz w:val="22"/>
            <w:szCs w:val="22"/>
          </w:rPr>
          <w:t>Video-medailonky laureátů</w:t>
        </w:r>
      </w:hyperlink>
    </w:p>
    <w:p w14:paraId="147CE890" w14:textId="77777777" w:rsidR="000D6D9A" w:rsidRPr="0069539B" w:rsidRDefault="00F15852" w:rsidP="00EB4626">
      <w:pPr>
        <w:numPr>
          <w:ilvl w:val="0"/>
          <w:numId w:val="39"/>
        </w:numPr>
        <w:spacing w:before="100" w:beforeAutospacing="1" w:after="100" w:afterAutospacing="1" w:line="240" w:lineRule="atLeast"/>
        <w:ind w:left="960"/>
        <w:rPr>
          <w:rFonts w:ascii="Arial" w:hAnsi="Arial" w:cs="Arial"/>
          <w:color w:val="444444"/>
          <w:sz w:val="22"/>
          <w:szCs w:val="22"/>
        </w:rPr>
      </w:pPr>
      <w:hyperlink r:id="rId108" w:history="1">
        <w:r w:rsidR="000D6D9A" w:rsidRPr="0069539B">
          <w:rPr>
            <w:rStyle w:val="Hypertextovodkaz"/>
            <w:rFonts w:ascii="Arial" w:hAnsi="Arial" w:cs="Arial"/>
            <w:color w:val="054183"/>
            <w:sz w:val="22"/>
            <w:szCs w:val="22"/>
          </w:rPr>
          <w:t>Projev předsedy Senátu</w:t>
        </w:r>
      </w:hyperlink>
    </w:p>
    <w:p w14:paraId="16F290FD" w14:textId="77777777" w:rsidR="000D6D9A" w:rsidRPr="0069539B" w:rsidRDefault="00F15852" w:rsidP="00EB4626">
      <w:pPr>
        <w:numPr>
          <w:ilvl w:val="0"/>
          <w:numId w:val="39"/>
        </w:numPr>
        <w:spacing w:before="100" w:beforeAutospacing="1" w:after="100" w:afterAutospacing="1" w:line="240" w:lineRule="atLeast"/>
        <w:ind w:left="960"/>
        <w:rPr>
          <w:rFonts w:ascii="Arial" w:hAnsi="Arial" w:cs="Arial"/>
          <w:color w:val="444444"/>
          <w:sz w:val="22"/>
          <w:szCs w:val="22"/>
        </w:rPr>
      </w:pPr>
      <w:hyperlink r:id="rId109" w:history="1">
        <w:r w:rsidR="000D6D9A" w:rsidRPr="0069539B">
          <w:rPr>
            <w:rStyle w:val="Hypertextovodkaz"/>
            <w:rFonts w:ascii="Arial" w:hAnsi="Arial" w:cs="Arial"/>
            <w:sz w:val="22"/>
            <w:szCs w:val="22"/>
          </w:rPr>
          <w:t>Tisková zpráva</w:t>
        </w:r>
      </w:hyperlink>
    </w:p>
    <w:p w14:paraId="72B107FC" w14:textId="77777777" w:rsidR="00AA5269" w:rsidRPr="0069539B" w:rsidRDefault="008043A1" w:rsidP="00EB4626">
      <w:pPr>
        <w:numPr>
          <w:ilvl w:val="0"/>
          <w:numId w:val="39"/>
        </w:numPr>
        <w:spacing w:before="100" w:beforeAutospacing="1" w:after="100" w:afterAutospacing="1" w:line="240" w:lineRule="atLeast"/>
        <w:ind w:left="960"/>
        <w:rPr>
          <w:rStyle w:val="Hypertextovodkaz"/>
          <w:rFonts w:ascii="Arial" w:hAnsi="Arial" w:cs="Arial"/>
          <w:color w:val="444444"/>
          <w:sz w:val="22"/>
          <w:szCs w:val="22"/>
          <w:u w:val="none"/>
        </w:rPr>
      </w:pPr>
      <w:r w:rsidRPr="0069539B">
        <w:rPr>
          <w:rFonts w:ascii="Arial" w:hAnsi="Arial" w:cs="Arial"/>
          <w:sz w:val="22"/>
          <w:szCs w:val="22"/>
        </w:rPr>
        <w:fldChar w:fldCharType="begin"/>
      </w:r>
      <w:r w:rsidRPr="0069539B">
        <w:rPr>
          <w:rFonts w:ascii="Arial" w:hAnsi="Arial" w:cs="Arial"/>
          <w:sz w:val="22"/>
          <w:szCs w:val="22"/>
        </w:rPr>
        <w:instrText xml:space="preserve"> HYPERLINK "https://www.senat.cz/cinnost/galerie.php?aid=31481" </w:instrText>
      </w:r>
      <w:r w:rsidRPr="0069539B">
        <w:rPr>
          <w:rFonts w:ascii="Arial" w:hAnsi="Arial" w:cs="Arial"/>
          <w:sz w:val="22"/>
          <w:szCs w:val="22"/>
        </w:rPr>
      </w:r>
      <w:r w:rsidRPr="0069539B">
        <w:rPr>
          <w:rFonts w:ascii="Arial" w:hAnsi="Arial" w:cs="Arial"/>
          <w:sz w:val="22"/>
          <w:szCs w:val="22"/>
        </w:rPr>
        <w:fldChar w:fldCharType="separate"/>
      </w:r>
      <w:r w:rsidR="00E867CE" w:rsidRPr="0069539B">
        <w:rPr>
          <w:rStyle w:val="Hypertextovodkaz"/>
          <w:rFonts w:ascii="Arial" w:hAnsi="Arial" w:cs="Arial"/>
          <w:sz w:val="22"/>
          <w:szCs w:val="22"/>
        </w:rPr>
        <w:t>Fotogalerie</w:t>
      </w:r>
    </w:p>
    <w:p w14:paraId="0C8C32BB" w14:textId="77777777" w:rsidR="000D6D9A" w:rsidRPr="0069539B" w:rsidRDefault="008043A1" w:rsidP="00EB4626">
      <w:pPr>
        <w:spacing w:before="100" w:beforeAutospacing="1" w:after="100" w:afterAutospacing="1" w:line="240" w:lineRule="atLeast"/>
        <w:ind w:left="240"/>
        <w:rPr>
          <w:rStyle w:val="Hypertextovodkaz"/>
          <w:rFonts w:ascii="Verdana" w:hAnsi="Verdana" w:cs="Arial"/>
          <w:color w:val="444444"/>
          <w:sz w:val="20"/>
          <w:szCs w:val="20"/>
          <w:u w:val="none"/>
        </w:rPr>
      </w:pPr>
      <w:r w:rsidRPr="0069539B">
        <w:rPr>
          <w:rFonts w:ascii="Arial" w:hAnsi="Arial" w:cs="Arial"/>
          <w:sz w:val="22"/>
          <w:szCs w:val="22"/>
        </w:rPr>
        <w:fldChar w:fldCharType="end"/>
      </w:r>
    </w:p>
    <w:p w14:paraId="7982DDDD" w14:textId="059EE916" w:rsidR="00C71DB6" w:rsidRPr="0069539B" w:rsidRDefault="007131B6" w:rsidP="00EB4626">
      <w:pPr>
        <w:pStyle w:val="Vronzprvanadpis"/>
        <w:spacing w:before="100" w:beforeAutospacing="1" w:after="100" w:afterAutospacing="1" w:line="240" w:lineRule="atLeast"/>
        <w:rPr>
          <w:rStyle w:val="Siln"/>
          <w:b/>
          <w:bCs w:val="0"/>
          <w:sz w:val="22"/>
          <w:szCs w:val="22"/>
        </w:rPr>
      </w:pPr>
      <w:bookmarkStart w:id="21" w:name="_Toc142478593"/>
      <w:r w:rsidRPr="0069539B">
        <w:rPr>
          <w:color w:val="444444"/>
          <w:sz w:val="22"/>
          <w:szCs w:val="22"/>
        </w:rPr>
        <w:t>V</w:t>
      </w:r>
      <w:r w:rsidRPr="0069539B">
        <w:rPr>
          <w:color w:val="444444"/>
          <w:sz w:val="22"/>
          <w:szCs w:val="22"/>
        </w:rPr>
        <w:t xml:space="preserve">ýročí </w:t>
      </w:r>
      <w:r w:rsidRPr="0069539B">
        <w:rPr>
          <w:color w:val="444444"/>
          <w:sz w:val="22"/>
          <w:szCs w:val="22"/>
        </w:rPr>
        <w:t xml:space="preserve">30 let </w:t>
      </w:r>
      <w:r w:rsidRPr="0069539B">
        <w:rPr>
          <w:color w:val="444444"/>
          <w:sz w:val="22"/>
          <w:szCs w:val="22"/>
        </w:rPr>
        <w:t>Ústavy České republiky</w:t>
      </w:r>
      <w:bookmarkEnd w:id="21"/>
    </w:p>
    <w:p w14:paraId="2C864E63" w14:textId="728A887B" w:rsidR="000D6D9A" w:rsidRPr="0069539B" w:rsidRDefault="00C71DB6" w:rsidP="00EB4626">
      <w:pPr>
        <w:pStyle w:val="Normlnweb"/>
        <w:spacing w:line="240" w:lineRule="atLeast"/>
        <w:ind w:firstLine="708"/>
        <w:jc w:val="both"/>
        <w:rPr>
          <w:rFonts w:ascii="Arial" w:hAnsi="Arial" w:cs="Arial"/>
          <w:color w:val="444444"/>
          <w:sz w:val="22"/>
          <w:szCs w:val="22"/>
        </w:rPr>
      </w:pPr>
      <w:r w:rsidRPr="0069539B">
        <w:rPr>
          <w:rFonts w:ascii="Arial" w:hAnsi="Arial" w:cs="Arial"/>
          <w:color w:val="444444"/>
          <w:sz w:val="22"/>
          <w:szCs w:val="22"/>
        </w:rPr>
        <w:t xml:space="preserve">U příležitosti </w:t>
      </w:r>
      <w:r w:rsidR="000D6D9A" w:rsidRPr="0069539B">
        <w:rPr>
          <w:rFonts w:ascii="Arial" w:hAnsi="Arial" w:cs="Arial"/>
          <w:color w:val="444444"/>
          <w:sz w:val="22"/>
          <w:szCs w:val="22"/>
        </w:rPr>
        <w:t xml:space="preserve">30. výročí Ústavy České republiky, jež byla schválena 16. prosince 1992, </w:t>
      </w:r>
      <w:r w:rsidRPr="0069539B">
        <w:rPr>
          <w:rFonts w:ascii="Arial" w:hAnsi="Arial" w:cs="Arial"/>
          <w:color w:val="444444"/>
          <w:sz w:val="22"/>
          <w:szCs w:val="22"/>
        </w:rPr>
        <w:t xml:space="preserve">uspořádaly </w:t>
      </w:r>
      <w:r w:rsidR="000D6D9A" w:rsidRPr="0069539B">
        <w:rPr>
          <w:rFonts w:ascii="Arial" w:hAnsi="Arial" w:cs="Arial"/>
          <w:color w:val="444444"/>
          <w:sz w:val="22"/>
          <w:szCs w:val="22"/>
        </w:rPr>
        <w:t>obě komory Parlamentu dvoudenní konferenc</w:t>
      </w:r>
      <w:r w:rsidRPr="0069539B">
        <w:rPr>
          <w:rFonts w:ascii="Arial" w:hAnsi="Arial" w:cs="Arial"/>
          <w:color w:val="444444"/>
          <w:sz w:val="22"/>
          <w:szCs w:val="22"/>
        </w:rPr>
        <w:t>i</w:t>
      </w:r>
      <w:r w:rsidR="000D6D9A" w:rsidRPr="0069539B">
        <w:rPr>
          <w:rFonts w:ascii="Arial" w:hAnsi="Arial" w:cs="Arial"/>
          <w:color w:val="444444"/>
          <w:sz w:val="22"/>
          <w:szCs w:val="22"/>
        </w:rPr>
        <w:t>. Vrcholem programu byl slavnostní večer v Panteonu Národního muzea, kde za přítomnosti předních ústavních odborníků i tvůrců české ústavy pronesli slavnostní projevy předseda Senátu Miloš Vystrčil, předsedkyně Poslanecké sněmovny Markéta Pekarová Adamová a předseda Ústavního soudu Pavel Rychetský.</w:t>
      </w:r>
      <w:r w:rsidRPr="0069539B">
        <w:rPr>
          <w:rFonts w:ascii="Arial" w:hAnsi="Arial" w:cs="Arial"/>
          <w:color w:val="444444"/>
          <w:sz w:val="22"/>
          <w:szCs w:val="22"/>
        </w:rPr>
        <w:t xml:space="preserve"> Podrobnější informace jsou k dispozici </w:t>
      </w:r>
      <w:hyperlink r:id="rId110" w:history="1">
        <w:r w:rsidRPr="0069539B">
          <w:rPr>
            <w:rStyle w:val="Hypertextovodkaz"/>
            <w:rFonts w:ascii="Arial" w:hAnsi="Arial" w:cs="Arial"/>
            <w:sz w:val="22"/>
            <w:szCs w:val="22"/>
          </w:rPr>
          <w:t>zde</w:t>
        </w:r>
      </w:hyperlink>
      <w:r w:rsidRPr="0069539B">
        <w:rPr>
          <w:rFonts w:ascii="Arial" w:hAnsi="Arial" w:cs="Arial"/>
          <w:color w:val="444444"/>
          <w:sz w:val="22"/>
          <w:szCs w:val="22"/>
        </w:rPr>
        <w:t xml:space="preserve">. </w:t>
      </w:r>
    </w:p>
    <w:p w14:paraId="377A0368" w14:textId="77777777" w:rsidR="007F1447" w:rsidRPr="0069539B" w:rsidRDefault="007F1447" w:rsidP="00EB4626">
      <w:pPr>
        <w:pStyle w:val="Normlnweb"/>
        <w:spacing w:line="240" w:lineRule="atLeast"/>
        <w:jc w:val="both"/>
        <w:rPr>
          <w:rFonts w:ascii="Arial" w:hAnsi="Arial" w:cs="Arial"/>
          <w:color w:val="444444"/>
          <w:sz w:val="22"/>
          <w:szCs w:val="22"/>
        </w:rPr>
      </w:pPr>
      <w:r w:rsidRPr="0069539B">
        <w:rPr>
          <w:rFonts w:ascii="Arial" w:hAnsi="Arial" w:cs="Arial"/>
          <w:color w:val="444444"/>
          <w:sz w:val="22"/>
          <w:szCs w:val="22"/>
        </w:rPr>
        <w:lastRenderedPageBreak/>
        <w:drawing>
          <wp:inline distT="0" distB="0" distL="0" distR="0" wp14:anchorId="7ADC4DFC" wp14:editId="70A8AA64">
            <wp:extent cx="5760720" cy="2662518"/>
            <wp:effectExtent l="0" t="0" r="0" b="5080"/>
            <wp:docPr id="42" name="Obrázek 42" descr="C:\Users\stazistaoo.VALDSTEJN\Documents\35047_5daeb19660ce9d17287b55980e8bc2e6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tazistaoo.VALDSTEJN\Documents\35047_5daeb19660ce9d17287b55980e8bc2e6_big.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662518"/>
                    </a:xfrm>
                    <a:prstGeom prst="rect">
                      <a:avLst/>
                    </a:prstGeom>
                    <a:noFill/>
                    <a:ln>
                      <a:noFill/>
                    </a:ln>
                  </pic:spPr>
                </pic:pic>
              </a:graphicData>
            </a:graphic>
          </wp:inline>
        </w:drawing>
      </w:r>
    </w:p>
    <w:p w14:paraId="5EE185A5" w14:textId="77777777" w:rsidR="007F1447" w:rsidRPr="0069539B" w:rsidRDefault="007F1447" w:rsidP="00EB4626">
      <w:pPr>
        <w:pStyle w:val="Normlnweb"/>
        <w:spacing w:line="240" w:lineRule="atLeast"/>
        <w:jc w:val="both"/>
        <w:rPr>
          <w:rFonts w:ascii="Arial" w:hAnsi="Arial" w:cs="Arial"/>
          <w:color w:val="444444"/>
          <w:sz w:val="22"/>
          <w:szCs w:val="22"/>
        </w:rPr>
      </w:pPr>
      <w:r w:rsidRPr="0069539B">
        <w:rPr>
          <w:rFonts w:ascii="Arial" w:hAnsi="Arial" w:cs="Arial"/>
          <w:color w:val="444444"/>
          <w:sz w:val="22"/>
          <w:szCs w:val="22"/>
        </w:rPr>
        <w:drawing>
          <wp:inline distT="0" distB="0" distL="0" distR="0" wp14:anchorId="119DBA30" wp14:editId="6AFC80A7">
            <wp:extent cx="5760720" cy="3843707"/>
            <wp:effectExtent l="0" t="0" r="0" b="4445"/>
            <wp:docPr id="43" name="Obrázek 43" descr="C:\Users\stazistaoo.VALDSTEJN\Documents\35047_2007257c397fb1b954ba5d9fb304b346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tazistaoo.VALDSTEJN\Documents\35047_2007257c397fb1b954ba5d9fb304b346_big.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p>
    <w:p w14:paraId="0CD0F51E" w14:textId="77777777" w:rsidR="000F5011" w:rsidRPr="0069539B" w:rsidRDefault="000F5011" w:rsidP="00EB4626">
      <w:pPr>
        <w:spacing w:before="100" w:beforeAutospacing="1" w:after="100" w:afterAutospacing="1" w:line="240" w:lineRule="atLeast"/>
        <w:jc w:val="both"/>
        <w:rPr>
          <w:rFonts w:ascii="Verdana" w:hAnsi="Verdana"/>
          <w:color w:val="FF0000"/>
          <w:sz w:val="20"/>
          <w:szCs w:val="20"/>
        </w:rPr>
      </w:pPr>
    </w:p>
    <w:p w14:paraId="47584223" w14:textId="77777777" w:rsidR="00517CC7" w:rsidRPr="0069539B" w:rsidRDefault="00517CC7" w:rsidP="00EB4626">
      <w:pPr>
        <w:spacing w:before="100" w:beforeAutospacing="1" w:after="100" w:afterAutospacing="1" w:line="240" w:lineRule="atLeast"/>
        <w:jc w:val="both"/>
        <w:rPr>
          <w:rFonts w:ascii="Verdana" w:hAnsi="Verdana"/>
          <w:color w:val="FF0000"/>
          <w:sz w:val="20"/>
          <w:szCs w:val="20"/>
        </w:rPr>
      </w:pPr>
    </w:p>
    <w:p w14:paraId="1FEE0212" w14:textId="77777777" w:rsidR="00961293" w:rsidRPr="0069539B" w:rsidRDefault="00961293" w:rsidP="00EB4626">
      <w:pPr>
        <w:pStyle w:val="Nadpis1"/>
        <w:spacing w:before="100" w:beforeAutospacing="1" w:after="100" w:afterAutospacing="1" w:line="240" w:lineRule="atLeast"/>
      </w:pPr>
      <w:bookmarkStart w:id="22" w:name="_Toc142478594"/>
      <w:r w:rsidRPr="0069539B">
        <w:t>Orgány Senátu</w:t>
      </w:r>
      <w:bookmarkEnd w:id="22"/>
    </w:p>
    <w:p w14:paraId="08D23FB7" w14:textId="77777777" w:rsidR="00961293" w:rsidRPr="0069539B" w:rsidRDefault="00961293" w:rsidP="00EB4626">
      <w:pPr>
        <w:pStyle w:val="StylZarovnatdoblokuPrvndek127cmPed5bZa5"/>
        <w:spacing w:line="240" w:lineRule="atLeast"/>
        <w:rPr>
          <w:rFonts w:ascii="Arial" w:hAnsi="Arial" w:cs="Arial"/>
          <w:sz w:val="22"/>
          <w:szCs w:val="22"/>
        </w:rPr>
      </w:pPr>
    </w:p>
    <w:p w14:paraId="04E2F46D" w14:textId="77777777" w:rsidR="00961293" w:rsidRPr="0069539B" w:rsidRDefault="00961293" w:rsidP="00EB4626">
      <w:pPr>
        <w:pStyle w:val="StylZarovnatdoblokuPrvndek127cmPed5bZa5"/>
        <w:spacing w:line="240" w:lineRule="atLeast"/>
        <w:rPr>
          <w:rFonts w:ascii="Arial" w:hAnsi="Arial" w:cs="Arial"/>
          <w:sz w:val="22"/>
          <w:szCs w:val="22"/>
        </w:rPr>
      </w:pPr>
      <w:r w:rsidRPr="0069539B">
        <w:rPr>
          <w:rFonts w:ascii="Arial" w:hAnsi="Arial" w:cs="Arial"/>
          <w:sz w:val="22"/>
          <w:szCs w:val="22"/>
        </w:rPr>
        <w:t xml:space="preserve">V další části zprávy se zaměříme na orgány Senátu, kterými jsou výbory a komise. Výbory projednávají návrhy zákonů postoupené Poslaneckou sněmovnou a doporučují Senátu, aby návrhy zákonů schválil ve znění postoupeném Poslaneckou sněmovnou, vyjádřil vůli se jimi nezabývat nebo je vrátil Poslanecké sněmovně s pozměňovacími návrhy či je </w:t>
      </w:r>
      <w:r w:rsidRPr="0069539B">
        <w:rPr>
          <w:rFonts w:ascii="Arial" w:hAnsi="Arial" w:cs="Arial"/>
          <w:sz w:val="22"/>
          <w:szCs w:val="22"/>
        </w:rPr>
        <w:lastRenderedPageBreak/>
        <w:t>zamítnul. Dále projednávají také mezinárodní smlouvy, informace či jiné návrhy. Kromě legislativní činnosti se však výbory zabývají i dalšími otázkami.</w:t>
      </w:r>
    </w:p>
    <w:p w14:paraId="11C79BC5" w14:textId="77777777" w:rsidR="00961293" w:rsidRPr="0069539B" w:rsidRDefault="00961293" w:rsidP="00EB4626">
      <w:pPr>
        <w:pStyle w:val="Nadpis2"/>
        <w:spacing w:before="100" w:beforeAutospacing="1" w:after="100" w:afterAutospacing="1" w:line="240" w:lineRule="atLeast"/>
        <w:jc w:val="center"/>
        <w:rPr>
          <w:i w:val="0"/>
          <w:sz w:val="22"/>
          <w:szCs w:val="22"/>
        </w:rPr>
      </w:pPr>
      <w:bookmarkStart w:id="23" w:name="_Toc142478595"/>
      <w:r w:rsidRPr="0069539B">
        <w:rPr>
          <w:i w:val="0"/>
          <w:sz w:val="22"/>
          <w:szCs w:val="22"/>
        </w:rPr>
        <w:t>Výbory</w:t>
      </w:r>
      <w:bookmarkEnd w:id="23"/>
    </w:p>
    <w:p w14:paraId="31AF8173" w14:textId="77777777" w:rsidR="00961293" w:rsidRPr="0069539B" w:rsidRDefault="00961293" w:rsidP="00EB4626">
      <w:pPr>
        <w:spacing w:before="100" w:beforeAutospacing="1" w:after="100" w:afterAutospacing="1" w:line="240" w:lineRule="atLeast"/>
        <w:jc w:val="center"/>
        <w:rPr>
          <w:rFonts w:ascii="Arial" w:hAnsi="Arial" w:cs="Arial"/>
          <w:b/>
          <w:sz w:val="22"/>
          <w:szCs w:val="22"/>
        </w:rPr>
      </w:pPr>
    </w:p>
    <w:p w14:paraId="3505EB0D" w14:textId="77777777" w:rsidR="00961293" w:rsidRPr="0069539B" w:rsidRDefault="00961293" w:rsidP="00EB4626">
      <w:pPr>
        <w:spacing w:before="100" w:beforeAutospacing="1" w:after="100" w:afterAutospacing="1" w:line="240" w:lineRule="atLeast"/>
        <w:ind w:firstLine="708"/>
        <w:jc w:val="both"/>
        <w:rPr>
          <w:rFonts w:ascii="Arial" w:hAnsi="Arial" w:cs="Arial"/>
          <w:color w:val="000000"/>
          <w:sz w:val="22"/>
          <w:szCs w:val="22"/>
        </w:rPr>
      </w:pPr>
      <w:r w:rsidRPr="0069539B">
        <w:rPr>
          <w:rFonts w:ascii="Arial" w:hAnsi="Arial" w:cs="Arial"/>
          <w:color w:val="000000"/>
          <w:sz w:val="22"/>
          <w:szCs w:val="22"/>
        </w:rPr>
        <w:t xml:space="preserve">Ze zákona Senát zřizuje Organizační výbor a Mandátový a imunitní výbor. Oba mají v zákoně o jednacím řádu stanoveny úkoly. Členy </w:t>
      </w:r>
      <w:r w:rsidRPr="0069539B">
        <w:rPr>
          <w:rFonts w:ascii="Arial" w:hAnsi="Arial" w:cs="Arial"/>
          <w:b/>
          <w:sz w:val="22"/>
          <w:szCs w:val="22"/>
        </w:rPr>
        <w:t>Organiz</w:t>
      </w:r>
      <w:bookmarkStart w:id="24" w:name="_Hlt4218963"/>
      <w:r w:rsidRPr="0069539B">
        <w:rPr>
          <w:rFonts w:ascii="Arial" w:hAnsi="Arial" w:cs="Arial"/>
          <w:b/>
          <w:sz w:val="22"/>
          <w:szCs w:val="22"/>
        </w:rPr>
        <w:t>a</w:t>
      </w:r>
      <w:bookmarkEnd w:id="24"/>
      <w:r w:rsidRPr="0069539B">
        <w:rPr>
          <w:rFonts w:ascii="Arial" w:hAnsi="Arial" w:cs="Arial"/>
          <w:b/>
          <w:sz w:val="22"/>
          <w:szCs w:val="22"/>
        </w:rPr>
        <w:t>č</w:t>
      </w:r>
      <w:bookmarkStart w:id="25" w:name="_Hlt508610540"/>
      <w:r w:rsidRPr="0069539B">
        <w:rPr>
          <w:rFonts w:ascii="Arial" w:hAnsi="Arial" w:cs="Arial"/>
          <w:b/>
          <w:sz w:val="22"/>
          <w:szCs w:val="22"/>
        </w:rPr>
        <w:t>n</w:t>
      </w:r>
      <w:bookmarkStart w:id="26" w:name="_Hlt508610505"/>
      <w:bookmarkEnd w:id="25"/>
      <w:r w:rsidRPr="0069539B">
        <w:rPr>
          <w:rFonts w:ascii="Arial" w:hAnsi="Arial" w:cs="Arial"/>
          <w:b/>
          <w:sz w:val="22"/>
          <w:szCs w:val="22"/>
        </w:rPr>
        <w:t>í</w:t>
      </w:r>
      <w:bookmarkEnd w:id="26"/>
      <w:r w:rsidRPr="0069539B">
        <w:rPr>
          <w:rFonts w:ascii="Arial" w:hAnsi="Arial" w:cs="Arial"/>
          <w:b/>
          <w:sz w:val="22"/>
          <w:szCs w:val="22"/>
        </w:rPr>
        <w:t>h</w:t>
      </w:r>
      <w:bookmarkStart w:id="27" w:name="_Hlt4899877"/>
      <w:r w:rsidRPr="0069539B">
        <w:rPr>
          <w:rFonts w:ascii="Arial" w:hAnsi="Arial" w:cs="Arial"/>
          <w:b/>
          <w:sz w:val="22"/>
          <w:szCs w:val="22"/>
        </w:rPr>
        <w:t>o</w:t>
      </w:r>
      <w:bookmarkEnd w:id="27"/>
      <w:r w:rsidRPr="0069539B">
        <w:rPr>
          <w:rFonts w:ascii="Arial" w:hAnsi="Arial" w:cs="Arial"/>
          <w:b/>
          <w:sz w:val="22"/>
          <w:szCs w:val="22"/>
        </w:rPr>
        <w:t xml:space="preserve"> vý</w:t>
      </w:r>
      <w:bookmarkStart w:id="28" w:name="_Hlt4218951"/>
      <w:r w:rsidRPr="0069539B">
        <w:rPr>
          <w:rFonts w:ascii="Arial" w:hAnsi="Arial" w:cs="Arial"/>
          <w:b/>
          <w:sz w:val="22"/>
          <w:szCs w:val="22"/>
        </w:rPr>
        <w:t>b</w:t>
      </w:r>
      <w:bookmarkEnd w:id="28"/>
      <w:r w:rsidRPr="0069539B">
        <w:rPr>
          <w:rFonts w:ascii="Arial" w:hAnsi="Arial" w:cs="Arial"/>
          <w:b/>
          <w:sz w:val="22"/>
          <w:szCs w:val="22"/>
        </w:rPr>
        <w:t>oru</w:t>
      </w:r>
      <w:r w:rsidRPr="0069539B">
        <w:rPr>
          <w:rFonts w:ascii="Arial" w:hAnsi="Arial" w:cs="Arial"/>
          <w:color w:val="000000"/>
          <w:sz w:val="22"/>
          <w:szCs w:val="22"/>
        </w:rPr>
        <w:t xml:space="preserve"> jsou v souladu se zákonem o jednacím řádu Senátu předseda Senátu a místopředsedové Senátu a další senátoři, mezi kterými jsou zpravidla předsedové senátorských klubů.  </w:t>
      </w:r>
    </w:p>
    <w:p w14:paraId="3F171622" w14:textId="77777777" w:rsidR="00961293" w:rsidRPr="0069539B" w:rsidRDefault="00961293" w:rsidP="00EB4626">
      <w:pPr>
        <w:spacing w:before="100" w:beforeAutospacing="1" w:after="100" w:afterAutospacing="1" w:line="240" w:lineRule="atLeast"/>
        <w:jc w:val="both"/>
        <w:rPr>
          <w:rFonts w:ascii="Arial" w:hAnsi="Arial" w:cs="Arial"/>
          <w:color w:val="000000"/>
          <w:sz w:val="22"/>
          <w:szCs w:val="22"/>
        </w:rPr>
      </w:pPr>
    </w:p>
    <w:p w14:paraId="73B8E9F8" w14:textId="77777777" w:rsidR="00961293" w:rsidRPr="0069539B" w:rsidRDefault="00F15852" w:rsidP="00EB4626">
      <w:pPr>
        <w:spacing w:before="100" w:beforeAutospacing="1" w:after="100" w:afterAutospacing="1" w:line="240" w:lineRule="atLeast"/>
        <w:jc w:val="both"/>
        <w:rPr>
          <w:rFonts w:ascii="Arial" w:hAnsi="Arial" w:cs="Arial"/>
          <w:sz w:val="22"/>
          <w:szCs w:val="22"/>
        </w:rPr>
      </w:pPr>
      <w:hyperlink r:id="rId113" w:history="1">
        <w:r w:rsidR="00961293" w:rsidRPr="0069539B">
          <w:rPr>
            <w:rStyle w:val="Hypertextovodkaz"/>
            <w:rFonts w:ascii="Arial" w:hAnsi="Arial" w:cs="Arial"/>
            <w:b/>
            <w:sz w:val="22"/>
            <w:szCs w:val="22"/>
          </w:rPr>
          <w:t>Organizační výbor</w:t>
        </w:r>
      </w:hyperlink>
      <w:r w:rsidR="00961293" w:rsidRPr="0069539B">
        <w:rPr>
          <w:rFonts w:ascii="Arial" w:hAnsi="Arial" w:cs="Arial"/>
          <w:sz w:val="22"/>
          <w:szCs w:val="22"/>
        </w:rPr>
        <w:t xml:space="preserve"> zejména</w:t>
      </w:r>
    </w:p>
    <w:p w14:paraId="17F4C436" w14:textId="77777777" w:rsidR="00961293" w:rsidRPr="0069539B" w:rsidRDefault="00961293" w:rsidP="00EB4626">
      <w:pPr>
        <w:numPr>
          <w:ilvl w:val="0"/>
          <w:numId w:val="5"/>
        </w:numPr>
        <w:spacing w:before="100" w:beforeAutospacing="1" w:after="100" w:afterAutospacing="1" w:line="240" w:lineRule="atLeast"/>
        <w:ind w:left="284" w:hanging="284"/>
        <w:jc w:val="both"/>
        <w:rPr>
          <w:rFonts w:ascii="Arial" w:hAnsi="Arial" w:cs="Arial"/>
          <w:sz w:val="22"/>
          <w:szCs w:val="22"/>
        </w:rPr>
      </w:pPr>
      <w:r w:rsidRPr="0069539B">
        <w:rPr>
          <w:rFonts w:ascii="Arial" w:hAnsi="Arial" w:cs="Arial"/>
          <w:sz w:val="22"/>
          <w:szCs w:val="22"/>
        </w:rPr>
        <w:t xml:space="preserve">připravuje schůze Senátu a navrhuje předsedovi Senátu jejich termín a pořad </w:t>
      </w:r>
    </w:p>
    <w:p w14:paraId="2417FB80" w14:textId="77777777" w:rsidR="00961293" w:rsidRPr="0069539B" w:rsidRDefault="00961293" w:rsidP="00EB4626">
      <w:pPr>
        <w:numPr>
          <w:ilvl w:val="0"/>
          <w:numId w:val="5"/>
        </w:numPr>
        <w:spacing w:before="100" w:beforeAutospacing="1" w:after="100" w:afterAutospacing="1" w:line="240" w:lineRule="atLeast"/>
        <w:ind w:left="284" w:hanging="284"/>
        <w:jc w:val="both"/>
        <w:rPr>
          <w:rFonts w:ascii="Arial" w:hAnsi="Arial" w:cs="Arial"/>
          <w:sz w:val="22"/>
          <w:szCs w:val="22"/>
        </w:rPr>
      </w:pPr>
      <w:r w:rsidRPr="0069539B">
        <w:rPr>
          <w:rFonts w:ascii="Arial" w:hAnsi="Arial" w:cs="Arial"/>
          <w:sz w:val="22"/>
          <w:szCs w:val="22"/>
        </w:rPr>
        <w:t>přikazuje návrhy jednotlivým výborům a určuje, který výbor je výborem garančním v případě, že návrh přikázal více výborům,</w:t>
      </w:r>
    </w:p>
    <w:p w14:paraId="47181399" w14:textId="77777777" w:rsidR="00961293" w:rsidRPr="0069539B" w:rsidRDefault="00961293" w:rsidP="00EB4626">
      <w:pPr>
        <w:numPr>
          <w:ilvl w:val="0"/>
          <w:numId w:val="5"/>
        </w:numPr>
        <w:spacing w:before="100" w:beforeAutospacing="1" w:after="100" w:afterAutospacing="1" w:line="240" w:lineRule="atLeast"/>
        <w:ind w:left="284" w:hanging="284"/>
        <w:jc w:val="both"/>
        <w:rPr>
          <w:rFonts w:ascii="Arial" w:hAnsi="Arial" w:cs="Arial"/>
          <w:sz w:val="22"/>
          <w:szCs w:val="22"/>
        </w:rPr>
      </w:pPr>
      <w:r w:rsidRPr="0069539B">
        <w:rPr>
          <w:rFonts w:ascii="Arial" w:hAnsi="Arial" w:cs="Arial"/>
          <w:sz w:val="22"/>
          <w:szCs w:val="22"/>
        </w:rPr>
        <w:t xml:space="preserve">schvaluje plán zahraničních styků Senátu, jeho orgánů a senátorů, </w:t>
      </w:r>
    </w:p>
    <w:p w14:paraId="01B4B3F8" w14:textId="77777777" w:rsidR="00961293" w:rsidRPr="0069539B" w:rsidRDefault="00961293" w:rsidP="00EB4626">
      <w:pPr>
        <w:numPr>
          <w:ilvl w:val="0"/>
          <w:numId w:val="5"/>
        </w:numPr>
        <w:spacing w:before="100" w:beforeAutospacing="1" w:after="100" w:afterAutospacing="1" w:line="240" w:lineRule="atLeast"/>
        <w:ind w:left="284" w:hanging="284"/>
        <w:jc w:val="both"/>
        <w:rPr>
          <w:rFonts w:ascii="Arial" w:hAnsi="Arial" w:cs="Arial"/>
          <w:sz w:val="22"/>
          <w:szCs w:val="22"/>
        </w:rPr>
      </w:pPr>
      <w:r w:rsidRPr="0069539B">
        <w:rPr>
          <w:rFonts w:ascii="Arial" w:hAnsi="Arial" w:cs="Arial"/>
          <w:sz w:val="22"/>
          <w:szCs w:val="22"/>
        </w:rPr>
        <w:t>rozhoduje o přijímání zahraničních návštěv a vysílání delegací Senátu, jeho orgánů a senátorů.</w:t>
      </w:r>
    </w:p>
    <w:p w14:paraId="0C68ED57" w14:textId="77777777" w:rsidR="00961293" w:rsidRPr="0069539B" w:rsidRDefault="00961293" w:rsidP="00EB4626">
      <w:pPr>
        <w:spacing w:before="100" w:beforeAutospacing="1" w:after="100" w:afterAutospacing="1" w:line="240" w:lineRule="atLeast"/>
        <w:ind w:left="284"/>
        <w:jc w:val="both"/>
        <w:rPr>
          <w:rFonts w:ascii="Arial" w:hAnsi="Arial" w:cs="Arial"/>
          <w:sz w:val="22"/>
          <w:szCs w:val="22"/>
        </w:rPr>
      </w:pPr>
    </w:p>
    <w:p w14:paraId="3065D795" w14:textId="77777777" w:rsidR="00961293" w:rsidRPr="0069539B" w:rsidRDefault="00961293"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t xml:space="preserve">Zpráva o činnosti </w:t>
      </w:r>
      <w:hyperlink w:anchor="VHZD" w:history="1">
        <w:r w:rsidRPr="0069539B">
          <w:rPr>
            <w:rStyle w:val="Hypertextovodkaz"/>
            <w:rFonts w:ascii="Arial" w:hAnsi="Arial" w:cs="Arial"/>
            <w:b/>
            <w:sz w:val="22"/>
            <w:szCs w:val="22"/>
          </w:rPr>
          <w:t>Organizačního výboru</w:t>
        </w:r>
      </w:hyperlink>
      <w:r w:rsidRPr="0069539B">
        <w:rPr>
          <w:rStyle w:val="Hypertextovodkaz"/>
          <w:rFonts w:ascii="Arial" w:hAnsi="Arial" w:cs="Arial"/>
          <w:color w:val="auto"/>
          <w:sz w:val="22"/>
          <w:szCs w:val="22"/>
          <w:u w:val="none"/>
        </w:rPr>
        <w:t xml:space="preserve"> </w:t>
      </w:r>
      <w:r w:rsidRPr="0069539B">
        <w:rPr>
          <w:rFonts w:ascii="Arial" w:hAnsi="Arial" w:cs="Arial"/>
          <w:sz w:val="22"/>
          <w:szCs w:val="22"/>
          <w:lang w:eastAsia="cs-CZ"/>
        </w:rPr>
        <w:t>v roce 20</w:t>
      </w:r>
      <w:r w:rsidR="0040323F" w:rsidRPr="0069539B">
        <w:rPr>
          <w:rFonts w:ascii="Arial" w:hAnsi="Arial" w:cs="Arial"/>
          <w:sz w:val="22"/>
          <w:szCs w:val="22"/>
          <w:lang w:eastAsia="cs-CZ"/>
        </w:rPr>
        <w:t>2</w:t>
      </w:r>
      <w:r w:rsidR="00C25B49" w:rsidRPr="0069539B">
        <w:rPr>
          <w:rFonts w:ascii="Arial" w:hAnsi="Arial" w:cs="Arial"/>
          <w:sz w:val="22"/>
          <w:szCs w:val="22"/>
          <w:lang w:eastAsia="cs-CZ"/>
        </w:rPr>
        <w:t>2</w:t>
      </w:r>
      <w:r w:rsidRPr="0069539B">
        <w:rPr>
          <w:rFonts w:ascii="Arial" w:hAnsi="Arial" w:cs="Arial"/>
          <w:sz w:val="22"/>
          <w:szCs w:val="22"/>
          <w:lang w:eastAsia="cs-CZ"/>
        </w:rPr>
        <w:t>.</w:t>
      </w:r>
    </w:p>
    <w:p w14:paraId="4E0C49B5" w14:textId="77777777" w:rsidR="00961293" w:rsidRPr="0069539B" w:rsidRDefault="00961293" w:rsidP="00EB4626">
      <w:pPr>
        <w:spacing w:before="100" w:beforeAutospacing="1" w:after="100" w:afterAutospacing="1" w:line="240" w:lineRule="atLeast"/>
        <w:ind w:left="284"/>
        <w:jc w:val="both"/>
        <w:rPr>
          <w:rFonts w:ascii="Arial" w:hAnsi="Arial" w:cs="Arial"/>
          <w:sz w:val="22"/>
          <w:szCs w:val="22"/>
        </w:rPr>
      </w:pPr>
    </w:p>
    <w:p w14:paraId="4874867F" w14:textId="77777777" w:rsidR="00961293" w:rsidRPr="0069539B" w:rsidRDefault="00961293" w:rsidP="00EB4626">
      <w:pPr>
        <w:spacing w:before="100" w:beforeAutospacing="1" w:after="100" w:afterAutospacing="1" w:line="240" w:lineRule="atLeast"/>
        <w:ind w:left="284"/>
        <w:jc w:val="both"/>
        <w:rPr>
          <w:rFonts w:ascii="Arial" w:hAnsi="Arial" w:cs="Arial"/>
          <w:sz w:val="22"/>
          <w:szCs w:val="22"/>
        </w:rPr>
      </w:pPr>
    </w:p>
    <w:bookmarkStart w:id="29" w:name="_Hlk132968317"/>
    <w:p w14:paraId="3958A149" w14:textId="13574D1B" w:rsidR="00961293" w:rsidRPr="0069539B" w:rsidRDefault="006F7803" w:rsidP="00EB4626">
      <w:pPr>
        <w:spacing w:before="100" w:beforeAutospacing="1" w:after="100" w:afterAutospacing="1" w:line="240" w:lineRule="atLeast"/>
        <w:jc w:val="both"/>
        <w:rPr>
          <w:rFonts w:ascii="Arial" w:hAnsi="Arial" w:cs="Arial"/>
          <w:sz w:val="22"/>
          <w:szCs w:val="22"/>
        </w:rPr>
      </w:pPr>
      <w:r w:rsidRPr="0069539B">
        <w:fldChar w:fldCharType="begin"/>
      </w:r>
      <w:r w:rsidR="008E0D96" w:rsidRPr="0069539B">
        <w:instrText>HYPERLINK "https://www.senat.cz/organy/index.php?lng=cz&amp;ke_dni=1.1.2022&amp;O=13&amp;par_2=462"</w:instrText>
      </w:r>
      <w:r w:rsidRPr="0069539B">
        <w:fldChar w:fldCharType="separate"/>
      </w:r>
      <w:r w:rsidR="00961293" w:rsidRPr="0069539B">
        <w:rPr>
          <w:rStyle w:val="Hypertextovodkaz"/>
          <w:rFonts w:ascii="Arial" w:hAnsi="Arial" w:cs="Arial"/>
          <w:b/>
          <w:color w:val="auto"/>
          <w:sz w:val="22"/>
          <w:szCs w:val="22"/>
        </w:rPr>
        <w:t>Mandátový a imunitní výbor</w:t>
      </w:r>
      <w:r w:rsidRPr="0069539B">
        <w:rPr>
          <w:rStyle w:val="Hypertextovodkaz"/>
          <w:rFonts w:ascii="Arial" w:hAnsi="Arial" w:cs="Arial"/>
          <w:b/>
          <w:color w:val="auto"/>
          <w:sz w:val="22"/>
          <w:szCs w:val="22"/>
        </w:rPr>
        <w:fldChar w:fldCharType="end"/>
      </w:r>
      <w:r w:rsidR="00961293" w:rsidRPr="0069539B">
        <w:rPr>
          <w:rFonts w:ascii="Arial" w:hAnsi="Arial" w:cs="Arial"/>
          <w:b/>
          <w:sz w:val="22"/>
          <w:szCs w:val="22"/>
        </w:rPr>
        <w:t xml:space="preserve"> </w:t>
      </w:r>
      <w:r w:rsidR="00961293" w:rsidRPr="0069539B">
        <w:rPr>
          <w:rFonts w:ascii="Arial" w:hAnsi="Arial" w:cs="Arial"/>
          <w:sz w:val="22"/>
          <w:szCs w:val="22"/>
        </w:rPr>
        <w:t xml:space="preserve">má řadu úkolů, které jsou stanoveny v § 41 zákona o jednacím řádu Senátu. Zejména tak: </w:t>
      </w:r>
    </w:p>
    <w:p w14:paraId="18303D9F" w14:textId="77777777" w:rsidR="00961293" w:rsidRPr="0069539B" w:rsidRDefault="00961293" w:rsidP="00EB4626">
      <w:pPr>
        <w:numPr>
          <w:ilvl w:val="0"/>
          <w:numId w:val="5"/>
        </w:numPr>
        <w:spacing w:before="100" w:beforeAutospacing="1" w:after="100" w:afterAutospacing="1" w:line="240" w:lineRule="atLeast"/>
        <w:ind w:left="284" w:hanging="284"/>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zkoumá, zda jednotliví senátoři byli platně zvoleni, a svá zjištění předkládá Senátu,</w:t>
      </w:r>
    </w:p>
    <w:p w14:paraId="0DB8B6E9" w14:textId="77777777" w:rsidR="00961293" w:rsidRPr="0069539B" w:rsidRDefault="00961293" w:rsidP="00EB4626">
      <w:pPr>
        <w:numPr>
          <w:ilvl w:val="0"/>
          <w:numId w:val="5"/>
        </w:numPr>
        <w:spacing w:before="100" w:beforeAutospacing="1" w:after="100" w:afterAutospacing="1" w:line="240" w:lineRule="atLeast"/>
        <w:ind w:left="284" w:hanging="284"/>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zkoumá, zda mandát senátora nezanikl, a v pochybnostech o zániku mandátu senátora pro ztrátu volitelnosti nebo pro neslučitelnost funkce s výkonem funkce senátora předkládá svá zjištění s návrhem předsedovi Senátu,</w:t>
      </w:r>
    </w:p>
    <w:p w14:paraId="024DBA53" w14:textId="77777777" w:rsidR="00961293" w:rsidRPr="0069539B" w:rsidRDefault="00961293" w:rsidP="00EB4626">
      <w:pPr>
        <w:numPr>
          <w:ilvl w:val="0"/>
          <w:numId w:val="5"/>
        </w:numPr>
        <w:spacing w:before="100" w:beforeAutospacing="1" w:after="100" w:afterAutospacing="1" w:line="240" w:lineRule="atLeast"/>
        <w:ind w:left="284" w:hanging="284"/>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 xml:space="preserve">zjišťuje, zda jsou v imunitních věcech dány podmínky pro trestní stíhání senátora nebo soudce Ústavního soudu, </w:t>
      </w:r>
      <w:r w:rsidR="005E756C" w:rsidRPr="0069539B">
        <w:rPr>
          <w:rStyle w:val="normaltextrun"/>
          <w:rFonts w:ascii="Arial" w:hAnsi="Arial" w:cs="Arial"/>
          <w:color w:val="000000" w:themeColor="text1"/>
          <w:sz w:val="22"/>
          <w:szCs w:val="22"/>
          <w:shd w:val="clear" w:color="auto" w:fill="FFFFFF"/>
        </w:rPr>
        <w:t>provede nutná šetření a zprávu o výsledku svých zjištění s návrhem na rozhodnutí předkládá Senátu,</w:t>
      </w:r>
      <w:r w:rsidR="005E756C" w:rsidRPr="0069539B">
        <w:rPr>
          <w:rStyle w:val="eop"/>
          <w:rFonts w:ascii="Arial" w:hAnsi="Arial" w:cs="Arial"/>
          <w:color w:val="000000" w:themeColor="text1"/>
          <w:sz w:val="22"/>
          <w:szCs w:val="22"/>
          <w:shd w:val="clear" w:color="auto" w:fill="FFFFFF"/>
        </w:rPr>
        <w:t> </w:t>
      </w:r>
    </w:p>
    <w:p w14:paraId="7AF1C609" w14:textId="77777777" w:rsidR="00961293" w:rsidRPr="0069539B" w:rsidRDefault="00961293" w:rsidP="00EB4626">
      <w:pPr>
        <w:numPr>
          <w:ilvl w:val="0"/>
          <w:numId w:val="5"/>
        </w:numPr>
        <w:spacing w:before="100" w:beforeAutospacing="1" w:after="100" w:afterAutospacing="1" w:line="240" w:lineRule="atLeast"/>
        <w:ind w:left="284" w:hanging="284"/>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vede disciplinární řízení pro</w:t>
      </w:r>
      <w:r w:rsidR="00A10A5F" w:rsidRPr="0069539B">
        <w:rPr>
          <w:rFonts w:ascii="Arial" w:hAnsi="Arial" w:cs="Arial"/>
          <w:color w:val="000000" w:themeColor="text1"/>
          <w:sz w:val="22"/>
          <w:szCs w:val="22"/>
          <w:lang w:eastAsia="cs-CZ"/>
        </w:rPr>
        <w:t>ti senátorovi a rozhoduje v něm</w:t>
      </w:r>
      <w:r w:rsidRPr="0069539B">
        <w:rPr>
          <w:rFonts w:ascii="Arial" w:hAnsi="Arial" w:cs="Arial"/>
          <w:color w:val="000000" w:themeColor="text1"/>
          <w:sz w:val="22"/>
          <w:szCs w:val="22"/>
          <w:lang w:eastAsia="cs-CZ"/>
        </w:rPr>
        <w:t>.</w:t>
      </w:r>
    </w:p>
    <w:p w14:paraId="284736D8" w14:textId="77777777" w:rsidR="00961293" w:rsidRPr="0069539B" w:rsidRDefault="00961293" w:rsidP="00EB4626">
      <w:pPr>
        <w:spacing w:before="100" w:beforeAutospacing="1" w:after="100" w:afterAutospacing="1" w:line="240" w:lineRule="atLeast"/>
        <w:ind w:left="284"/>
        <w:jc w:val="both"/>
        <w:rPr>
          <w:rFonts w:ascii="Arial" w:hAnsi="Arial" w:cs="Arial"/>
          <w:color w:val="000000" w:themeColor="text1"/>
          <w:sz w:val="22"/>
          <w:szCs w:val="22"/>
          <w:lang w:eastAsia="cs-CZ"/>
        </w:rPr>
      </w:pPr>
    </w:p>
    <w:p w14:paraId="4F0FB257" w14:textId="77777777" w:rsidR="00961293" w:rsidRPr="0069539B" w:rsidRDefault="00961293" w:rsidP="00EB4626">
      <w:pPr>
        <w:spacing w:before="100" w:beforeAutospacing="1" w:after="100" w:afterAutospacing="1" w:line="240" w:lineRule="atLeast"/>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 xml:space="preserve">Zpráva o činnosti </w:t>
      </w:r>
      <w:hyperlink r:id="rId114" w:history="1">
        <w:r w:rsidRPr="0069539B">
          <w:rPr>
            <w:rStyle w:val="Hypertextovodkaz"/>
            <w:rFonts w:ascii="Arial" w:hAnsi="Arial" w:cs="Arial"/>
            <w:b/>
            <w:color w:val="000000" w:themeColor="text1"/>
            <w:sz w:val="22"/>
            <w:szCs w:val="22"/>
          </w:rPr>
          <w:t>Mandátového a imunitního výboru</w:t>
        </w:r>
      </w:hyperlink>
      <w:r w:rsidRPr="0069539B">
        <w:rPr>
          <w:rFonts w:ascii="Arial" w:hAnsi="Arial" w:cs="Arial"/>
          <w:b/>
          <w:color w:val="000000" w:themeColor="text1"/>
          <w:sz w:val="22"/>
          <w:szCs w:val="22"/>
        </w:rPr>
        <w:t xml:space="preserve"> </w:t>
      </w:r>
      <w:r w:rsidR="00211068" w:rsidRPr="0069539B">
        <w:rPr>
          <w:rFonts w:ascii="Arial" w:hAnsi="Arial" w:cs="Arial"/>
          <w:color w:val="000000" w:themeColor="text1"/>
          <w:sz w:val="22"/>
          <w:szCs w:val="22"/>
          <w:lang w:eastAsia="cs-CZ"/>
        </w:rPr>
        <w:t>v roce 202</w:t>
      </w:r>
      <w:r w:rsidR="00C25B49" w:rsidRPr="0069539B">
        <w:rPr>
          <w:rFonts w:ascii="Arial" w:hAnsi="Arial" w:cs="Arial"/>
          <w:color w:val="000000" w:themeColor="text1"/>
          <w:sz w:val="22"/>
          <w:szCs w:val="22"/>
          <w:lang w:eastAsia="cs-CZ"/>
        </w:rPr>
        <w:t>2</w:t>
      </w:r>
      <w:r w:rsidRPr="0069539B">
        <w:rPr>
          <w:rFonts w:ascii="Arial" w:hAnsi="Arial" w:cs="Arial"/>
          <w:color w:val="000000" w:themeColor="text1"/>
          <w:sz w:val="22"/>
          <w:szCs w:val="22"/>
          <w:lang w:eastAsia="cs-CZ"/>
        </w:rPr>
        <w:t>.</w:t>
      </w:r>
    </w:p>
    <w:p w14:paraId="2839A473" w14:textId="77777777" w:rsidR="00961293" w:rsidRPr="0069539B" w:rsidRDefault="00961293" w:rsidP="00EB4626">
      <w:pPr>
        <w:spacing w:before="100" w:beforeAutospacing="1" w:after="100" w:afterAutospacing="1" w:line="240" w:lineRule="atLeast"/>
        <w:jc w:val="both"/>
        <w:rPr>
          <w:rFonts w:ascii="Arial" w:hAnsi="Arial" w:cs="Arial"/>
          <w:b/>
          <w:color w:val="000000" w:themeColor="text1"/>
          <w:sz w:val="22"/>
          <w:szCs w:val="22"/>
        </w:rPr>
      </w:pPr>
    </w:p>
    <w:p w14:paraId="46669862" w14:textId="5BC004FE" w:rsidR="00C25B49" w:rsidRPr="0069539B" w:rsidRDefault="00F15852" w:rsidP="00EB4626">
      <w:pPr>
        <w:spacing w:before="100" w:beforeAutospacing="1" w:after="100" w:afterAutospacing="1" w:line="240" w:lineRule="atLeast"/>
        <w:jc w:val="both"/>
        <w:rPr>
          <w:rFonts w:ascii="Arial" w:hAnsi="Arial" w:cs="Arial"/>
          <w:color w:val="000000" w:themeColor="text1"/>
          <w:sz w:val="22"/>
          <w:szCs w:val="22"/>
        </w:rPr>
      </w:pPr>
      <w:hyperlink r:id="rId115" w:history="1">
        <w:r w:rsidR="00961293" w:rsidRPr="0069539B">
          <w:rPr>
            <w:rStyle w:val="Hypertextovodkaz"/>
            <w:rFonts w:ascii="Arial" w:hAnsi="Arial" w:cs="Arial"/>
            <w:b/>
            <w:color w:val="000000" w:themeColor="text1"/>
            <w:sz w:val="22"/>
            <w:szCs w:val="22"/>
          </w:rPr>
          <w:t>Ústavně-právní výbor</w:t>
        </w:r>
      </w:hyperlink>
      <w:r w:rsidR="00961293" w:rsidRPr="0069539B">
        <w:rPr>
          <w:rStyle w:val="Hypertextovodkaz"/>
          <w:rFonts w:ascii="Arial" w:hAnsi="Arial" w:cs="Arial"/>
          <w:b/>
          <w:color w:val="000000" w:themeColor="text1"/>
          <w:sz w:val="22"/>
          <w:szCs w:val="22"/>
        </w:rPr>
        <w:t>.</w:t>
      </w:r>
      <w:r w:rsidR="00961293" w:rsidRPr="0069539B">
        <w:rPr>
          <w:rFonts w:ascii="Arial" w:hAnsi="Arial" w:cs="Arial"/>
          <w:color w:val="000000" w:themeColor="text1"/>
          <w:sz w:val="22"/>
          <w:szCs w:val="22"/>
        </w:rPr>
        <w:t xml:space="preserve"> </w:t>
      </w:r>
      <w:r w:rsidR="00C25B49" w:rsidRPr="0069539B">
        <w:rPr>
          <w:rFonts w:ascii="Arial" w:hAnsi="Arial" w:cs="Arial"/>
          <w:color w:val="000000" w:themeColor="text1"/>
          <w:sz w:val="22"/>
          <w:szCs w:val="22"/>
        </w:rPr>
        <w:t xml:space="preserve">Hlavním posláním výboru je posuzovat projednávané návrhy zákonů zejména z hlediska jejich souladu s Ústavou ČR a dále s právním řádem jako celkem. ÚPV se zabývá projednáváním návrhů zákonů v těchto oblastech: ústavní právo, trestní právo hmotné a procesní, bezpečnostní právo, občanské právo hmotné a procesní, správní právo, finanční </w:t>
      </w:r>
      <w:r w:rsidR="00C25B49" w:rsidRPr="0069539B">
        <w:rPr>
          <w:rFonts w:ascii="Arial" w:hAnsi="Arial" w:cs="Arial"/>
          <w:color w:val="000000" w:themeColor="text1"/>
          <w:sz w:val="22"/>
          <w:szCs w:val="22"/>
        </w:rPr>
        <w:lastRenderedPageBreak/>
        <w:t>právo (zejména právo daňové), volební zákony, jednací řády obou komor parlamentu a všechny další návrhy zákonů, které upravují důležitá práva a povinnosti občanů. V průběhu roku 2022 se výbor sešel na 42 zasedáních. Celkem výbor projednal 70 návrhů zákonů, z toho 65 vládních návrhů, 4 poslanecké návrhy zákonů a 1 návrh zákona, kde byl navrhovatelem Senát. Dále výbor projednal 3 návrhy senátních návrhů zákonů. Kromě toho výbor projednal tři mezinárodní smlouvy, deset evropských tisků,</w:t>
      </w:r>
      <w:bookmarkStart w:id="30" w:name="_Hlk130478374"/>
      <w:r w:rsidR="00C25B49" w:rsidRPr="0069539B">
        <w:rPr>
          <w:rFonts w:ascii="Arial" w:hAnsi="Arial" w:cs="Arial"/>
          <w:bCs/>
          <w:color w:val="000000" w:themeColor="text1"/>
          <w:sz w:val="22"/>
          <w:szCs w:val="22"/>
        </w:rPr>
        <w:t xml:space="preserve"> </w:t>
      </w:r>
      <w:r w:rsidR="00C25B49" w:rsidRPr="0069539B">
        <w:rPr>
          <w:rFonts w:ascii="Arial" w:hAnsi="Arial" w:cs="Arial"/>
          <w:color w:val="000000" w:themeColor="text1"/>
          <w:sz w:val="22"/>
          <w:szCs w:val="22"/>
        </w:rPr>
        <w:t>jednu žádost prezidenta republiky o vyslovení souhlasu Senátu PČR s jmenováním soudce Ústavního soudu</w:t>
      </w:r>
      <w:bookmarkEnd w:id="30"/>
      <w:r w:rsidR="00C25B49" w:rsidRPr="0069539B">
        <w:rPr>
          <w:rFonts w:ascii="Arial" w:hAnsi="Arial" w:cs="Arial"/>
          <w:color w:val="000000" w:themeColor="text1"/>
          <w:sz w:val="22"/>
          <w:szCs w:val="22"/>
        </w:rPr>
        <w:t>, jednu petici</w:t>
      </w:r>
      <w:r w:rsidR="00C25B49" w:rsidRPr="0069539B">
        <w:rPr>
          <w:rFonts w:ascii="Arial" w:hAnsi="Arial" w:cs="Arial"/>
          <w:bCs/>
          <w:color w:val="000000" w:themeColor="text1"/>
          <w:sz w:val="22"/>
          <w:szCs w:val="22"/>
        </w:rPr>
        <w:t xml:space="preserve"> </w:t>
      </w:r>
      <w:r w:rsidR="00C25B49" w:rsidRPr="0069539B">
        <w:rPr>
          <w:rFonts w:ascii="Arial" w:hAnsi="Arial" w:cs="Arial"/>
          <w:color w:val="000000" w:themeColor="text1"/>
          <w:sz w:val="22"/>
          <w:szCs w:val="22"/>
        </w:rPr>
        <w:t>a devět zpráv o činnosti. Dále výbor přijal několik usnesení organizační a procedurální povahy. Celkem výbor přijal 109 usnesení a čtyři záznamy z jednání.</w:t>
      </w:r>
    </w:p>
    <w:p w14:paraId="68F0C1D0" w14:textId="77777777" w:rsidR="00961293" w:rsidRPr="0069539B" w:rsidRDefault="00961293" w:rsidP="00EB4626">
      <w:pPr>
        <w:pStyle w:val="Normlnweb"/>
        <w:spacing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 xml:space="preserve">Zpráva o činnosti </w:t>
      </w:r>
      <w:hyperlink r:id="rId116" w:history="1">
        <w:r w:rsidRPr="0069539B">
          <w:rPr>
            <w:rStyle w:val="Hypertextovodkaz"/>
            <w:rFonts w:ascii="Arial" w:hAnsi="Arial" w:cs="Arial"/>
            <w:b/>
            <w:color w:val="000000" w:themeColor="text1"/>
            <w:sz w:val="22"/>
            <w:szCs w:val="22"/>
          </w:rPr>
          <w:t>Ústavně-právní výboru</w:t>
        </w:r>
      </w:hyperlink>
      <w:r w:rsidRPr="0069539B">
        <w:rPr>
          <w:rStyle w:val="Hypertextovodkaz"/>
          <w:rFonts w:ascii="Arial" w:hAnsi="Arial" w:cs="Arial"/>
          <w:color w:val="000000" w:themeColor="text1"/>
          <w:sz w:val="22"/>
          <w:szCs w:val="22"/>
          <w:u w:val="none"/>
        </w:rPr>
        <w:t xml:space="preserve"> </w:t>
      </w:r>
      <w:r w:rsidRPr="0069539B">
        <w:rPr>
          <w:rFonts w:ascii="Arial" w:hAnsi="Arial" w:cs="Arial"/>
          <w:color w:val="000000" w:themeColor="text1"/>
          <w:sz w:val="22"/>
          <w:szCs w:val="22"/>
        </w:rPr>
        <w:t>v roce 20</w:t>
      </w:r>
      <w:r w:rsidR="00A01211" w:rsidRPr="0069539B">
        <w:rPr>
          <w:rFonts w:ascii="Arial" w:hAnsi="Arial" w:cs="Arial"/>
          <w:color w:val="000000" w:themeColor="text1"/>
          <w:sz w:val="22"/>
          <w:szCs w:val="22"/>
        </w:rPr>
        <w:t>2</w:t>
      </w:r>
      <w:r w:rsidR="00C25B49" w:rsidRPr="0069539B">
        <w:rPr>
          <w:rFonts w:ascii="Arial" w:hAnsi="Arial" w:cs="Arial"/>
          <w:color w:val="000000" w:themeColor="text1"/>
          <w:sz w:val="22"/>
          <w:szCs w:val="22"/>
        </w:rPr>
        <w:t>2</w:t>
      </w:r>
      <w:r w:rsidRPr="0069539B">
        <w:rPr>
          <w:rFonts w:ascii="Arial" w:hAnsi="Arial" w:cs="Arial"/>
          <w:color w:val="000000" w:themeColor="text1"/>
          <w:sz w:val="22"/>
          <w:szCs w:val="22"/>
        </w:rPr>
        <w:t>.</w:t>
      </w:r>
    </w:p>
    <w:p w14:paraId="77483D13" w14:textId="77777777" w:rsidR="00961293" w:rsidRPr="0069539B" w:rsidRDefault="00961293" w:rsidP="00EB4626">
      <w:pPr>
        <w:spacing w:before="100" w:beforeAutospacing="1" w:after="100" w:afterAutospacing="1" w:line="240" w:lineRule="atLeast"/>
        <w:jc w:val="both"/>
        <w:rPr>
          <w:rFonts w:ascii="Arial" w:hAnsi="Arial" w:cs="Arial"/>
          <w:b/>
          <w:sz w:val="22"/>
          <w:szCs w:val="22"/>
        </w:rPr>
      </w:pPr>
    </w:p>
    <w:p w14:paraId="295BED0D" w14:textId="77777777" w:rsidR="006F7803" w:rsidRPr="0069539B" w:rsidRDefault="00F15852" w:rsidP="00EB4626">
      <w:pPr>
        <w:pStyle w:val="s5"/>
        <w:spacing w:line="240" w:lineRule="atLeast"/>
        <w:jc w:val="both"/>
        <w:rPr>
          <w:rFonts w:ascii="Arial" w:hAnsi="Arial" w:cs="Arial"/>
        </w:rPr>
      </w:pPr>
      <w:hyperlink r:id="rId117" w:history="1">
        <w:r w:rsidR="00961293" w:rsidRPr="0069539B">
          <w:rPr>
            <w:rStyle w:val="Hypertextovodkaz"/>
            <w:rFonts w:ascii="Arial" w:hAnsi="Arial" w:cs="Arial"/>
            <w:b/>
            <w:bCs/>
          </w:rPr>
          <w:t>Výbor pro hospodářství, zemědělství a dopravu</w:t>
        </w:r>
      </w:hyperlink>
      <w:r w:rsidR="00961293" w:rsidRPr="0069539B">
        <w:rPr>
          <w:rFonts w:ascii="Arial" w:hAnsi="Arial" w:cs="Arial"/>
          <w:b/>
          <w:bCs/>
        </w:rPr>
        <w:t xml:space="preserve"> </w:t>
      </w:r>
      <w:r w:rsidR="006F7803" w:rsidRPr="0069539B">
        <w:rPr>
          <w:rStyle w:val="bumpedfont20"/>
          <w:rFonts w:ascii="Arial" w:hAnsi="Arial" w:cs="Arial"/>
        </w:rPr>
        <w:t>kromě své legislativní činnosti (návrhy zákonů, mezinárodní smlouvy a dohody, výroční zprávy, evropské tisky atd.) projednává otázky ekonomické, hospodářské a zabývá se fiskální politikou Senátu. Do okruhu působnosti výboru dále spadá i zemědělská, dopravní a energetická problematika. Pro řešení specifických aktuálních otázek výbor zřídil dva podvýbory (Podvýbor pro energetiku a dopravu a Podvýbor pro zemědělství), jejichž členy jsou nejen senátoři z výboru, ale i senátoři působící ve vedení Senátu či v jiných senátních výborech.</w:t>
      </w:r>
      <w:r w:rsidR="006F7803" w:rsidRPr="0069539B">
        <w:rPr>
          <w:rStyle w:val="apple-converted-space"/>
          <w:rFonts w:ascii="Arial" w:hAnsi="Arial" w:cs="Arial"/>
        </w:rPr>
        <w:t xml:space="preserve"> </w:t>
      </w:r>
    </w:p>
    <w:p w14:paraId="46A1DBF9" w14:textId="77777777" w:rsidR="00961293" w:rsidRPr="0069539B" w:rsidRDefault="00961293" w:rsidP="00EB4626">
      <w:pPr>
        <w:spacing w:before="100" w:beforeAutospacing="1" w:after="100" w:afterAutospacing="1" w:line="240" w:lineRule="atLeast"/>
        <w:jc w:val="both"/>
        <w:rPr>
          <w:rFonts w:ascii="Arial" w:hAnsi="Arial" w:cs="Arial"/>
          <w:color w:val="FF0000"/>
          <w:sz w:val="22"/>
          <w:szCs w:val="22"/>
        </w:rPr>
      </w:pPr>
    </w:p>
    <w:p w14:paraId="4A80A78A" w14:textId="77777777" w:rsidR="00961293" w:rsidRPr="0069539B" w:rsidRDefault="00961293" w:rsidP="00EB4626">
      <w:pPr>
        <w:spacing w:before="100" w:beforeAutospacing="1" w:after="100" w:afterAutospacing="1" w:line="240" w:lineRule="atLeast"/>
        <w:rPr>
          <w:rFonts w:ascii="Arial" w:hAnsi="Arial" w:cs="Arial"/>
          <w:sz w:val="22"/>
          <w:szCs w:val="22"/>
        </w:rPr>
      </w:pPr>
    </w:p>
    <w:p w14:paraId="44A828EE" w14:textId="77777777" w:rsidR="00961293" w:rsidRPr="0069539B" w:rsidRDefault="00961293"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t xml:space="preserve">Zpráva o činnosti </w:t>
      </w:r>
      <w:hyperlink w:anchor="_Zpráva_o_činnosti" w:history="1">
        <w:r w:rsidRPr="0069539B">
          <w:rPr>
            <w:rStyle w:val="Hypertextovodkaz"/>
            <w:rFonts w:ascii="Arial" w:hAnsi="Arial" w:cs="Arial"/>
            <w:b/>
            <w:sz w:val="22"/>
            <w:szCs w:val="22"/>
          </w:rPr>
          <w:t>Výboru pro hospodářství, zemědělství a dopravu</w:t>
        </w:r>
      </w:hyperlink>
      <w:r w:rsidRPr="0069539B">
        <w:rPr>
          <w:rStyle w:val="Hypertextovodkaz"/>
          <w:rFonts w:ascii="Arial" w:hAnsi="Arial" w:cs="Arial"/>
          <w:b/>
          <w:color w:val="auto"/>
          <w:sz w:val="22"/>
          <w:szCs w:val="22"/>
          <w:u w:val="none"/>
        </w:rPr>
        <w:t xml:space="preserve"> </w:t>
      </w:r>
      <w:r w:rsidR="009B5451" w:rsidRPr="0069539B">
        <w:rPr>
          <w:rFonts w:ascii="Arial" w:hAnsi="Arial" w:cs="Arial"/>
          <w:sz w:val="22"/>
          <w:szCs w:val="22"/>
          <w:lang w:eastAsia="cs-CZ"/>
        </w:rPr>
        <w:t>v roce 202</w:t>
      </w:r>
      <w:r w:rsidR="00C25B49" w:rsidRPr="0069539B">
        <w:rPr>
          <w:rFonts w:ascii="Arial" w:hAnsi="Arial" w:cs="Arial"/>
          <w:sz w:val="22"/>
          <w:szCs w:val="22"/>
          <w:lang w:eastAsia="cs-CZ"/>
        </w:rPr>
        <w:t>2</w:t>
      </w:r>
      <w:r w:rsidRPr="0069539B">
        <w:rPr>
          <w:rFonts w:ascii="Arial" w:hAnsi="Arial" w:cs="Arial"/>
          <w:sz w:val="22"/>
          <w:szCs w:val="22"/>
          <w:lang w:eastAsia="cs-CZ"/>
        </w:rPr>
        <w:t>.</w:t>
      </w:r>
    </w:p>
    <w:p w14:paraId="02371D76" w14:textId="77777777" w:rsidR="00961293" w:rsidRPr="0069539B" w:rsidRDefault="00961293" w:rsidP="00EB4626">
      <w:pPr>
        <w:spacing w:before="100" w:beforeAutospacing="1" w:after="100" w:afterAutospacing="1" w:line="240" w:lineRule="atLeast"/>
        <w:jc w:val="both"/>
        <w:rPr>
          <w:rFonts w:ascii="Arial" w:hAnsi="Arial" w:cs="Arial"/>
          <w:sz w:val="22"/>
          <w:szCs w:val="22"/>
        </w:rPr>
      </w:pPr>
    </w:p>
    <w:p w14:paraId="1771FA08" w14:textId="77777777" w:rsidR="00961293" w:rsidRPr="0069539B" w:rsidRDefault="00961293" w:rsidP="00EB4626">
      <w:pPr>
        <w:spacing w:before="100" w:beforeAutospacing="1" w:after="100" w:afterAutospacing="1" w:line="240" w:lineRule="atLeast"/>
        <w:jc w:val="both"/>
        <w:rPr>
          <w:rFonts w:ascii="Arial" w:hAnsi="Arial" w:cs="Arial"/>
          <w:sz w:val="22"/>
          <w:szCs w:val="22"/>
        </w:rPr>
      </w:pPr>
    </w:p>
    <w:p w14:paraId="0A91C74C" w14:textId="77777777" w:rsidR="00961293" w:rsidRPr="0069539B" w:rsidRDefault="00F15852" w:rsidP="00EB4626">
      <w:pPr>
        <w:pStyle w:val="Odstavecseseznamem"/>
        <w:spacing w:before="100" w:beforeAutospacing="1" w:after="100" w:afterAutospacing="1" w:line="240" w:lineRule="atLeast"/>
        <w:ind w:left="0"/>
        <w:contextualSpacing w:val="0"/>
        <w:jc w:val="both"/>
        <w:rPr>
          <w:rStyle w:val="eop"/>
          <w:rFonts w:ascii="Arial" w:hAnsi="Arial" w:cs="Arial"/>
          <w:sz w:val="22"/>
          <w:szCs w:val="22"/>
          <w:shd w:val="clear" w:color="auto" w:fill="FFFFFF"/>
        </w:rPr>
      </w:pPr>
      <w:hyperlink r:id="rId118" w:history="1">
        <w:r w:rsidR="00961293" w:rsidRPr="0069539B">
          <w:rPr>
            <w:rStyle w:val="Hypertextovodkaz"/>
            <w:rFonts w:ascii="Arial" w:hAnsi="Arial" w:cs="Arial"/>
            <w:b/>
            <w:sz w:val="22"/>
            <w:szCs w:val="22"/>
          </w:rPr>
          <w:t>Výbor pro územn</w:t>
        </w:r>
        <w:bookmarkStart w:id="31" w:name="_Hlt4899903"/>
        <w:r w:rsidR="00961293" w:rsidRPr="0069539B">
          <w:rPr>
            <w:rStyle w:val="Hypertextovodkaz"/>
            <w:rFonts w:ascii="Arial" w:hAnsi="Arial" w:cs="Arial"/>
            <w:b/>
            <w:sz w:val="22"/>
            <w:szCs w:val="22"/>
          </w:rPr>
          <w:t>í</w:t>
        </w:r>
        <w:bookmarkEnd w:id="31"/>
        <w:r w:rsidR="00961293" w:rsidRPr="0069539B">
          <w:rPr>
            <w:rStyle w:val="Hypertextovodkaz"/>
            <w:rFonts w:ascii="Arial" w:hAnsi="Arial" w:cs="Arial"/>
            <w:b/>
            <w:sz w:val="22"/>
            <w:szCs w:val="22"/>
          </w:rPr>
          <w:t xml:space="preserve"> rozv</w:t>
        </w:r>
        <w:bookmarkStart w:id="32" w:name="_Hlt4219149"/>
        <w:r w:rsidR="00961293" w:rsidRPr="0069539B">
          <w:rPr>
            <w:rStyle w:val="Hypertextovodkaz"/>
            <w:rFonts w:ascii="Arial" w:hAnsi="Arial" w:cs="Arial"/>
            <w:b/>
            <w:sz w:val="22"/>
            <w:szCs w:val="22"/>
          </w:rPr>
          <w:t>o</w:t>
        </w:r>
        <w:bookmarkEnd w:id="32"/>
        <w:r w:rsidR="00961293" w:rsidRPr="0069539B">
          <w:rPr>
            <w:rStyle w:val="Hypertextovodkaz"/>
            <w:rFonts w:ascii="Arial" w:hAnsi="Arial" w:cs="Arial"/>
            <w:b/>
            <w:sz w:val="22"/>
            <w:szCs w:val="22"/>
          </w:rPr>
          <w:t>j, v</w:t>
        </w:r>
        <w:bookmarkStart w:id="33" w:name="_Hlt3279822"/>
        <w:r w:rsidR="00961293" w:rsidRPr="0069539B">
          <w:rPr>
            <w:rStyle w:val="Hypertextovodkaz"/>
            <w:rFonts w:ascii="Arial" w:hAnsi="Arial" w:cs="Arial"/>
            <w:b/>
            <w:sz w:val="22"/>
            <w:szCs w:val="22"/>
          </w:rPr>
          <w:t>e</w:t>
        </w:r>
        <w:bookmarkEnd w:id="33"/>
        <w:r w:rsidR="00961293" w:rsidRPr="0069539B">
          <w:rPr>
            <w:rStyle w:val="Hypertextovodkaz"/>
            <w:rFonts w:ascii="Arial" w:hAnsi="Arial" w:cs="Arial"/>
            <w:b/>
            <w:sz w:val="22"/>
            <w:szCs w:val="22"/>
          </w:rPr>
          <w:t>řejnou správ</w:t>
        </w:r>
        <w:bookmarkStart w:id="34" w:name="_Hlt6102365"/>
        <w:r w:rsidR="00961293" w:rsidRPr="0069539B">
          <w:rPr>
            <w:rStyle w:val="Hypertextovodkaz"/>
            <w:rFonts w:ascii="Arial" w:hAnsi="Arial" w:cs="Arial"/>
            <w:b/>
            <w:sz w:val="22"/>
            <w:szCs w:val="22"/>
          </w:rPr>
          <w:t>u</w:t>
        </w:r>
        <w:bookmarkEnd w:id="34"/>
        <w:r w:rsidR="00961293" w:rsidRPr="0069539B">
          <w:rPr>
            <w:rStyle w:val="Hypertextovodkaz"/>
            <w:rFonts w:ascii="Arial" w:hAnsi="Arial" w:cs="Arial"/>
            <w:b/>
            <w:sz w:val="22"/>
            <w:szCs w:val="22"/>
          </w:rPr>
          <w:t xml:space="preserve"> a ž</w:t>
        </w:r>
        <w:bookmarkStart w:id="35" w:name="_Hlt4220558"/>
        <w:r w:rsidR="00961293" w:rsidRPr="0069539B">
          <w:rPr>
            <w:rStyle w:val="Hypertextovodkaz"/>
            <w:rFonts w:ascii="Arial" w:hAnsi="Arial" w:cs="Arial"/>
            <w:b/>
            <w:sz w:val="22"/>
            <w:szCs w:val="22"/>
          </w:rPr>
          <w:t>i</w:t>
        </w:r>
        <w:bookmarkEnd w:id="35"/>
        <w:r w:rsidR="00961293" w:rsidRPr="0069539B">
          <w:rPr>
            <w:rStyle w:val="Hypertextovodkaz"/>
            <w:rFonts w:ascii="Arial" w:hAnsi="Arial" w:cs="Arial"/>
            <w:b/>
            <w:sz w:val="22"/>
            <w:szCs w:val="22"/>
          </w:rPr>
          <w:t>votní prostředí.</w:t>
        </w:r>
      </w:hyperlink>
      <w:r w:rsidR="00961293" w:rsidRPr="0069539B">
        <w:rPr>
          <w:rFonts w:ascii="Arial" w:hAnsi="Arial" w:cs="Arial"/>
          <w:b/>
          <w:sz w:val="22"/>
          <w:szCs w:val="22"/>
        </w:rPr>
        <w:t xml:space="preserve"> </w:t>
      </w:r>
      <w:r w:rsidR="005E756C" w:rsidRPr="0069539B">
        <w:rPr>
          <w:rStyle w:val="normaltextrun"/>
          <w:rFonts w:ascii="Arial" w:hAnsi="Arial" w:cs="Arial"/>
          <w:sz w:val="22"/>
          <w:szCs w:val="22"/>
          <w:shd w:val="clear" w:color="auto" w:fill="FFFFFF"/>
        </w:rPr>
        <w:t>Činnost výboru byla zaměřena především na legislativu životního prostředí, problematiku veřejné správy, financování rozvoje jednotlivých regionů, rozpočtového určení daní a důležitých dokumentů z Evropské unie. Ustavený Podvýbor pro regiony v transformaci se zabývá problematikou strukturálně postižených regionů. Kromě legislativní činnosti výbor pořádá odborné semináře, kulaté stoly a další jednání se zaměřením na svá témata.</w:t>
      </w:r>
      <w:r w:rsidR="005E756C" w:rsidRPr="0069539B">
        <w:rPr>
          <w:rStyle w:val="eop"/>
          <w:rFonts w:ascii="Arial" w:hAnsi="Arial" w:cs="Arial"/>
          <w:sz w:val="22"/>
          <w:szCs w:val="22"/>
          <w:shd w:val="clear" w:color="auto" w:fill="FFFFFF"/>
        </w:rPr>
        <w:t> </w:t>
      </w:r>
    </w:p>
    <w:p w14:paraId="1597768B" w14:textId="77777777" w:rsidR="005E756C" w:rsidRPr="0069539B" w:rsidRDefault="005E756C" w:rsidP="00EB4626">
      <w:pPr>
        <w:pStyle w:val="Odstavecseseznamem"/>
        <w:spacing w:before="100" w:beforeAutospacing="1" w:after="100" w:afterAutospacing="1" w:line="240" w:lineRule="atLeast"/>
        <w:ind w:left="0"/>
        <w:contextualSpacing w:val="0"/>
        <w:jc w:val="both"/>
        <w:rPr>
          <w:rFonts w:ascii="Arial" w:hAnsi="Arial" w:cs="Arial"/>
          <w:sz w:val="22"/>
          <w:szCs w:val="22"/>
        </w:rPr>
      </w:pPr>
    </w:p>
    <w:p w14:paraId="6EAB745B" w14:textId="77777777" w:rsidR="00961293" w:rsidRPr="0069539B" w:rsidRDefault="00961293" w:rsidP="00EB4626">
      <w:pPr>
        <w:spacing w:before="100" w:beforeAutospacing="1" w:after="100" w:afterAutospacing="1" w:line="240" w:lineRule="atLeast"/>
        <w:jc w:val="both"/>
        <w:rPr>
          <w:rFonts w:ascii="Arial" w:hAnsi="Arial" w:cs="Arial"/>
          <w:color w:val="000000" w:themeColor="text1"/>
          <w:sz w:val="22"/>
          <w:szCs w:val="22"/>
          <w:lang w:eastAsia="cs-CZ"/>
        </w:rPr>
      </w:pPr>
      <w:r w:rsidRPr="0069539B">
        <w:rPr>
          <w:rFonts w:ascii="Arial" w:hAnsi="Arial" w:cs="Arial"/>
          <w:sz w:val="22"/>
          <w:szCs w:val="22"/>
          <w:lang w:eastAsia="cs-CZ"/>
        </w:rPr>
        <w:t xml:space="preserve">Zpráva o činnosti </w:t>
      </w:r>
      <w:hyperlink w:anchor="_Zpráva_o_činnosti_3" w:history="1">
        <w:r w:rsidRPr="0069539B">
          <w:rPr>
            <w:rStyle w:val="Hypertextovodkaz"/>
            <w:rFonts w:ascii="Arial" w:hAnsi="Arial" w:cs="Arial"/>
            <w:b/>
            <w:sz w:val="22"/>
            <w:szCs w:val="22"/>
          </w:rPr>
          <w:t>Výboru pro územní rozvoj, veřejnou správu a životní prostředí</w:t>
        </w:r>
      </w:hyperlink>
      <w:r w:rsidRPr="0069539B">
        <w:rPr>
          <w:rFonts w:ascii="Arial" w:hAnsi="Arial" w:cs="Arial"/>
          <w:sz w:val="22"/>
          <w:szCs w:val="22"/>
        </w:rPr>
        <w:t xml:space="preserve"> </w:t>
      </w:r>
      <w:r w:rsidR="009B5451" w:rsidRPr="0069539B">
        <w:rPr>
          <w:rFonts w:ascii="Arial" w:hAnsi="Arial" w:cs="Arial"/>
          <w:color w:val="000000" w:themeColor="text1"/>
          <w:sz w:val="22"/>
          <w:szCs w:val="22"/>
          <w:lang w:eastAsia="cs-CZ"/>
        </w:rPr>
        <w:t>v roce 202</w:t>
      </w:r>
      <w:r w:rsidR="00C25B49" w:rsidRPr="0069539B">
        <w:rPr>
          <w:rFonts w:ascii="Arial" w:hAnsi="Arial" w:cs="Arial"/>
          <w:color w:val="000000" w:themeColor="text1"/>
          <w:sz w:val="22"/>
          <w:szCs w:val="22"/>
          <w:lang w:eastAsia="cs-CZ"/>
        </w:rPr>
        <w:t>2</w:t>
      </w:r>
      <w:r w:rsidRPr="0069539B">
        <w:rPr>
          <w:rFonts w:ascii="Arial" w:hAnsi="Arial" w:cs="Arial"/>
          <w:color w:val="000000" w:themeColor="text1"/>
          <w:sz w:val="22"/>
          <w:szCs w:val="22"/>
          <w:lang w:eastAsia="cs-CZ"/>
        </w:rPr>
        <w:t>.</w:t>
      </w:r>
    </w:p>
    <w:p w14:paraId="429BBA4C" w14:textId="77777777" w:rsidR="00961293" w:rsidRPr="0069539B" w:rsidRDefault="00961293" w:rsidP="00EB4626">
      <w:pPr>
        <w:pStyle w:val="Odstavecseseznamem"/>
        <w:spacing w:before="100" w:beforeAutospacing="1" w:after="100" w:afterAutospacing="1" w:line="240" w:lineRule="atLeast"/>
        <w:ind w:left="0"/>
        <w:contextualSpacing w:val="0"/>
        <w:jc w:val="both"/>
        <w:rPr>
          <w:rFonts w:ascii="Arial" w:hAnsi="Arial" w:cs="Arial"/>
          <w:sz w:val="22"/>
          <w:szCs w:val="22"/>
        </w:rPr>
      </w:pPr>
    </w:p>
    <w:p w14:paraId="6B46DD88" w14:textId="77777777" w:rsidR="00961293" w:rsidRPr="0069539B" w:rsidRDefault="00F15852" w:rsidP="00EB4626">
      <w:pPr>
        <w:spacing w:before="100" w:beforeAutospacing="1" w:after="100" w:afterAutospacing="1" w:line="240" w:lineRule="atLeast"/>
        <w:jc w:val="both"/>
        <w:rPr>
          <w:rFonts w:ascii="Arial" w:hAnsi="Arial" w:cs="Arial"/>
          <w:sz w:val="22"/>
          <w:szCs w:val="22"/>
        </w:rPr>
      </w:pPr>
      <w:hyperlink r:id="rId119" w:history="1">
        <w:r w:rsidR="00961293" w:rsidRPr="0069539B">
          <w:rPr>
            <w:rStyle w:val="Hypertextovodkaz"/>
            <w:rFonts w:ascii="Arial" w:hAnsi="Arial" w:cs="Arial"/>
            <w:b/>
            <w:sz w:val="22"/>
            <w:szCs w:val="22"/>
          </w:rPr>
          <w:t>Výbor pro vzdělávání, vědu, kulturu, lidská práva a petice.</w:t>
        </w:r>
      </w:hyperlink>
      <w:r w:rsidR="00961293" w:rsidRPr="0069539B">
        <w:rPr>
          <w:rFonts w:ascii="Arial" w:hAnsi="Arial" w:cs="Arial"/>
          <w:b/>
          <w:sz w:val="22"/>
          <w:szCs w:val="22"/>
        </w:rPr>
        <w:t xml:space="preserve"> </w:t>
      </w:r>
      <w:r w:rsidR="00961293" w:rsidRPr="0069539B">
        <w:rPr>
          <w:rFonts w:ascii="Arial" w:hAnsi="Arial" w:cs="Arial"/>
          <w:sz w:val="22"/>
          <w:szCs w:val="22"/>
        </w:rPr>
        <w:t>Výbor pro vzdělávání, vědu, kulturu, lidská práva a petice. Výbor má velmi rozsáhlou sféru působnosti. Prioritou výboru je přispívat především legislativní činností v oblasti vzdělávání, vědy a kultury. Výbor také zajišťuje, aby připomínky, podněty a petice občanů byly řešeny s případným promítnutím do právního řádu ČR. Poradním orgánem výboru je Podvýbor pro sport.</w:t>
      </w:r>
    </w:p>
    <w:p w14:paraId="18ADA823" w14:textId="77777777" w:rsidR="00961293" w:rsidRPr="0069539B" w:rsidRDefault="00961293" w:rsidP="00EB4626">
      <w:pPr>
        <w:pStyle w:val="Odstavecseseznamem"/>
        <w:spacing w:before="100" w:beforeAutospacing="1" w:after="100" w:afterAutospacing="1" w:line="240" w:lineRule="atLeast"/>
        <w:ind w:left="0"/>
        <w:contextualSpacing w:val="0"/>
        <w:jc w:val="both"/>
        <w:rPr>
          <w:rFonts w:ascii="Arial" w:hAnsi="Arial" w:cs="Arial"/>
          <w:sz w:val="22"/>
          <w:szCs w:val="22"/>
        </w:rPr>
      </w:pPr>
    </w:p>
    <w:p w14:paraId="591818C3" w14:textId="77777777" w:rsidR="00961293" w:rsidRPr="0069539B" w:rsidRDefault="00961293"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lastRenderedPageBreak/>
        <w:t xml:space="preserve">Zpráva o činnosti </w:t>
      </w:r>
      <w:hyperlink w:anchor="_Zpráva_o_činnosti_4" w:history="1">
        <w:r w:rsidRPr="0069539B">
          <w:rPr>
            <w:rStyle w:val="Hypertextovodkaz"/>
            <w:rFonts w:ascii="Arial" w:hAnsi="Arial" w:cs="Arial"/>
            <w:b/>
            <w:sz w:val="22"/>
            <w:szCs w:val="22"/>
          </w:rPr>
          <w:t>Výboru pro vzdělávání, vědu, kulturu, lidská práva a petice</w:t>
        </w:r>
      </w:hyperlink>
      <w:r w:rsidRPr="0069539B">
        <w:rPr>
          <w:rFonts w:ascii="Arial" w:hAnsi="Arial" w:cs="Arial"/>
          <w:sz w:val="22"/>
          <w:szCs w:val="22"/>
          <w:lang w:eastAsia="cs-CZ"/>
        </w:rPr>
        <w:t xml:space="preserve"> </w:t>
      </w:r>
      <w:r w:rsidR="009B5451" w:rsidRPr="0069539B">
        <w:rPr>
          <w:rFonts w:ascii="Arial" w:hAnsi="Arial" w:cs="Arial"/>
          <w:sz w:val="22"/>
          <w:szCs w:val="22"/>
          <w:lang w:eastAsia="cs-CZ"/>
        </w:rPr>
        <w:t>v roce 202</w:t>
      </w:r>
      <w:r w:rsidR="00C25B49" w:rsidRPr="0069539B">
        <w:rPr>
          <w:rFonts w:ascii="Arial" w:hAnsi="Arial" w:cs="Arial"/>
          <w:sz w:val="22"/>
          <w:szCs w:val="22"/>
          <w:lang w:eastAsia="cs-CZ"/>
        </w:rPr>
        <w:t>2</w:t>
      </w:r>
      <w:r w:rsidRPr="0069539B">
        <w:rPr>
          <w:rFonts w:ascii="Arial" w:hAnsi="Arial" w:cs="Arial"/>
          <w:sz w:val="22"/>
          <w:szCs w:val="22"/>
          <w:lang w:eastAsia="cs-CZ"/>
        </w:rPr>
        <w:t>.</w:t>
      </w:r>
    </w:p>
    <w:p w14:paraId="0C7AC6B6" w14:textId="77777777" w:rsidR="00961293" w:rsidRPr="0069539B" w:rsidRDefault="00961293" w:rsidP="00EB4626">
      <w:pPr>
        <w:pStyle w:val="Odstavecseseznamem"/>
        <w:spacing w:before="100" w:beforeAutospacing="1" w:after="100" w:afterAutospacing="1" w:line="240" w:lineRule="atLeast"/>
        <w:ind w:left="0"/>
        <w:contextualSpacing w:val="0"/>
        <w:jc w:val="both"/>
        <w:rPr>
          <w:rFonts w:ascii="Arial" w:hAnsi="Arial" w:cs="Arial"/>
          <w:sz w:val="22"/>
          <w:szCs w:val="22"/>
        </w:rPr>
      </w:pPr>
    </w:p>
    <w:p w14:paraId="5D25EDBC" w14:textId="77777777" w:rsidR="00961293" w:rsidRPr="0069539B" w:rsidRDefault="00F15852" w:rsidP="00EB4626">
      <w:pPr>
        <w:spacing w:before="100" w:beforeAutospacing="1" w:after="100" w:afterAutospacing="1" w:line="240" w:lineRule="atLeast"/>
        <w:jc w:val="both"/>
        <w:rPr>
          <w:rFonts w:ascii="Arial" w:hAnsi="Arial" w:cs="Arial"/>
          <w:sz w:val="22"/>
          <w:szCs w:val="22"/>
        </w:rPr>
      </w:pPr>
      <w:hyperlink r:id="rId120" w:history="1">
        <w:r w:rsidR="00961293" w:rsidRPr="0069539B">
          <w:rPr>
            <w:rStyle w:val="Hypertextovodkaz"/>
            <w:rFonts w:ascii="Arial" w:hAnsi="Arial" w:cs="Arial"/>
            <w:b/>
            <w:color w:val="auto"/>
            <w:sz w:val="22"/>
            <w:szCs w:val="22"/>
          </w:rPr>
          <w:t>Výbor pro zahraniční věci, obranu a bezpečnost</w:t>
        </w:r>
      </w:hyperlink>
      <w:r w:rsidR="00961293" w:rsidRPr="0069539B">
        <w:rPr>
          <w:rFonts w:ascii="Arial" w:hAnsi="Arial" w:cs="Arial"/>
          <w:b/>
          <w:sz w:val="22"/>
          <w:szCs w:val="22"/>
        </w:rPr>
        <w:t xml:space="preserve"> </w:t>
      </w:r>
      <w:r w:rsidR="00961293" w:rsidRPr="0069539B">
        <w:rPr>
          <w:rFonts w:ascii="Arial" w:hAnsi="Arial" w:cs="Arial"/>
          <w:sz w:val="22"/>
          <w:szCs w:val="22"/>
        </w:rPr>
        <w:t>má velmi rozsáhlou sféru působnosti. Zatímco v Poslanecké sněmovně jsou zřízeny tři samostatné výbory pro otázky zahraniční politiky, obrany a bezpečnosti, senátní výbor má v kompetenci všechny tři tyto oblasti. Prioritou výboru je přispívat především legislativní činností v oblasti zahraničních vztahů, obrany a bezpečnosti (návrhy zákonů, mezinárodní smlouvy a dohody, evropské tisky), případně nelegislativně reagovat na aktuální vývoj mezinárodní situace, stejně tak jako konzultovat zahraničně politickou problematiku se zástupci diplomatického sboru, akreditovanými v České republice.</w:t>
      </w:r>
    </w:p>
    <w:p w14:paraId="131E394A" w14:textId="77777777" w:rsidR="00961293" w:rsidRPr="0069539B" w:rsidRDefault="00961293" w:rsidP="00EB4626">
      <w:pPr>
        <w:spacing w:before="100" w:beforeAutospacing="1" w:after="100" w:afterAutospacing="1" w:line="240" w:lineRule="atLeast"/>
        <w:jc w:val="both"/>
        <w:rPr>
          <w:rFonts w:ascii="Arial" w:hAnsi="Arial" w:cs="Arial"/>
          <w:sz w:val="22"/>
          <w:szCs w:val="22"/>
        </w:rPr>
      </w:pPr>
    </w:p>
    <w:p w14:paraId="09888641" w14:textId="77777777" w:rsidR="00961293" w:rsidRPr="0069539B" w:rsidRDefault="00961293" w:rsidP="00EB4626">
      <w:pPr>
        <w:spacing w:before="100" w:beforeAutospacing="1" w:after="100" w:afterAutospacing="1" w:line="240" w:lineRule="atLeast"/>
        <w:rPr>
          <w:rFonts w:ascii="Arial" w:hAnsi="Arial" w:cs="Arial"/>
          <w:sz w:val="22"/>
          <w:szCs w:val="22"/>
          <w:lang w:eastAsia="cs-CZ"/>
        </w:rPr>
      </w:pPr>
      <w:r w:rsidRPr="0069539B">
        <w:rPr>
          <w:rFonts w:ascii="Arial" w:hAnsi="Arial" w:cs="Arial"/>
          <w:sz w:val="22"/>
          <w:szCs w:val="22"/>
        </w:rPr>
        <w:t xml:space="preserve"> </w:t>
      </w:r>
      <w:r w:rsidRPr="0069539B">
        <w:rPr>
          <w:rFonts w:ascii="Arial" w:hAnsi="Arial" w:cs="Arial"/>
          <w:sz w:val="22"/>
          <w:szCs w:val="22"/>
          <w:lang w:eastAsia="cs-CZ"/>
        </w:rPr>
        <w:t xml:space="preserve">Zpráva o činnosti </w:t>
      </w:r>
      <w:hyperlink w:anchor="_Zpráva_o_činnosti_7" w:history="1">
        <w:r w:rsidRPr="0069539B">
          <w:rPr>
            <w:rStyle w:val="Hypertextovodkaz"/>
            <w:rFonts w:ascii="Arial" w:hAnsi="Arial" w:cs="Arial"/>
            <w:b/>
            <w:sz w:val="22"/>
            <w:szCs w:val="22"/>
          </w:rPr>
          <w:t>Výboru pro zahraniční věci, obranu a bezpečnost</w:t>
        </w:r>
      </w:hyperlink>
      <w:r w:rsidRPr="0069539B">
        <w:rPr>
          <w:rStyle w:val="Hypertextovodkaz"/>
          <w:rFonts w:ascii="Arial" w:hAnsi="Arial" w:cs="Arial"/>
          <w:color w:val="auto"/>
          <w:sz w:val="22"/>
          <w:szCs w:val="22"/>
          <w:u w:val="none"/>
        </w:rPr>
        <w:t xml:space="preserve"> </w:t>
      </w:r>
      <w:r w:rsidR="00211068" w:rsidRPr="0069539B">
        <w:rPr>
          <w:rFonts w:ascii="Arial" w:hAnsi="Arial" w:cs="Arial"/>
          <w:sz w:val="22"/>
          <w:szCs w:val="22"/>
          <w:lang w:eastAsia="cs-CZ"/>
        </w:rPr>
        <w:t>v roce 202</w:t>
      </w:r>
      <w:r w:rsidR="00C25B49" w:rsidRPr="0069539B">
        <w:rPr>
          <w:rFonts w:ascii="Arial" w:hAnsi="Arial" w:cs="Arial"/>
          <w:sz w:val="22"/>
          <w:szCs w:val="22"/>
          <w:lang w:eastAsia="cs-CZ"/>
        </w:rPr>
        <w:t>2</w:t>
      </w:r>
      <w:r w:rsidRPr="0069539B">
        <w:rPr>
          <w:rFonts w:ascii="Arial" w:hAnsi="Arial" w:cs="Arial"/>
          <w:sz w:val="22"/>
          <w:szCs w:val="22"/>
          <w:lang w:eastAsia="cs-CZ"/>
        </w:rPr>
        <w:t>.</w:t>
      </w:r>
    </w:p>
    <w:p w14:paraId="55933232" w14:textId="77777777" w:rsidR="00961293" w:rsidRPr="0069539B" w:rsidRDefault="00961293" w:rsidP="00EB4626">
      <w:pPr>
        <w:pStyle w:val="Odstavecseseznamem"/>
        <w:spacing w:before="100" w:beforeAutospacing="1" w:after="100" w:afterAutospacing="1" w:line="240" w:lineRule="atLeast"/>
        <w:ind w:left="1068"/>
        <w:contextualSpacing w:val="0"/>
        <w:jc w:val="both"/>
        <w:rPr>
          <w:rFonts w:ascii="Arial" w:hAnsi="Arial" w:cs="Arial"/>
          <w:sz w:val="22"/>
          <w:szCs w:val="22"/>
        </w:rPr>
      </w:pPr>
    </w:p>
    <w:p w14:paraId="0AF9860E" w14:textId="77777777" w:rsidR="00961293" w:rsidRPr="0069539B" w:rsidRDefault="00F15852" w:rsidP="00EB4626">
      <w:pPr>
        <w:spacing w:before="100" w:beforeAutospacing="1" w:after="100" w:afterAutospacing="1" w:line="240" w:lineRule="atLeast"/>
        <w:jc w:val="both"/>
        <w:rPr>
          <w:rFonts w:ascii="Arial" w:hAnsi="Arial" w:cs="Arial"/>
          <w:bCs/>
          <w:sz w:val="22"/>
          <w:szCs w:val="22"/>
        </w:rPr>
      </w:pPr>
      <w:hyperlink r:id="rId121" w:history="1">
        <w:r w:rsidR="00961293" w:rsidRPr="0069539B">
          <w:rPr>
            <w:rStyle w:val="Hypertextovodkaz"/>
            <w:rFonts w:ascii="Arial" w:hAnsi="Arial" w:cs="Arial"/>
            <w:b/>
            <w:sz w:val="22"/>
            <w:szCs w:val="22"/>
          </w:rPr>
          <w:t>Výbor pro záležitosti Evropské unie.</w:t>
        </w:r>
      </w:hyperlink>
      <w:r w:rsidR="00961293" w:rsidRPr="0069539B">
        <w:rPr>
          <w:rFonts w:ascii="Arial" w:hAnsi="Arial" w:cs="Arial"/>
          <w:b/>
          <w:sz w:val="22"/>
          <w:szCs w:val="22"/>
        </w:rPr>
        <w:t xml:space="preserve"> </w:t>
      </w:r>
      <w:r w:rsidR="00961293" w:rsidRPr="0069539B">
        <w:rPr>
          <w:rFonts w:ascii="Arial" w:hAnsi="Arial" w:cs="Arial"/>
          <w:bCs/>
          <w:sz w:val="22"/>
          <w:szCs w:val="22"/>
        </w:rPr>
        <w:t>Výbor pro záležitosti Evropské unie Senátu PČR má na rozdíl od ostatních výborů v Senátu specifické postavení v tom, že se nezabývá připravovanou legislativou na národní úrovni, ale je pověřen projednáváním návrhů legislativních aktů a závazných opatření orgánů Evropské unie v rámci evropského legislativního procesu. Jedná se o velmi rozsáhlou agendu zahrnující opatření v oblasti ekonomické, sociální, bezpečnostní, spravedlnosti, energetiky či životního prostředí.</w:t>
      </w:r>
    </w:p>
    <w:p w14:paraId="21986B0E" w14:textId="77777777" w:rsidR="00961293" w:rsidRPr="0069539B" w:rsidRDefault="00961293" w:rsidP="00EB4626">
      <w:pPr>
        <w:pStyle w:val="Odstavecseseznamem"/>
        <w:spacing w:before="100" w:beforeAutospacing="1" w:after="100" w:afterAutospacing="1" w:line="240" w:lineRule="atLeast"/>
        <w:ind w:left="1068"/>
        <w:contextualSpacing w:val="0"/>
        <w:jc w:val="both"/>
        <w:rPr>
          <w:rFonts w:ascii="Arial" w:hAnsi="Arial" w:cs="Arial"/>
          <w:sz w:val="22"/>
          <w:szCs w:val="22"/>
          <w:highlight w:val="yellow"/>
        </w:rPr>
      </w:pPr>
    </w:p>
    <w:p w14:paraId="6F4FB2C1" w14:textId="77777777" w:rsidR="00961293" w:rsidRPr="0069539B" w:rsidRDefault="00961293"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t xml:space="preserve">Zpráva o činnosti </w:t>
      </w:r>
      <w:hyperlink w:anchor="_Zpráva_o_činnosti_5" w:history="1">
        <w:r w:rsidRPr="0069539B">
          <w:rPr>
            <w:rStyle w:val="Hypertextovodkaz"/>
            <w:rFonts w:ascii="Arial" w:hAnsi="Arial" w:cs="Arial"/>
            <w:b/>
            <w:sz w:val="22"/>
            <w:szCs w:val="22"/>
          </w:rPr>
          <w:t>Výboru pro záležitosti Evropské unie</w:t>
        </w:r>
      </w:hyperlink>
      <w:r w:rsidRPr="0069539B">
        <w:rPr>
          <w:rStyle w:val="Hypertextovodkaz"/>
          <w:rFonts w:ascii="Arial" w:hAnsi="Arial" w:cs="Arial"/>
          <w:color w:val="auto"/>
          <w:sz w:val="22"/>
          <w:szCs w:val="22"/>
          <w:u w:val="none"/>
        </w:rPr>
        <w:t xml:space="preserve"> </w:t>
      </w:r>
      <w:r w:rsidR="009B5451" w:rsidRPr="0069539B">
        <w:rPr>
          <w:rFonts w:ascii="Arial" w:hAnsi="Arial" w:cs="Arial"/>
          <w:sz w:val="22"/>
          <w:szCs w:val="22"/>
          <w:lang w:eastAsia="cs-CZ"/>
        </w:rPr>
        <w:t>v roce 202</w:t>
      </w:r>
      <w:r w:rsidR="00C25B49" w:rsidRPr="0069539B">
        <w:rPr>
          <w:rFonts w:ascii="Arial" w:hAnsi="Arial" w:cs="Arial"/>
          <w:sz w:val="22"/>
          <w:szCs w:val="22"/>
          <w:lang w:eastAsia="cs-CZ"/>
        </w:rPr>
        <w:t>2</w:t>
      </w:r>
      <w:r w:rsidRPr="0069539B">
        <w:rPr>
          <w:rFonts w:ascii="Arial" w:hAnsi="Arial" w:cs="Arial"/>
          <w:sz w:val="22"/>
          <w:szCs w:val="22"/>
          <w:lang w:eastAsia="cs-CZ"/>
        </w:rPr>
        <w:t>.</w:t>
      </w:r>
    </w:p>
    <w:p w14:paraId="5F897891" w14:textId="77777777" w:rsidR="00961293" w:rsidRPr="0069539B" w:rsidRDefault="00961293" w:rsidP="00EB4626">
      <w:pPr>
        <w:pStyle w:val="Odstavecseseznamem"/>
        <w:spacing w:before="100" w:beforeAutospacing="1" w:after="100" w:afterAutospacing="1" w:line="240" w:lineRule="atLeast"/>
        <w:ind w:left="1068"/>
        <w:contextualSpacing w:val="0"/>
        <w:jc w:val="both"/>
        <w:rPr>
          <w:rFonts w:ascii="Arial" w:hAnsi="Arial" w:cs="Arial"/>
          <w:sz w:val="22"/>
          <w:szCs w:val="22"/>
          <w:highlight w:val="yellow"/>
        </w:rPr>
      </w:pPr>
    </w:p>
    <w:p w14:paraId="37E34697" w14:textId="77777777" w:rsidR="006548ED" w:rsidRPr="0069539B" w:rsidRDefault="00CB73C0" w:rsidP="00EB4626">
      <w:pPr>
        <w:spacing w:before="100" w:beforeAutospacing="1" w:after="100" w:afterAutospacing="1" w:line="240" w:lineRule="atLeast"/>
        <w:jc w:val="both"/>
        <w:rPr>
          <w:rStyle w:val="Hypertextovodkaz"/>
          <w:rFonts w:ascii="Arial" w:hAnsi="Arial" w:cs="Arial"/>
          <w:sz w:val="22"/>
          <w:szCs w:val="22"/>
        </w:rPr>
      </w:pPr>
      <w:r w:rsidRPr="0069539B">
        <w:rPr>
          <w:rFonts w:ascii="Arial" w:hAnsi="Arial" w:cs="Arial"/>
          <w:b/>
          <w:sz w:val="22"/>
          <w:szCs w:val="22"/>
        </w:rPr>
        <w:fldChar w:fldCharType="begin"/>
      </w:r>
      <w:r w:rsidRPr="0069539B">
        <w:rPr>
          <w:rFonts w:ascii="Arial" w:hAnsi="Arial" w:cs="Arial"/>
          <w:b/>
          <w:sz w:val="22"/>
          <w:szCs w:val="22"/>
        </w:rPr>
        <w:instrText xml:space="preserve"> HYPERLINK "https://www.senat.cz/organy/index.php?lng=cz&amp;ke_dni=1.1.2022&amp;O=13&amp;par_2=448" </w:instrText>
      </w:r>
      <w:r w:rsidRPr="0069539B">
        <w:rPr>
          <w:rFonts w:ascii="Arial" w:hAnsi="Arial" w:cs="Arial"/>
          <w:b/>
          <w:sz w:val="22"/>
          <w:szCs w:val="22"/>
        </w:rPr>
      </w:r>
      <w:r w:rsidRPr="0069539B">
        <w:rPr>
          <w:rFonts w:ascii="Arial" w:hAnsi="Arial" w:cs="Arial"/>
          <w:b/>
          <w:sz w:val="22"/>
          <w:szCs w:val="22"/>
        </w:rPr>
        <w:fldChar w:fldCharType="separate"/>
      </w:r>
      <w:r w:rsidR="00961293" w:rsidRPr="0069539B">
        <w:rPr>
          <w:rStyle w:val="Hypertextovodkaz"/>
          <w:rFonts w:ascii="Arial" w:hAnsi="Arial" w:cs="Arial"/>
          <w:b/>
          <w:sz w:val="22"/>
          <w:szCs w:val="22"/>
        </w:rPr>
        <w:t xml:space="preserve">Výbor pro sociální politiku. </w:t>
      </w:r>
    </w:p>
    <w:p w14:paraId="2517E89F" w14:textId="77777777" w:rsidR="00A11243" w:rsidRPr="0069539B" w:rsidRDefault="00CB73C0" w:rsidP="00EB4626">
      <w:pPr>
        <w:spacing w:before="100" w:beforeAutospacing="1" w:after="100" w:afterAutospacing="1" w:line="240" w:lineRule="atLeast"/>
        <w:jc w:val="both"/>
        <w:rPr>
          <w:rFonts w:ascii="Arial" w:hAnsi="Arial" w:cs="Arial"/>
          <w:bCs/>
          <w:color w:val="000000" w:themeColor="text1"/>
          <w:sz w:val="22"/>
          <w:szCs w:val="22"/>
          <w:lang w:eastAsia="cs-CZ"/>
        </w:rPr>
      </w:pPr>
      <w:r w:rsidRPr="0069539B">
        <w:rPr>
          <w:rFonts w:ascii="Arial" w:hAnsi="Arial" w:cs="Arial"/>
          <w:b/>
          <w:sz w:val="22"/>
          <w:szCs w:val="22"/>
        </w:rPr>
        <w:fldChar w:fldCharType="end"/>
      </w:r>
      <w:r w:rsidR="00A11243" w:rsidRPr="0069539B">
        <w:rPr>
          <w:rFonts w:ascii="Arial" w:hAnsi="Arial" w:cs="Arial"/>
          <w:bCs/>
          <w:color w:val="000000" w:themeColor="text1"/>
          <w:sz w:val="22"/>
          <w:szCs w:val="22"/>
          <w:lang w:eastAsia="cs-CZ"/>
        </w:rPr>
        <w:t>Senát převzal koncept Poslanecké sněmovny a nově ustavil samostatný Výbor pro sociální politiku. Projednávání legislativy vztahující se k sociální oblasti nabylo na ještě větším významu v období covidové pandemie, kdy bylo nutno jednat operativně.</w:t>
      </w:r>
    </w:p>
    <w:p w14:paraId="2143E678" w14:textId="77777777" w:rsidR="00A11243" w:rsidRPr="0069539B" w:rsidRDefault="00A11243" w:rsidP="00EB4626">
      <w:pPr>
        <w:spacing w:before="100" w:beforeAutospacing="1" w:after="100" w:afterAutospacing="1" w:line="240" w:lineRule="atLeast"/>
        <w:jc w:val="both"/>
        <w:rPr>
          <w:rFonts w:ascii="Arial" w:hAnsi="Arial" w:cs="Arial"/>
          <w:bCs/>
          <w:sz w:val="22"/>
          <w:szCs w:val="22"/>
          <w:lang w:eastAsia="cs-CZ"/>
        </w:rPr>
      </w:pPr>
      <w:r w:rsidRPr="0069539B">
        <w:rPr>
          <w:rFonts w:ascii="Arial" w:hAnsi="Arial" w:cs="Arial"/>
          <w:bCs/>
          <w:color w:val="000000" w:themeColor="text1"/>
          <w:sz w:val="22"/>
          <w:szCs w:val="22"/>
          <w:lang w:eastAsia="cs-CZ"/>
        </w:rPr>
        <w:t xml:space="preserve">Oblast sociální politiky zahrnuje široké spektrum témat, která ovlivňují život většiny obyvatel. Zejména </w:t>
      </w:r>
      <w:proofErr w:type="gramStart"/>
      <w:r w:rsidRPr="0069539B">
        <w:rPr>
          <w:rFonts w:ascii="Arial" w:hAnsi="Arial" w:cs="Arial"/>
          <w:bCs/>
          <w:color w:val="000000" w:themeColor="text1"/>
          <w:sz w:val="22"/>
          <w:szCs w:val="22"/>
          <w:lang w:eastAsia="cs-CZ"/>
        </w:rPr>
        <w:t>řeší</w:t>
      </w:r>
      <w:proofErr w:type="gramEnd"/>
      <w:r w:rsidRPr="0069539B">
        <w:rPr>
          <w:rFonts w:ascii="Arial" w:hAnsi="Arial" w:cs="Arial"/>
          <w:bCs/>
          <w:color w:val="000000" w:themeColor="text1"/>
          <w:sz w:val="22"/>
          <w:szCs w:val="22"/>
          <w:lang w:eastAsia="cs-CZ"/>
        </w:rPr>
        <w:t xml:space="preserve"> důchodové a nemocenské pojištění, okruh pracovního práva a zaměstnanosti, záležitosti rodiny a ochrany práv dětí, péči o zdravotně postižené, ale řeší </w:t>
      </w:r>
      <w:r w:rsidRPr="0069539B">
        <w:rPr>
          <w:rFonts w:ascii="Arial" w:hAnsi="Arial" w:cs="Arial"/>
          <w:bCs/>
          <w:sz w:val="22"/>
          <w:szCs w:val="22"/>
          <w:lang w:eastAsia="cs-CZ"/>
        </w:rPr>
        <w:t>i pomoc v hmotné nouzi a veškeré dávky státní sociální podpory.</w:t>
      </w:r>
    </w:p>
    <w:p w14:paraId="44ED40BE" w14:textId="77777777" w:rsidR="00A11243" w:rsidRPr="0069539B" w:rsidRDefault="00A11243" w:rsidP="00EB4626">
      <w:pPr>
        <w:spacing w:before="100" w:beforeAutospacing="1" w:after="100" w:afterAutospacing="1" w:line="240" w:lineRule="atLeast"/>
        <w:jc w:val="both"/>
        <w:rPr>
          <w:rFonts w:ascii="Arial" w:hAnsi="Arial" w:cs="Arial"/>
          <w:b/>
          <w:bCs/>
          <w:sz w:val="22"/>
          <w:szCs w:val="22"/>
          <w:lang w:eastAsia="cs-CZ"/>
        </w:rPr>
      </w:pPr>
    </w:p>
    <w:p w14:paraId="5CD986DF" w14:textId="77777777" w:rsidR="006548ED" w:rsidRPr="0069539B" w:rsidRDefault="006548ED" w:rsidP="00EB4626">
      <w:pPr>
        <w:spacing w:before="100" w:beforeAutospacing="1" w:after="100" w:afterAutospacing="1" w:line="240" w:lineRule="atLeast"/>
        <w:jc w:val="both"/>
        <w:rPr>
          <w:rFonts w:ascii="Arial" w:hAnsi="Arial" w:cs="Arial"/>
          <w:sz w:val="22"/>
          <w:szCs w:val="22"/>
        </w:rPr>
      </w:pPr>
    </w:p>
    <w:p w14:paraId="20180EA7" w14:textId="77777777" w:rsidR="00961293" w:rsidRPr="0069539B" w:rsidRDefault="00961293"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t xml:space="preserve">Zpráva o činnosti </w:t>
      </w:r>
      <w:hyperlink w:anchor="_Zpráva_o_činnosti_6" w:history="1">
        <w:r w:rsidRPr="0069539B">
          <w:rPr>
            <w:rStyle w:val="Hypertextovodkaz"/>
            <w:rFonts w:ascii="Arial" w:hAnsi="Arial" w:cs="Arial"/>
            <w:b/>
            <w:sz w:val="22"/>
            <w:szCs w:val="22"/>
          </w:rPr>
          <w:t>Výboru pro sociální politiku</w:t>
        </w:r>
      </w:hyperlink>
      <w:r w:rsidRPr="0069539B">
        <w:rPr>
          <w:rStyle w:val="Hypertextovodkaz"/>
          <w:rFonts w:ascii="Arial" w:hAnsi="Arial" w:cs="Arial"/>
          <w:color w:val="auto"/>
          <w:sz w:val="22"/>
          <w:szCs w:val="22"/>
          <w:u w:val="none"/>
        </w:rPr>
        <w:t xml:space="preserve"> </w:t>
      </w:r>
      <w:r w:rsidR="009B5451" w:rsidRPr="0069539B">
        <w:rPr>
          <w:rFonts w:ascii="Arial" w:hAnsi="Arial" w:cs="Arial"/>
          <w:sz w:val="22"/>
          <w:szCs w:val="22"/>
          <w:lang w:eastAsia="cs-CZ"/>
        </w:rPr>
        <w:t>v roce 202</w:t>
      </w:r>
      <w:r w:rsidR="00C25B49" w:rsidRPr="0069539B">
        <w:rPr>
          <w:rFonts w:ascii="Arial" w:hAnsi="Arial" w:cs="Arial"/>
          <w:sz w:val="22"/>
          <w:szCs w:val="22"/>
          <w:lang w:eastAsia="cs-CZ"/>
        </w:rPr>
        <w:t>2</w:t>
      </w:r>
      <w:r w:rsidRPr="0069539B">
        <w:rPr>
          <w:rFonts w:ascii="Arial" w:hAnsi="Arial" w:cs="Arial"/>
          <w:sz w:val="22"/>
          <w:szCs w:val="22"/>
          <w:lang w:eastAsia="cs-CZ"/>
        </w:rPr>
        <w:t>.</w:t>
      </w:r>
    </w:p>
    <w:p w14:paraId="55F6D6E3" w14:textId="77777777" w:rsidR="00961293" w:rsidRPr="0069539B" w:rsidRDefault="00961293" w:rsidP="00EB4626">
      <w:pPr>
        <w:pStyle w:val="Odstavecseseznamem"/>
        <w:spacing w:before="100" w:beforeAutospacing="1" w:after="100" w:afterAutospacing="1" w:line="240" w:lineRule="atLeast"/>
        <w:ind w:left="0"/>
        <w:contextualSpacing w:val="0"/>
        <w:jc w:val="both"/>
        <w:rPr>
          <w:rFonts w:ascii="Arial" w:hAnsi="Arial" w:cs="Arial"/>
          <w:sz w:val="22"/>
          <w:szCs w:val="22"/>
        </w:rPr>
      </w:pPr>
    </w:p>
    <w:p w14:paraId="799EA179" w14:textId="77777777" w:rsidR="00961293" w:rsidRPr="0069539B" w:rsidRDefault="00961293" w:rsidP="00EB4626">
      <w:pPr>
        <w:pStyle w:val="Odstavecseseznamem"/>
        <w:spacing w:before="100" w:beforeAutospacing="1" w:after="100" w:afterAutospacing="1" w:line="240" w:lineRule="atLeast"/>
        <w:ind w:left="1068"/>
        <w:contextualSpacing w:val="0"/>
        <w:jc w:val="both"/>
        <w:rPr>
          <w:rFonts w:ascii="Arial" w:hAnsi="Arial" w:cs="Arial"/>
          <w:sz w:val="22"/>
          <w:szCs w:val="22"/>
          <w:highlight w:val="yellow"/>
        </w:rPr>
      </w:pPr>
    </w:p>
    <w:p w14:paraId="55A58515" w14:textId="77777777" w:rsidR="00391C0A" w:rsidRPr="0069539B" w:rsidRDefault="00F15852" w:rsidP="00EB4626">
      <w:pPr>
        <w:spacing w:before="100" w:beforeAutospacing="1" w:after="100" w:afterAutospacing="1" w:line="240" w:lineRule="atLeast"/>
        <w:jc w:val="both"/>
        <w:rPr>
          <w:rFonts w:ascii="Arial" w:hAnsi="Arial" w:cs="Arial"/>
          <w:color w:val="000000" w:themeColor="text1"/>
          <w:sz w:val="22"/>
          <w:szCs w:val="22"/>
        </w:rPr>
      </w:pPr>
      <w:hyperlink r:id="rId122" w:history="1">
        <w:r w:rsidR="00E71C79" w:rsidRPr="0069539B">
          <w:rPr>
            <w:rStyle w:val="Hypertextovodkaz"/>
            <w:rFonts w:ascii="Arial" w:hAnsi="Arial" w:cs="Arial"/>
            <w:b/>
            <w:bCs/>
            <w:color w:val="000000" w:themeColor="text1"/>
            <w:sz w:val="22"/>
            <w:szCs w:val="22"/>
            <w:lang w:eastAsia="cs-CZ"/>
          </w:rPr>
          <w:t>Výbor pro zdravotnictví</w:t>
        </w:r>
        <w:r w:rsidR="00E71C79" w:rsidRPr="0069539B">
          <w:rPr>
            <w:rStyle w:val="Hypertextovodkaz"/>
            <w:rFonts w:ascii="Arial" w:hAnsi="Arial" w:cs="Arial"/>
            <w:color w:val="000000" w:themeColor="text1"/>
            <w:sz w:val="22"/>
            <w:szCs w:val="22"/>
            <w:lang w:eastAsia="cs-CZ"/>
          </w:rPr>
          <w:t>.</w:t>
        </w:r>
      </w:hyperlink>
      <w:r w:rsidR="00391C0A" w:rsidRPr="0069539B">
        <w:rPr>
          <w:rStyle w:val="normaltextrun"/>
          <w:rFonts w:ascii="Arial" w:hAnsi="Arial" w:cs="Arial"/>
          <w:color w:val="000000" w:themeColor="text1"/>
          <w:sz w:val="22"/>
          <w:szCs w:val="22"/>
          <w:shd w:val="clear" w:color="auto" w:fill="FFFFFF"/>
        </w:rPr>
        <w:t xml:space="preserve"> </w:t>
      </w:r>
      <w:r w:rsidR="00391C0A" w:rsidRPr="0069539B">
        <w:rPr>
          <w:rStyle w:val="normaltextrun"/>
          <w:rFonts w:ascii="Arial" w:hAnsi="Arial" w:cs="Arial"/>
          <w:color w:val="000000" w:themeColor="text1"/>
          <w:sz w:val="22"/>
          <w:szCs w:val="22"/>
        </w:rPr>
        <w:t>Činnost výboru byla zaměřena především na legislativu ve zdravotnictví a důležitých dokumentů Evropské unie. Hlavními tématy byly: pojistné na veřejném zdravotní pojištění; zákon o ochraně veřejného zdraví; současná ekonomika nemocnic a možnosti úhrad pro rok 2023; nedostatek lékařů (stomatologů, psychoterapeutů, pediatrů a dalších specialistů); revize EU legislativy pro léčivé přípravky na vzácná onemocnění a pro pediatrické použití; farmaceutická strategie pro EU; screening FH u dětí. Dalším důležitým tématem byly zdravotnické komponenty z Národního plánu obnovy, především národní plán na posílení onkologické prevence a péče.</w:t>
      </w:r>
      <w:r w:rsidR="00391C0A" w:rsidRPr="0069539B">
        <w:rPr>
          <w:rStyle w:val="eop"/>
          <w:rFonts w:ascii="Arial" w:hAnsi="Arial" w:cs="Arial"/>
          <w:color w:val="000000" w:themeColor="text1"/>
          <w:sz w:val="22"/>
          <w:szCs w:val="22"/>
          <w:shd w:val="clear" w:color="auto" w:fill="FFFFFF"/>
        </w:rPr>
        <w:t> </w:t>
      </w:r>
    </w:p>
    <w:p w14:paraId="49EF66A5" w14:textId="77777777" w:rsidR="00BF68AB" w:rsidRPr="0069539B" w:rsidRDefault="00BF68AB" w:rsidP="00EB4626">
      <w:pPr>
        <w:spacing w:before="100" w:beforeAutospacing="1" w:after="100" w:afterAutospacing="1" w:line="240" w:lineRule="atLeast"/>
        <w:jc w:val="both"/>
        <w:rPr>
          <w:rFonts w:ascii="Arial" w:hAnsi="Arial" w:cs="Arial"/>
          <w:b/>
          <w:bCs/>
          <w:color w:val="000000" w:themeColor="text1"/>
          <w:sz w:val="22"/>
          <w:szCs w:val="22"/>
        </w:rPr>
      </w:pPr>
    </w:p>
    <w:p w14:paraId="0041B6FD" w14:textId="77777777" w:rsidR="00E71C79" w:rsidRPr="0069539B" w:rsidRDefault="00E71C79" w:rsidP="00EB4626">
      <w:pPr>
        <w:spacing w:before="100" w:beforeAutospacing="1" w:after="100" w:afterAutospacing="1" w:line="240" w:lineRule="atLeast"/>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 xml:space="preserve">Zpráva o činnosti </w:t>
      </w:r>
      <w:hyperlink w:anchor="_Zpráva_o_činnosti_15" w:history="1">
        <w:r w:rsidRPr="0069539B">
          <w:rPr>
            <w:rStyle w:val="Hypertextovodkaz"/>
            <w:rFonts w:ascii="Arial" w:hAnsi="Arial" w:cs="Arial"/>
            <w:b/>
            <w:bCs/>
            <w:color w:val="000000" w:themeColor="text1"/>
            <w:sz w:val="22"/>
            <w:szCs w:val="22"/>
            <w:lang w:eastAsia="cs-CZ"/>
          </w:rPr>
          <w:t xml:space="preserve">Výboru pro </w:t>
        </w:r>
        <w:r w:rsidR="00BF68AB" w:rsidRPr="0069539B">
          <w:rPr>
            <w:rStyle w:val="Hypertextovodkaz"/>
            <w:rFonts w:ascii="Arial" w:hAnsi="Arial" w:cs="Arial"/>
            <w:b/>
            <w:bCs/>
            <w:color w:val="000000" w:themeColor="text1"/>
            <w:sz w:val="22"/>
            <w:szCs w:val="22"/>
            <w:lang w:eastAsia="cs-CZ"/>
          </w:rPr>
          <w:t>zdravotnictví</w:t>
        </w:r>
      </w:hyperlink>
      <w:r w:rsidRPr="0069539B">
        <w:rPr>
          <w:rFonts w:ascii="Arial" w:hAnsi="Arial" w:cs="Arial"/>
          <w:color w:val="000000" w:themeColor="text1"/>
          <w:sz w:val="22"/>
          <w:szCs w:val="22"/>
          <w:lang w:eastAsia="cs-CZ"/>
        </w:rPr>
        <w:t xml:space="preserve"> v roce 202</w:t>
      </w:r>
      <w:r w:rsidR="00C25B49" w:rsidRPr="0069539B">
        <w:rPr>
          <w:rFonts w:ascii="Arial" w:hAnsi="Arial" w:cs="Arial"/>
          <w:color w:val="000000" w:themeColor="text1"/>
          <w:sz w:val="22"/>
          <w:szCs w:val="22"/>
          <w:lang w:eastAsia="cs-CZ"/>
        </w:rPr>
        <w:t>2</w:t>
      </w:r>
      <w:r w:rsidRPr="0069539B">
        <w:rPr>
          <w:rFonts w:ascii="Arial" w:hAnsi="Arial" w:cs="Arial"/>
          <w:color w:val="000000" w:themeColor="text1"/>
          <w:sz w:val="22"/>
          <w:szCs w:val="22"/>
          <w:lang w:eastAsia="cs-CZ"/>
        </w:rPr>
        <w:t>.</w:t>
      </w:r>
    </w:p>
    <w:p w14:paraId="7415C2BA" w14:textId="77777777" w:rsidR="00704BAB" w:rsidRPr="0069539B" w:rsidRDefault="00704BAB" w:rsidP="00EB4626">
      <w:pPr>
        <w:spacing w:before="100" w:beforeAutospacing="1" w:after="100" w:afterAutospacing="1" w:line="240" w:lineRule="atLeast"/>
        <w:rPr>
          <w:rFonts w:ascii="Arial" w:hAnsi="Arial" w:cs="Arial"/>
          <w:b/>
          <w:bCs/>
          <w:iCs/>
          <w:color w:val="000000" w:themeColor="text1"/>
          <w:sz w:val="22"/>
          <w:szCs w:val="22"/>
        </w:rPr>
      </w:pPr>
    </w:p>
    <w:p w14:paraId="01DC49F8" w14:textId="77777777" w:rsidR="00961293" w:rsidRPr="0069539B" w:rsidRDefault="00961293" w:rsidP="00EB4626">
      <w:pPr>
        <w:pStyle w:val="Nadpis2"/>
        <w:spacing w:before="100" w:beforeAutospacing="1" w:after="100" w:afterAutospacing="1" w:line="240" w:lineRule="atLeast"/>
        <w:jc w:val="center"/>
        <w:rPr>
          <w:i w:val="0"/>
          <w:color w:val="000000" w:themeColor="text1"/>
          <w:sz w:val="22"/>
          <w:szCs w:val="22"/>
        </w:rPr>
      </w:pPr>
      <w:bookmarkStart w:id="36" w:name="_Toc142478596"/>
      <w:r w:rsidRPr="0069539B">
        <w:rPr>
          <w:i w:val="0"/>
          <w:color w:val="000000" w:themeColor="text1"/>
          <w:sz w:val="22"/>
          <w:szCs w:val="22"/>
        </w:rPr>
        <w:t>Komise</w:t>
      </w:r>
      <w:bookmarkEnd w:id="36"/>
    </w:p>
    <w:p w14:paraId="7B0E5C46" w14:textId="77777777" w:rsidR="00961293" w:rsidRPr="0069539B" w:rsidRDefault="00961293" w:rsidP="00EB4626">
      <w:pPr>
        <w:pStyle w:val="StylZarovnatdoblokuPrvndek127cmPed5bZa5"/>
        <w:spacing w:line="240" w:lineRule="atLeast"/>
        <w:rPr>
          <w:rFonts w:ascii="Arial" w:hAnsi="Arial" w:cs="Arial"/>
          <w:i/>
          <w:color w:val="000000" w:themeColor="text1"/>
          <w:sz w:val="22"/>
          <w:szCs w:val="22"/>
        </w:rPr>
      </w:pPr>
      <w:r w:rsidRPr="0069539B">
        <w:rPr>
          <w:rFonts w:ascii="Arial" w:hAnsi="Arial" w:cs="Arial"/>
          <w:color w:val="000000" w:themeColor="text1"/>
          <w:sz w:val="22"/>
          <w:szCs w:val="22"/>
        </w:rPr>
        <w:t>Vedle výborů jsou orgány Senátu také komise, které Senát může zřídit, jedná-li se o úkoly dotýkající se působnosti více orgánů Senátu anebo o úkoly, které nejsou v působnosti žádného ze Senátem zřízených orgánů (§ 43 jednacího řádu</w:t>
      </w:r>
      <w:r w:rsidRPr="0069539B">
        <w:rPr>
          <w:rFonts w:ascii="Arial" w:hAnsi="Arial" w:cs="Arial"/>
          <w:i/>
          <w:color w:val="000000" w:themeColor="text1"/>
          <w:sz w:val="22"/>
          <w:szCs w:val="22"/>
        </w:rPr>
        <w:t xml:space="preserve"> </w:t>
      </w:r>
      <w:r w:rsidRPr="0069539B">
        <w:rPr>
          <w:rFonts w:ascii="Arial" w:hAnsi="Arial" w:cs="Arial"/>
          <w:color w:val="000000" w:themeColor="text1"/>
          <w:sz w:val="22"/>
          <w:szCs w:val="22"/>
        </w:rPr>
        <w:t>Senátu</w:t>
      </w:r>
      <w:r w:rsidRPr="0069539B">
        <w:rPr>
          <w:rFonts w:ascii="Arial" w:hAnsi="Arial" w:cs="Arial"/>
          <w:i/>
          <w:color w:val="000000" w:themeColor="text1"/>
          <w:sz w:val="22"/>
          <w:szCs w:val="22"/>
        </w:rPr>
        <w:t>).</w:t>
      </w:r>
    </w:p>
    <w:p w14:paraId="70F6D793" w14:textId="77777777" w:rsidR="0040323F" w:rsidRPr="0069539B" w:rsidRDefault="0040323F" w:rsidP="00EB4626">
      <w:pPr>
        <w:pStyle w:val="StylZarovnatdoblokuPrvndek127cmPed5bZa5"/>
        <w:spacing w:line="240" w:lineRule="atLeast"/>
        <w:rPr>
          <w:rFonts w:ascii="Arial" w:hAnsi="Arial" w:cs="Arial"/>
          <w:i/>
          <w:color w:val="000000" w:themeColor="text1"/>
          <w:sz w:val="22"/>
          <w:szCs w:val="22"/>
        </w:rPr>
      </w:pPr>
    </w:p>
    <w:p w14:paraId="48B913C5" w14:textId="77777777" w:rsidR="00BA323B" w:rsidRPr="0069539B" w:rsidRDefault="00F15852" w:rsidP="00EB4626">
      <w:pPr>
        <w:spacing w:before="100" w:beforeAutospacing="1" w:after="100" w:afterAutospacing="1" w:line="240" w:lineRule="atLeast"/>
        <w:jc w:val="both"/>
        <w:rPr>
          <w:rFonts w:ascii="Arial" w:hAnsi="Arial" w:cs="Arial"/>
          <w:color w:val="000000" w:themeColor="text1"/>
          <w:sz w:val="22"/>
          <w:szCs w:val="22"/>
        </w:rPr>
      </w:pPr>
      <w:hyperlink r:id="rId123" w:history="1">
        <w:r w:rsidR="00BA323B" w:rsidRPr="0069539B">
          <w:rPr>
            <w:rStyle w:val="Hypertextovodkaz"/>
            <w:rFonts w:ascii="Arial" w:hAnsi="Arial" w:cs="Arial"/>
            <w:b/>
            <w:color w:val="000000" w:themeColor="text1"/>
            <w:sz w:val="22"/>
            <w:szCs w:val="22"/>
          </w:rPr>
          <w:t>Stálá komise Senátu pro dohled nad poskytováním veřejných prostředků a pro analýzu kontrolních postupů finanční správy.</w:t>
        </w:r>
      </w:hyperlink>
      <w:r w:rsidR="00BA323B" w:rsidRPr="0069539B">
        <w:rPr>
          <w:rFonts w:ascii="Arial" w:hAnsi="Arial" w:cs="Arial"/>
          <w:color w:val="000000" w:themeColor="text1"/>
          <w:sz w:val="22"/>
          <w:szCs w:val="22"/>
        </w:rPr>
        <w:t xml:space="preserve"> </w:t>
      </w:r>
    </w:p>
    <w:p w14:paraId="7F383FA9" w14:textId="77777777" w:rsidR="00BA323B" w:rsidRPr="0069539B" w:rsidRDefault="00BA323B"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Komise svou činností a úkoly navázala na Dočasnou komisi Senátu k návrhům auditních zpráv a dále byla rozšířena o oblast kontrolních postupů finanční správy, které má analyzovat. Komise</w:t>
      </w:r>
      <w:r w:rsidRPr="0069539B">
        <w:rPr>
          <w:rFonts w:ascii="Arial" w:hAnsi="Arial" w:cs="Arial"/>
          <w:b/>
          <w:bCs/>
          <w:color w:val="000000" w:themeColor="text1"/>
          <w:sz w:val="22"/>
          <w:szCs w:val="22"/>
        </w:rPr>
        <w:t xml:space="preserve"> </w:t>
      </w:r>
      <w:r w:rsidRPr="0069539B">
        <w:rPr>
          <w:rFonts w:ascii="Arial" w:hAnsi="Arial" w:cs="Arial"/>
          <w:color w:val="000000" w:themeColor="text1"/>
          <w:sz w:val="22"/>
          <w:szCs w:val="22"/>
        </w:rPr>
        <w:t>se především zabývala problematikou střetu zájmu, praní špinavých peněz, evidencí skutečných majitelů, rozborem veřejných zakázek a úvěrů souvisejících s pandemií COVID-19. V oblasti analýzy kontrolních postupů finanční správy se zaměřila na</w:t>
      </w:r>
      <w:r w:rsidRPr="0069539B">
        <w:rPr>
          <w:rFonts w:ascii="Arial" w:hAnsi="Arial" w:cs="Arial"/>
          <w:b/>
          <w:bCs/>
          <w:color w:val="000000" w:themeColor="text1"/>
          <w:sz w:val="22"/>
          <w:szCs w:val="22"/>
        </w:rPr>
        <w:t xml:space="preserve"> </w:t>
      </w:r>
      <w:r w:rsidRPr="0069539B">
        <w:rPr>
          <w:rFonts w:ascii="Arial" w:hAnsi="Arial" w:cs="Arial"/>
          <w:color w:val="000000" w:themeColor="text1"/>
          <w:sz w:val="22"/>
          <w:szCs w:val="22"/>
        </w:rPr>
        <w:t>pochybení způsobené daňovým subjektům při správě daní.</w:t>
      </w:r>
    </w:p>
    <w:p w14:paraId="2BEF2118" w14:textId="77777777" w:rsidR="00704BAB" w:rsidRPr="0069539B" w:rsidRDefault="00704BAB" w:rsidP="00EB4626">
      <w:pPr>
        <w:pStyle w:val="p6"/>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 xml:space="preserve">Zpráva o činnosti </w:t>
      </w:r>
      <w:hyperlink w:anchor="_Zpráva_o_činnosti_8" w:history="1">
        <w:r w:rsidR="00BA323B" w:rsidRPr="0069539B">
          <w:rPr>
            <w:rStyle w:val="Hypertextovodkaz"/>
            <w:rFonts w:ascii="Arial" w:hAnsi="Arial" w:cs="Arial"/>
            <w:b/>
            <w:color w:val="000000" w:themeColor="text1"/>
            <w:sz w:val="22"/>
            <w:szCs w:val="22"/>
          </w:rPr>
          <w:t>Stálé komise Senátu pro dohled nad poskytováním veřejných prostředků a pro analýzu kontrolních postupů finanční správy</w:t>
        </w:r>
      </w:hyperlink>
      <w:r w:rsidR="00BA323B" w:rsidRPr="0069539B">
        <w:rPr>
          <w:rStyle w:val="Hypertextovodkaz"/>
          <w:rFonts w:ascii="Arial" w:hAnsi="Arial" w:cs="Arial"/>
          <w:b/>
          <w:color w:val="000000" w:themeColor="text1"/>
          <w:sz w:val="22"/>
          <w:szCs w:val="22"/>
        </w:rPr>
        <w:t xml:space="preserve"> </w:t>
      </w:r>
      <w:r w:rsidRPr="0069539B">
        <w:rPr>
          <w:rFonts w:ascii="Arial" w:hAnsi="Arial" w:cs="Arial"/>
          <w:color w:val="000000" w:themeColor="text1"/>
          <w:sz w:val="22"/>
          <w:szCs w:val="22"/>
        </w:rPr>
        <w:t>v roce 202</w:t>
      </w:r>
      <w:r w:rsidR="00C25B49" w:rsidRPr="0069539B">
        <w:rPr>
          <w:rFonts w:ascii="Arial" w:hAnsi="Arial" w:cs="Arial"/>
          <w:color w:val="000000" w:themeColor="text1"/>
          <w:sz w:val="22"/>
          <w:szCs w:val="22"/>
        </w:rPr>
        <w:t>2</w:t>
      </w:r>
      <w:r w:rsidRPr="0069539B">
        <w:rPr>
          <w:rFonts w:ascii="Arial" w:hAnsi="Arial" w:cs="Arial"/>
          <w:color w:val="000000" w:themeColor="text1"/>
          <w:sz w:val="22"/>
          <w:szCs w:val="22"/>
        </w:rPr>
        <w:t>.</w:t>
      </w:r>
    </w:p>
    <w:p w14:paraId="0FD56260" w14:textId="77777777" w:rsidR="00704BAB" w:rsidRPr="0069539B" w:rsidRDefault="00704BAB" w:rsidP="00EB4626">
      <w:pPr>
        <w:spacing w:before="100" w:beforeAutospacing="1" w:after="100" w:afterAutospacing="1" w:line="240" w:lineRule="atLeast"/>
        <w:jc w:val="both"/>
        <w:rPr>
          <w:rFonts w:ascii="Arial" w:hAnsi="Arial" w:cs="Arial"/>
          <w:color w:val="000000" w:themeColor="text1"/>
          <w:sz w:val="22"/>
          <w:szCs w:val="22"/>
        </w:rPr>
      </w:pPr>
    </w:p>
    <w:p w14:paraId="082BA963" w14:textId="77777777" w:rsidR="00704BAB" w:rsidRPr="0069539B" w:rsidRDefault="00626564" w:rsidP="00EB4626">
      <w:pPr>
        <w:pStyle w:val="p6"/>
        <w:spacing w:before="100" w:beforeAutospacing="1" w:after="100" w:afterAutospacing="1" w:line="240" w:lineRule="atLeast"/>
        <w:jc w:val="both"/>
        <w:rPr>
          <w:rStyle w:val="Hypertextovodkaz"/>
          <w:rFonts w:ascii="Arial" w:hAnsi="Arial" w:cs="Arial"/>
          <w:b/>
          <w:color w:val="000000" w:themeColor="text1"/>
          <w:sz w:val="22"/>
          <w:szCs w:val="22"/>
        </w:rPr>
      </w:pPr>
      <w:r w:rsidRPr="0069539B">
        <w:rPr>
          <w:rFonts w:ascii="Arial" w:hAnsi="Arial" w:cs="Arial"/>
          <w:b/>
          <w:color w:val="000000" w:themeColor="text1"/>
          <w:sz w:val="22"/>
          <w:szCs w:val="22"/>
        </w:rPr>
        <w:fldChar w:fldCharType="begin"/>
      </w:r>
      <w:r w:rsidR="00CB73C0" w:rsidRPr="0069539B">
        <w:rPr>
          <w:rFonts w:ascii="Arial" w:hAnsi="Arial" w:cs="Arial"/>
          <w:b/>
          <w:color w:val="000000" w:themeColor="text1"/>
          <w:sz w:val="22"/>
          <w:szCs w:val="22"/>
        </w:rPr>
        <w:instrText>HYPERLINK "https://www.senat.cz/organy/index.php?lng=cz&amp;ke_dni=1.1.2022&amp;O=13&amp;par_2=455"</w:instrText>
      </w:r>
      <w:r w:rsidRPr="0069539B">
        <w:rPr>
          <w:rFonts w:ascii="Arial" w:hAnsi="Arial" w:cs="Arial"/>
          <w:b/>
          <w:color w:val="000000" w:themeColor="text1"/>
          <w:sz w:val="22"/>
          <w:szCs w:val="22"/>
        </w:rPr>
      </w:r>
      <w:r w:rsidRPr="0069539B">
        <w:rPr>
          <w:rFonts w:ascii="Arial" w:hAnsi="Arial" w:cs="Arial"/>
          <w:b/>
          <w:color w:val="000000" w:themeColor="text1"/>
          <w:sz w:val="22"/>
          <w:szCs w:val="22"/>
        </w:rPr>
        <w:fldChar w:fldCharType="separate"/>
      </w:r>
      <w:r w:rsidR="00961293" w:rsidRPr="0069539B">
        <w:rPr>
          <w:rStyle w:val="Hypertextovodkaz"/>
          <w:rFonts w:ascii="Arial" w:hAnsi="Arial" w:cs="Arial"/>
          <w:b/>
          <w:color w:val="000000" w:themeColor="text1"/>
          <w:sz w:val="22"/>
          <w:szCs w:val="22"/>
        </w:rPr>
        <w:t xml:space="preserve">Stálá komise Senátu pro krajany žijící v zahraničí </w:t>
      </w:r>
    </w:p>
    <w:p w14:paraId="0E0DEA66" w14:textId="77777777" w:rsidR="00A94667" w:rsidRPr="0069539B" w:rsidRDefault="00626564" w:rsidP="00EB4626">
      <w:pPr>
        <w:pStyle w:val="paragraph"/>
        <w:spacing w:line="240" w:lineRule="atLeast"/>
        <w:jc w:val="both"/>
        <w:textAlignment w:val="baseline"/>
        <w:rPr>
          <w:rFonts w:ascii="Arial" w:hAnsi="Arial" w:cs="Arial"/>
          <w:color w:val="000000" w:themeColor="text1"/>
        </w:rPr>
      </w:pPr>
      <w:r w:rsidRPr="0069539B">
        <w:rPr>
          <w:rFonts w:ascii="Arial" w:hAnsi="Arial" w:cs="Arial"/>
          <w:b/>
          <w:color w:val="000000" w:themeColor="text1"/>
        </w:rPr>
        <w:fldChar w:fldCharType="end"/>
      </w:r>
      <w:r w:rsidR="00A94667" w:rsidRPr="0069539B">
        <w:rPr>
          <w:rStyle w:val="normaltextrun"/>
          <w:rFonts w:ascii="Arial" w:hAnsi="Arial" w:cs="Arial"/>
          <w:color w:val="000000" w:themeColor="text1"/>
        </w:rPr>
        <w:t xml:space="preserve">Stálá komise Senátu pro krajany žijící v zahraničí byla ustavena Senátem v roce 1997. Komise dlouhodobě podporuje krajany a Čechy žijící v zahraničí prostřednictvím legislativních změn v jejich prospěch. Prioritou je dlouhodobě na legislativní úrovni změna ve volebním zákoně pro voliče ze zahraničí, což je možnost volit korespondenčně. Komise dlouhodobě podporuje výuku českého jazyka u krajanských komunit a rozvoj českých škol v zahraničí. Při spolupráci s jinými orgány se </w:t>
      </w:r>
      <w:proofErr w:type="gramStart"/>
      <w:r w:rsidR="00A94667" w:rsidRPr="0069539B">
        <w:rPr>
          <w:rStyle w:val="normaltextrun"/>
          <w:rFonts w:ascii="Arial" w:hAnsi="Arial" w:cs="Arial"/>
          <w:color w:val="000000" w:themeColor="text1"/>
        </w:rPr>
        <w:t>snaží</w:t>
      </w:r>
      <w:proofErr w:type="gramEnd"/>
      <w:r w:rsidR="00A94667" w:rsidRPr="0069539B">
        <w:rPr>
          <w:rStyle w:val="normaltextrun"/>
          <w:rFonts w:ascii="Arial" w:hAnsi="Arial" w:cs="Arial"/>
          <w:color w:val="000000" w:themeColor="text1"/>
        </w:rPr>
        <w:t xml:space="preserve"> také o uchování krajanských archiválií a jejich převezení do Národního archivu. V rámci spolupráce mezi komisí a Čechy žijícími v zahraničí organizuje společné akce, kulaté diskusní stoly, konference a setkání. </w:t>
      </w:r>
      <w:r w:rsidR="00A94667" w:rsidRPr="0069539B">
        <w:rPr>
          <w:rStyle w:val="eop"/>
          <w:rFonts w:ascii="Arial" w:hAnsi="Arial" w:cs="Arial"/>
          <w:color w:val="000000" w:themeColor="text1"/>
        </w:rPr>
        <w:t> </w:t>
      </w:r>
    </w:p>
    <w:p w14:paraId="46E5FDB5" w14:textId="77777777" w:rsidR="00961293" w:rsidRPr="0069539B" w:rsidRDefault="00961293" w:rsidP="00EB4626">
      <w:pPr>
        <w:pStyle w:val="p6"/>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9" w:history="1">
        <w:r w:rsidRPr="0069539B">
          <w:rPr>
            <w:rStyle w:val="Hypertextovodkaz"/>
            <w:rFonts w:ascii="Arial" w:hAnsi="Arial" w:cs="Arial"/>
            <w:b/>
            <w:sz w:val="22"/>
            <w:szCs w:val="22"/>
          </w:rPr>
          <w:t>Stálé komise Senátu pro krajany žijící v zahraničí</w:t>
        </w:r>
      </w:hyperlink>
      <w:r w:rsidRPr="0069539B">
        <w:rPr>
          <w:rFonts w:ascii="Arial" w:hAnsi="Arial" w:cs="Arial"/>
          <w:b/>
          <w:sz w:val="22"/>
          <w:szCs w:val="22"/>
        </w:rPr>
        <w:t xml:space="preserve"> </w:t>
      </w:r>
      <w:r w:rsidR="00FE6D9B" w:rsidRPr="0069539B">
        <w:rPr>
          <w:rFonts w:ascii="Arial" w:hAnsi="Arial" w:cs="Arial"/>
          <w:sz w:val="22"/>
          <w:szCs w:val="22"/>
        </w:rPr>
        <w:t>v roce 202</w:t>
      </w:r>
      <w:r w:rsidR="00C25B49" w:rsidRPr="0069539B">
        <w:rPr>
          <w:rFonts w:ascii="Arial" w:hAnsi="Arial" w:cs="Arial"/>
          <w:sz w:val="22"/>
          <w:szCs w:val="22"/>
        </w:rPr>
        <w:t>2</w:t>
      </w:r>
      <w:r w:rsidRPr="0069539B">
        <w:rPr>
          <w:rFonts w:ascii="Arial" w:hAnsi="Arial" w:cs="Arial"/>
          <w:sz w:val="22"/>
          <w:szCs w:val="22"/>
        </w:rPr>
        <w:t>.</w:t>
      </w:r>
    </w:p>
    <w:p w14:paraId="0042DA81" w14:textId="77777777" w:rsidR="00961293" w:rsidRPr="0069539B" w:rsidRDefault="00961293" w:rsidP="00EB4626">
      <w:pPr>
        <w:pStyle w:val="p6"/>
        <w:spacing w:before="100" w:beforeAutospacing="1" w:after="100" w:afterAutospacing="1" w:line="240" w:lineRule="atLeast"/>
        <w:jc w:val="both"/>
        <w:rPr>
          <w:rFonts w:ascii="Arial" w:hAnsi="Arial" w:cs="Arial"/>
          <w:sz w:val="22"/>
          <w:szCs w:val="22"/>
        </w:rPr>
      </w:pPr>
    </w:p>
    <w:bookmarkStart w:id="37" w:name="_Hlk136002859"/>
    <w:p w14:paraId="1FC540DC" w14:textId="77777777" w:rsidR="00961293" w:rsidRPr="0069539B" w:rsidRDefault="00CB73C0" w:rsidP="00EB4626">
      <w:pPr>
        <w:spacing w:before="100" w:beforeAutospacing="1" w:after="100" w:afterAutospacing="1" w:line="240" w:lineRule="atLeast"/>
        <w:jc w:val="both"/>
        <w:rPr>
          <w:rStyle w:val="Hypertextovodkaz"/>
          <w:rFonts w:ascii="Arial" w:hAnsi="Arial" w:cs="Arial"/>
          <w:b/>
          <w:bCs/>
          <w:sz w:val="22"/>
          <w:szCs w:val="22"/>
        </w:rPr>
      </w:pPr>
      <w:r w:rsidRPr="0069539B">
        <w:rPr>
          <w:rFonts w:ascii="Arial" w:hAnsi="Arial" w:cs="Arial"/>
          <w:b/>
          <w:sz w:val="22"/>
          <w:szCs w:val="22"/>
        </w:rPr>
        <w:fldChar w:fldCharType="begin"/>
      </w:r>
      <w:r w:rsidRPr="0069539B">
        <w:rPr>
          <w:rFonts w:ascii="Arial" w:hAnsi="Arial" w:cs="Arial"/>
          <w:b/>
          <w:sz w:val="22"/>
          <w:szCs w:val="22"/>
        </w:rPr>
        <w:instrText xml:space="preserve"> HYPERLINK "https://www.senat.cz/organy/index.php?lng=cz&amp;ke_dni=1.1.2022&amp;O=13&amp;par_2=456" </w:instrText>
      </w:r>
      <w:r w:rsidRPr="0069539B">
        <w:rPr>
          <w:rFonts w:ascii="Arial" w:hAnsi="Arial" w:cs="Arial"/>
          <w:b/>
          <w:sz w:val="22"/>
          <w:szCs w:val="22"/>
        </w:rPr>
      </w:r>
      <w:r w:rsidRPr="0069539B">
        <w:rPr>
          <w:rFonts w:ascii="Arial" w:hAnsi="Arial" w:cs="Arial"/>
          <w:b/>
          <w:sz w:val="22"/>
          <w:szCs w:val="22"/>
        </w:rPr>
        <w:fldChar w:fldCharType="separate"/>
      </w:r>
      <w:r w:rsidR="00961293" w:rsidRPr="0069539B">
        <w:rPr>
          <w:rStyle w:val="Hypertextovodkaz"/>
          <w:rFonts w:ascii="Arial" w:hAnsi="Arial" w:cs="Arial"/>
          <w:b/>
          <w:sz w:val="22"/>
          <w:szCs w:val="22"/>
        </w:rPr>
        <w:t>Stálá komise Senátu</w:t>
      </w:r>
      <w:bookmarkStart w:id="38" w:name="_Hlt3279894"/>
      <w:r w:rsidR="00961293" w:rsidRPr="0069539B">
        <w:rPr>
          <w:rStyle w:val="Hypertextovodkaz"/>
          <w:rFonts w:ascii="Arial" w:hAnsi="Arial" w:cs="Arial"/>
          <w:b/>
          <w:sz w:val="22"/>
          <w:szCs w:val="22"/>
        </w:rPr>
        <w:t xml:space="preserve"> </w:t>
      </w:r>
      <w:bookmarkEnd w:id="38"/>
      <w:r w:rsidR="00961293" w:rsidRPr="0069539B">
        <w:rPr>
          <w:rStyle w:val="Hypertextovodkaz"/>
          <w:rFonts w:ascii="Arial" w:hAnsi="Arial" w:cs="Arial"/>
          <w:b/>
          <w:sz w:val="22"/>
          <w:szCs w:val="22"/>
        </w:rPr>
        <w:t xml:space="preserve">pro práci Kanceláře Senátu </w:t>
      </w:r>
    </w:p>
    <w:p w14:paraId="1798A10F" w14:textId="1B22E8A3" w:rsidR="00961293" w:rsidRPr="0069539B" w:rsidRDefault="00CB73C0" w:rsidP="00EB4626">
      <w:pPr>
        <w:spacing w:before="100" w:beforeAutospacing="1" w:after="100" w:afterAutospacing="1" w:line="240" w:lineRule="atLeast"/>
        <w:jc w:val="both"/>
        <w:rPr>
          <w:rStyle w:val="eop"/>
          <w:rFonts w:ascii="Arial" w:hAnsi="Arial" w:cs="Arial"/>
          <w:color w:val="000000"/>
          <w:sz w:val="22"/>
          <w:szCs w:val="22"/>
          <w:shd w:val="clear" w:color="auto" w:fill="FFFFFF"/>
        </w:rPr>
      </w:pPr>
      <w:r w:rsidRPr="0069539B">
        <w:rPr>
          <w:rFonts w:ascii="Arial" w:hAnsi="Arial" w:cs="Arial"/>
          <w:b/>
          <w:sz w:val="22"/>
          <w:szCs w:val="22"/>
        </w:rPr>
        <w:lastRenderedPageBreak/>
        <w:fldChar w:fldCharType="end"/>
      </w:r>
      <w:r w:rsidR="00F51F91" w:rsidRPr="0069539B">
        <w:rPr>
          <w:rStyle w:val="normaltextrun"/>
          <w:rFonts w:ascii="Arial" w:hAnsi="Arial" w:cs="Arial"/>
          <w:color w:val="000000"/>
          <w:sz w:val="22"/>
          <w:szCs w:val="22"/>
          <w:shd w:val="clear" w:color="auto" w:fill="FFFFFF"/>
        </w:rPr>
        <w:t>Stálá komise Senátu pro práci Kanceláře Senátu byla ustavena na první schůzi Senátu dne 22. ledna 1997. Náplň činnosti komise je zcela odlišná od ostatních komisí a výborů Senátu a z tohoto důvodu je i její postavení s ostatními orgány nesrovnatelné. Komise je určitým spojníkem mezi Kanceláří Senátu a senátory, čímž napomáhá k rychlému řešení vzniklých problémů a k vzájemné kvalitní komunikaci bez zbytečných průtahů. Předsedou komise byl Lumír Kantor. </w:t>
      </w:r>
      <w:r w:rsidR="00F51F91" w:rsidRPr="0069539B">
        <w:rPr>
          <w:rStyle w:val="eop"/>
          <w:rFonts w:ascii="Arial" w:hAnsi="Arial" w:cs="Arial"/>
          <w:color w:val="000000"/>
          <w:sz w:val="22"/>
          <w:szCs w:val="22"/>
          <w:shd w:val="clear" w:color="auto" w:fill="FFFFFF"/>
        </w:rPr>
        <w:t> </w:t>
      </w:r>
    </w:p>
    <w:p w14:paraId="25437E0C" w14:textId="77777777" w:rsidR="00F51F91" w:rsidRPr="0069539B" w:rsidRDefault="00F51F91" w:rsidP="00EB4626">
      <w:pPr>
        <w:spacing w:before="100" w:beforeAutospacing="1" w:after="100" w:afterAutospacing="1" w:line="240" w:lineRule="atLeast"/>
        <w:jc w:val="both"/>
        <w:rPr>
          <w:rFonts w:ascii="Arial" w:hAnsi="Arial" w:cs="Arial"/>
          <w:sz w:val="22"/>
          <w:szCs w:val="22"/>
        </w:rPr>
      </w:pPr>
    </w:p>
    <w:p w14:paraId="5567801C" w14:textId="77777777" w:rsidR="00961293" w:rsidRPr="0069539B" w:rsidRDefault="00961293"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10" w:history="1">
        <w:r w:rsidRPr="0069539B">
          <w:rPr>
            <w:rStyle w:val="Hypertextovodkaz"/>
            <w:rFonts w:ascii="Arial" w:hAnsi="Arial" w:cs="Arial"/>
            <w:b/>
            <w:sz w:val="22"/>
            <w:szCs w:val="22"/>
          </w:rPr>
          <w:t>Stálé komise Senátu pro práci Kanceláře Senátu</w:t>
        </w:r>
      </w:hyperlink>
      <w:r w:rsidRPr="0069539B">
        <w:rPr>
          <w:rFonts w:ascii="Arial" w:hAnsi="Arial" w:cs="Arial"/>
          <w:b/>
          <w:sz w:val="22"/>
          <w:szCs w:val="22"/>
        </w:rPr>
        <w:t xml:space="preserve"> </w:t>
      </w:r>
      <w:r w:rsidRPr="0069539B">
        <w:rPr>
          <w:rFonts w:ascii="Arial" w:hAnsi="Arial" w:cs="Arial"/>
          <w:sz w:val="22"/>
          <w:szCs w:val="22"/>
        </w:rPr>
        <w:t xml:space="preserve">v roce </w:t>
      </w:r>
      <w:r w:rsidR="006D1195" w:rsidRPr="0069539B">
        <w:rPr>
          <w:rFonts w:ascii="Arial" w:hAnsi="Arial" w:cs="Arial"/>
          <w:sz w:val="22"/>
          <w:szCs w:val="22"/>
        </w:rPr>
        <w:t>202</w:t>
      </w:r>
      <w:r w:rsidR="00C25B49" w:rsidRPr="0069539B">
        <w:rPr>
          <w:rFonts w:ascii="Arial" w:hAnsi="Arial" w:cs="Arial"/>
          <w:sz w:val="22"/>
          <w:szCs w:val="22"/>
        </w:rPr>
        <w:t>2</w:t>
      </w:r>
      <w:r w:rsidRPr="0069539B">
        <w:rPr>
          <w:rFonts w:ascii="Arial" w:hAnsi="Arial" w:cs="Arial"/>
          <w:sz w:val="22"/>
          <w:szCs w:val="22"/>
        </w:rPr>
        <w:t>.</w:t>
      </w:r>
    </w:p>
    <w:p w14:paraId="7EAA8CD5" w14:textId="77777777" w:rsidR="00961293" w:rsidRPr="0069539B" w:rsidRDefault="00961293" w:rsidP="00EB4626">
      <w:pPr>
        <w:spacing w:before="100" w:beforeAutospacing="1" w:after="100" w:afterAutospacing="1" w:line="240" w:lineRule="atLeast"/>
        <w:jc w:val="both"/>
        <w:rPr>
          <w:rFonts w:ascii="Arial" w:hAnsi="Arial" w:cs="Arial"/>
          <w:sz w:val="22"/>
          <w:szCs w:val="22"/>
        </w:rPr>
      </w:pPr>
    </w:p>
    <w:p w14:paraId="6FE9BF56" w14:textId="77777777" w:rsidR="00961293" w:rsidRPr="0069539B" w:rsidRDefault="00CB73C0" w:rsidP="00EB4626">
      <w:pPr>
        <w:spacing w:before="100" w:beforeAutospacing="1" w:after="100" w:afterAutospacing="1" w:line="240" w:lineRule="atLeast"/>
        <w:jc w:val="both"/>
        <w:rPr>
          <w:rStyle w:val="Hypertextovodkaz"/>
          <w:rFonts w:ascii="Arial" w:hAnsi="Arial" w:cs="Arial"/>
          <w:b/>
          <w:bCs/>
          <w:sz w:val="22"/>
          <w:szCs w:val="22"/>
        </w:rPr>
      </w:pPr>
      <w:r w:rsidRPr="0069539B">
        <w:rPr>
          <w:rFonts w:ascii="Arial" w:hAnsi="Arial" w:cs="Arial"/>
          <w:b/>
          <w:bCs/>
          <w:sz w:val="22"/>
          <w:szCs w:val="22"/>
        </w:rPr>
        <w:fldChar w:fldCharType="begin"/>
      </w:r>
      <w:r w:rsidRPr="0069539B">
        <w:rPr>
          <w:rFonts w:ascii="Arial" w:hAnsi="Arial" w:cs="Arial"/>
          <w:b/>
          <w:bCs/>
          <w:sz w:val="22"/>
          <w:szCs w:val="22"/>
        </w:rPr>
        <w:instrText xml:space="preserve"> HYPERLINK "https://www.senat.cz/organy/index.php?lng=cz&amp;ke_dni=1.1.2022&amp;O=13&amp;par_2=460" </w:instrText>
      </w:r>
      <w:r w:rsidRPr="0069539B">
        <w:rPr>
          <w:rFonts w:ascii="Arial" w:hAnsi="Arial" w:cs="Arial"/>
          <w:b/>
          <w:bCs/>
          <w:sz w:val="22"/>
          <w:szCs w:val="22"/>
        </w:rPr>
      </w:r>
      <w:r w:rsidRPr="0069539B">
        <w:rPr>
          <w:rFonts w:ascii="Arial" w:hAnsi="Arial" w:cs="Arial"/>
          <w:b/>
          <w:bCs/>
          <w:sz w:val="22"/>
          <w:szCs w:val="22"/>
        </w:rPr>
        <w:fldChar w:fldCharType="separate"/>
      </w:r>
      <w:r w:rsidR="00961293" w:rsidRPr="0069539B">
        <w:rPr>
          <w:rStyle w:val="Hypertextovodkaz"/>
          <w:rFonts w:ascii="Arial" w:hAnsi="Arial" w:cs="Arial"/>
          <w:b/>
          <w:bCs/>
          <w:sz w:val="22"/>
          <w:szCs w:val="22"/>
        </w:rPr>
        <w:t>Stálá komise Senátu VODA-SUCHO</w:t>
      </w:r>
    </w:p>
    <w:p w14:paraId="22B5B1B2" w14:textId="0844DC32" w:rsidR="00F51F91" w:rsidRPr="0069539B" w:rsidRDefault="00CB73C0" w:rsidP="00EB4626">
      <w:pPr>
        <w:pStyle w:val="paragraph"/>
        <w:spacing w:line="240" w:lineRule="atLeast"/>
        <w:jc w:val="both"/>
        <w:textAlignment w:val="baseline"/>
        <w:rPr>
          <w:rFonts w:ascii="Arial" w:eastAsia="Times New Roman" w:hAnsi="Arial" w:cs="Arial"/>
        </w:rPr>
      </w:pPr>
      <w:r w:rsidRPr="0069539B">
        <w:rPr>
          <w:rFonts w:ascii="Arial" w:hAnsi="Arial" w:cs="Arial"/>
          <w:b/>
          <w:bCs/>
        </w:rPr>
        <w:fldChar w:fldCharType="end"/>
      </w:r>
      <w:r w:rsidR="00F51F91" w:rsidRPr="0069539B">
        <w:rPr>
          <w:rFonts w:ascii="Arial" w:eastAsia="Times New Roman" w:hAnsi="Arial" w:cs="Arial"/>
          <w:color w:val="000000"/>
        </w:rPr>
        <w:t xml:space="preserve">Na ustavující schůzi Senátu PČR ve 12. funkčním období dne 14. 11. 2018 byla historicky poprvé zřízena Stálá komise Senátu VODA-SUCHO. Jejím předsedou byl Rostislav Koštial. Počet členů komise byl 13. Z toho bylo 7 senátorů, tři bývalí senátoři (Jiří Burian, Ivo Bárek a Jan Horník) a 3 členové, kteří nejsou senátory (RNDr. Petr Kubala, spolupředseda Meziresortní komise VODA-SUCHO, RNDr. Pavel Punčochář, CSc., sekce vodního hospodářství </w:t>
      </w:r>
      <w:proofErr w:type="spellStart"/>
      <w:r w:rsidR="00F51F91" w:rsidRPr="0069539B">
        <w:rPr>
          <w:rFonts w:ascii="Arial" w:eastAsia="Times New Roman" w:hAnsi="Arial" w:cs="Arial"/>
          <w:color w:val="000000"/>
        </w:rPr>
        <w:t>MZe</w:t>
      </w:r>
      <w:proofErr w:type="spellEnd"/>
      <w:r w:rsidR="00F51F91" w:rsidRPr="0069539B">
        <w:rPr>
          <w:rFonts w:ascii="Arial" w:eastAsia="Times New Roman" w:hAnsi="Arial" w:cs="Arial"/>
          <w:color w:val="000000"/>
        </w:rPr>
        <w:t xml:space="preserve"> ČR a Mgr. Lukáš Záruba, ředitel odboru ochrany vod MŽP ČR).  </w:t>
      </w:r>
    </w:p>
    <w:p w14:paraId="2F6ECC9C" w14:textId="77777777" w:rsidR="00F51F91" w:rsidRPr="0069539B" w:rsidRDefault="00F51F91" w:rsidP="00EB4626">
      <w:pPr>
        <w:spacing w:before="100" w:beforeAutospacing="1" w:after="100" w:afterAutospacing="1" w:line="240" w:lineRule="atLeast"/>
        <w:jc w:val="both"/>
        <w:textAlignment w:val="baseline"/>
        <w:rPr>
          <w:rFonts w:ascii="Arial" w:hAnsi="Arial" w:cs="Arial"/>
          <w:sz w:val="22"/>
          <w:szCs w:val="22"/>
          <w:lang w:eastAsia="cs-CZ"/>
        </w:rPr>
      </w:pPr>
      <w:r w:rsidRPr="0069539B">
        <w:rPr>
          <w:rFonts w:ascii="Arial" w:hAnsi="Arial" w:cs="Arial"/>
          <w:color w:val="000000"/>
          <w:sz w:val="22"/>
          <w:szCs w:val="22"/>
          <w:lang w:eastAsia="cs-CZ"/>
        </w:rPr>
        <w:t>Komise má za úkol dohlížet nad souladem všech platných zákonů a opatření s vládní Koncepcí na ochranu před následky sucha pro území České republiky. Jejím úkolem je připomínkovat či navrhovat zákony a vydávat doporučení Senátu k usnesením týkajícím se problematiky vody a sucha, a dále podílet se na efektivní činnosti relevantních odborných, akademických, resortních a meziresortních orgánů zabývajících se problematikou sucha. Komise se dále podílí na účinné legislativní kooperaci v oblasti vody – sucha všech odpovědných resortů a institucí i s ohledem na nezbytnou zahraniční spolupráci s cílem podporovat výměnu odborných názorů na řešení problémů sucha v dynamice hospodářského, technologického, společenského a politického vývoje situace. </w:t>
      </w:r>
    </w:p>
    <w:p w14:paraId="28F85D0B" w14:textId="48AC596F" w:rsidR="00961293" w:rsidRPr="0069539B" w:rsidRDefault="00961293" w:rsidP="00EB4626">
      <w:pPr>
        <w:spacing w:before="100" w:beforeAutospacing="1" w:after="100" w:afterAutospacing="1" w:line="240" w:lineRule="atLeast"/>
        <w:jc w:val="both"/>
        <w:rPr>
          <w:rFonts w:ascii="Arial" w:hAnsi="Arial" w:cs="Arial"/>
          <w:sz w:val="22"/>
          <w:szCs w:val="22"/>
        </w:rPr>
      </w:pPr>
    </w:p>
    <w:p w14:paraId="5B1641B7" w14:textId="77777777" w:rsidR="00961293" w:rsidRPr="0069539B" w:rsidRDefault="00961293"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11" w:history="1">
        <w:r w:rsidRPr="0069539B">
          <w:rPr>
            <w:rStyle w:val="Hypertextovodkaz"/>
            <w:rFonts w:ascii="Arial" w:hAnsi="Arial" w:cs="Arial"/>
            <w:b/>
            <w:sz w:val="22"/>
            <w:szCs w:val="22"/>
          </w:rPr>
          <w:t>Stálé komise Senátu VODA-SUCHO</w:t>
        </w:r>
      </w:hyperlink>
      <w:r w:rsidRPr="0069539B">
        <w:rPr>
          <w:rFonts w:ascii="Arial" w:hAnsi="Arial" w:cs="Arial"/>
          <w:b/>
          <w:sz w:val="22"/>
          <w:szCs w:val="22"/>
        </w:rPr>
        <w:t xml:space="preserve"> </w:t>
      </w:r>
      <w:r w:rsidRPr="0069539B">
        <w:rPr>
          <w:rFonts w:ascii="Arial" w:hAnsi="Arial" w:cs="Arial"/>
          <w:sz w:val="22"/>
          <w:szCs w:val="22"/>
        </w:rPr>
        <w:t xml:space="preserve">v roce </w:t>
      </w:r>
      <w:r w:rsidR="006D1195" w:rsidRPr="0069539B">
        <w:rPr>
          <w:rFonts w:ascii="Arial" w:hAnsi="Arial" w:cs="Arial"/>
          <w:sz w:val="22"/>
          <w:szCs w:val="22"/>
        </w:rPr>
        <w:t>202</w:t>
      </w:r>
      <w:r w:rsidR="00C25B49" w:rsidRPr="0069539B">
        <w:rPr>
          <w:rFonts w:ascii="Arial" w:hAnsi="Arial" w:cs="Arial"/>
          <w:sz w:val="22"/>
          <w:szCs w:val="22"/>
        </w:rPr>
        <w:t>2</w:t>
      </w:r>
      <w:r w:rsidRPr="0069539B">
        <w:rPr>
          <w:rFonts w:ascii="Arial" w:hAnsi="Arial" w:cs="Arial"/>
          <w:sz w:val="22"/>
          <w:szCs w:val="22"/>
        </w:rPr>
        <w:t>.</w:t>
      </w:r>
    </w:p>
    <w:p w14:paraId="7FE3F7B2" w14:textId="77777777" w:rsidR="00961293" w:rsidRPr="0069539B" w:rsidRDefault="00961293" w:rsidP="00EB4626">
      <w:pPr>
        <w:spacing w:before="100" w:beforeAutospacing="1" w:after="100" w:afterAutospacing="1" w:line="240" w:lineRule="atLeast"/>
        <w:jc w:val="both"/>
        <w:rPr>
          <w:rFonts w:ascii="Arial" w:hAnsi="Arial" w:cs="Arial"/>
          <w:sz w:val="22"/>
          <w:szCs w:val="22"/>
        </w:rPr>
      </w:pPr>
    </w:p>
    <w:bookmarkStart w:id="39" w:name="_Hlk136003079"/>
    <w:bookmarkEnd w:id="37"/>
    <w:p w14:paraId="67A26F48" w14:textId="77777777" w:rsidR="00704BAB" w:rsidRPr="0069539B" w:rsidRDefault="00CB73C0" w:rsidP="00EB4626">
      <w:pPr>
        <w:pStyle w:val="Default"/>
        <w:spacing w:before="100" w:beforeAutospacing="1" w:after="100" w:afterAutospacing="1" w:line="240" w:lineRule="atLeast"/>
        <w:jc w:val="both"/>
        <w:rPr>
          <w:rStyle w:val="Hypertextovodkaz"/>
          <w:rFonts w:ascii="Arial" w:hAnsi="Arial" w:cs="Arial"/>
          <w:b/>
          <w:bCs/>
          <w:sz w:val="22"/>
          <w:szCs w:val="22"/>
        </w:rPr>
      </w:pPr>
      <w:r w:rsidRPr="0069539B">
        <w:rPr>
          <w:rFonts w:ascii="Arial" w:hAnsi="Arial" w:cs="Arial"/>
          <w:b/>
          <w:bCs/>
          <w:sz w:val="22"/>
          <w:szCs w:val="22"/>
        </w:rPr>
        <w:fldChar w:fldCharType="begin"/>
      </w:r>
      <w:r w:rsidRPr="0069539B">
        <w:rPr>
          <w:rFonts w:ascii="Arial" w:hAnsi="Arial" w:cs="Arial"/>
          <w:b/>
          <w:bCs/>
          <w:sz w:val="22"/>
          <w:szCs w:val="22"/>
        </w:rPr>
        <w:instrText xml:space="preserve"> HYPERLINK "https://www.senat.cz/organy/index.php?lng=cz&amp;ke_dni=1.1.2022&amp;O=13&amp;par_2=457" </w:instrText>
      </w:r>
      <w:r w:rsidRPr="0069539B">
        <w:rPr>
          <w:rFonts w:ascii="Arial" w:hAnsi="Arial" w:cs="Arial"/>
          <w:b/>
          <w:bCs/>
          <w:sz w:val="22"/>
          <w:szCs w:val="22"/>
        </w:rPr>
      </w:r>
      <w:r w:rsidRPr="0069539B">
        <w:rPr>
          <w:rFonts w:ascii="Arial" w:hAnsi="Arial" w:cs="Arial"/>
          <w:b/>
          <w:bCs/>
          <w:sz w:val="22"/>
          <w:szCs w:val="22"/>
        </w:rPr>
        <w:fldChar w:fldCharType="separate"/>
      </w:r>
      <w:r w:rsidR="00961293" w:rsidRPr="0069539B">
        <w:rPr>
          <w:rStyle w:val="Hypertextovodkaz"/>
          <w:rFonts w:ascii="Arial" w:hAnsi="Arial" w:cs="Arial"/>
          <w:b/>
          <w:bCs/>
          <w:sz w:val="22"/>
          <w:szCs w:val="22"/>
        </w:rPr>
        <w:t xml:space="preserve">Stálá komise Senátu pro rozvoj venkova </w:t>
      </w:r>
    </w:p>
    <w:p w14:paraId="20322F82" w14:textId="4D3880C3" w:rsidR="00F51F91" w:rsidRPr="0069539B" w:rsidRDefault="00CB73C0" w:rsidP="00EB4626">
      <w:pPr>
        <w:spacing w:before="100" w:beforeAutospacing="1" w:after="100" w:afterAutospacing="1" w:line="240" w:lineRule="atLeast"/>
        <w:jc w:val="both"/>
        <w:rPr>
          <w:rFonts w:ascii="Arial" w:hAnsi="Arial" w:cs="Arial"/>
          <w:sz w:val="22"/>
          <w:szCs w:val="22"/>
        </w:rPr>
      </w:pPr>
      <w:r w:rsidRPr="0069539B">
        <w:rPr>
          <w:rFonts w:ascii="Arial" w:eastAsia="Calibri" w:hAnsi="Arial" w:cs="Arial"/>
          <w:b/>
          <w:bCs/>
          <w:color w:val="000000"/>
          <w:sz w:val="22"/>
          <w:szCs w:val="22"/>
        </w:rPr>
        <w:fldChar w:fldCharType="end"/>
      </w:r>
      <w:r w:rsidR="00F51F91" w:rsidRPr="0069539B">
        <w:rPr>
          <w:rFonts w:ascii="Arial" w:eastAsia="Calibri" w:hAnsi="Arial" w:cs="Arial"/>
          <w:color w:val="000000"/>
          <w:sz w:val="22"/>
          <w:szCs w:val="22"/>
        </w:rPr>
        <w:t>Komise</w:t>
      </w:r>
      <w:r w:rsidR="00F51F91" w:rsidRPr="0069539B">
        <w:rPr>
          <w:rFonts w:ascii="Arial" w:hAnsi="Arial" w:cs="Arial"/>
          <w:sz w:val="22"/>
          <w:szCs w:val="22"/>
        </w:rPr>
        <w:t xml:space="preserve"> sleduje a případně iniciuje změny v legislativě vedoucí k rozvoji podnikání a ke zlepšení kvality života ve venkovském prostoru, posuzuje tvorbu legislativy z pohledu dopadu na hospodaření obcí a rozvoje venkova a zemědělství, aktivně spolupracuje s vládními i nevládními organizacemi působícími v oblasti venkova a zemědělství, intenzivně sleduje </w:t>
      </w:r>
      <w:r w:rsidR="00F51F91" w:rsidRPr="0069539B">
        <w:rPr>
          <w:rFonts w:ascii="Arial" w:hAnsi="Arial" w:cs="Arial"/>
          <w:bCs/>
          <w:sz w:val="22"/>
          <w:szCs w:val="22"/>
        </w:rPr>
        <w:t xml:space="preserve">strategii rozvoje zdravého, ekologického venkova včetně demografických změn a jejich dopadů, </w:t>
      </w:r>
      <w:r w:rsidR="00F51F91" w:rsidRPr="0069539B">
        <w:rPr>
          <w:rFonts w:ascii="Arial" w:hAnsi="Arial" w:cs="Arial"/>
          <w:sz w:val="22"/>
          <w:szCs w:val="22"/>
        </w:rPr>
        <w:t xml:space="preserve">hledá a podporuje projekty vytvářející podmínky perspektivního života pro mladou generaci </w:t>
      </w:r>
      <w:r w:rsidR="00F51F91" w:rsidRPr="0069539B">
        <w:rPr>
          <w:rFonts w:ascii="Arial" w:hAnsi="Arial" w:cs="Arial"/>
          <w:color w:val="000000"/>
          <w:sz w:val="22"/>
          <w:szCs w:val="22"/>
        </w:rPr>
        <w:t xml:space="preserve">na venkově. </w:t>
      </w:r>
      <w:r w:rsidR="00F51F91" w:rsidRPr="0069539B">
        <w:rPr>
          <w:rFonts w:ascii="Arial" w:hAnsi="Arial" w:cs="Arial"/>
          <w:sz w:val="22"/>
          <w:szCs w:val="22"/>
        </w:rPr>
        <w:t>Stálá komise Senátu pro rozvoj venkova se v roce 2022 pravidelně scházela na svých schůzích. V tomto roce svolala celkem 10 schůzí, na kterých bylo přijato celkem 55 usnesení a 1 záznam. Komise také projednala celkem 4 návrhy zákonů a 1 výroční zprávu.</w:t>
      </w:r>
    </w:p>
    <w:p w14:paraId="22DA5BA6" w14:textId="0E06A542" w:rsidR="00F51F91" w:rsidRPr="0069539B" w:rsidRDefault="00F51F91"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sz w:val="22"/>
          <w:szCs w:val="22"/>
        </w:rPr>
        <w:t xml:space="preserve">Komise se v tomto období věnovala také aktuálním problémům týkajících se života na venkově např. problematice financování </w:t>
      </w:r>
      <w:r w:rsidRPr="0069539B">
        <w:rPr>
          <w:rFonts w:ascii="Arial" w:hAnsi="Arial" w:cs="Arial"/>
          <w:bCs/>
          <w:sz w:val="22"/>
          <w:szCs w:val="22"/>
        </w:rPr>
        <w:t xml:space="preserve">České pošty, k řešení této problematiky byla ustanovena i </w:t>
      </w:r>
      <w:r w:rsidRPr="0069539B">
        <w:rPr>
          <w:rFonts w:ascii="Arial" w:hAnsi="Arial" w:cs="Arial"/>
          <w:bCs/>
          <w:sz w:val="22"/>
          <w:szCs w:val="22"/>
        </w:rPr>
        <w:lastRenderedPageBreak/>
        <w:t>pracovní skupina a dále se věnovala stále přetrvávajícímu problému s nekvalitním signálem DVB-T2 ve venkovských oblastech. Předsedou komise byl sen. Jiří Vosecký.</w:t>
      </w:r>
    </w:p>
    <w:p w14:paraId="14E9B319" w14:textId="2DFABCB5" w:rsidR="00961293" w:rsidRPr="0069539B" w:rsidRDefault="00961293" w:rsidP="00EB4626">
      <w:pPr>
        <w:spacing w:before="100" w:beforeAutospacing="1" w:after="100" w:afterAutospacing="1" w:line="240" w:lineRule="atLeast"/>
        <w:jc w:val="both"/>
        <w:rPr>
          <w:rFonts w:ascii="Arial" w:hAnsi="Arial" w:cs="Arial"/>
          <w:sz w:val="22"/>
          <w:szCs w:val="22"/>
        </w:rPr>
      </w:pPr>
    </w:p>
    <w:p w14:paraId="64888ACA" w14:textId="77777777" w:rsidR="00961293" w:rsidRPr="0069539B" w:rsidRDefault="00961293" w:rsidP="00EB4626">
      <w:pPr>
        <w:pStyle w:val="Default"/>
        <w:spacing w:before="100" w:beforeAutospacing="1" w:after="100" w:afterAutospacing="1" w:line="240" w:lineRule="atLeast"/>
        <w:jc w:val="both"/>
        <w:rPr>
          <w:rFonts w:ascii="Arial" w:hAnsi="Arial" w:cs="Arial"/>
          <w:color w:val="auto"/>
          <w:sz w:val="22"/>
          <w:szCs w:val="22"/>
        </w:rPr>
      </w:pPr>
      <w:r w:rsidRPr="0069539B">
        <w:rPr>
          <w:rFonts w:ascii="Arial" w:hAnsi="Arial" w:cs="Arial"/>
          <w:color w:val="auto"/>
          <w:sz w:val="22"/>
          <w:szCs w:val="22"/>
        </w:rPr>
        <w:t xml:space="preserve">Zpráva o činnosti </w:t>
      </w:r>
      <w:hyperlink w:anchor="_Zpráva_o_činnosti_12" w:history="1">
        <w:r w:rsidRPr="0069539B">
          <w:rPr>
            <w:rStyle w:val="Hypertextovodkaz"/>
            <w:rFonts w:ascii="Arial" w:hAnsi="Arial" w:cs="Arial"/>
            <w:b/>
            <w:sz w:val="22"/>
            <w:szCs w:val="22"/>
          </w:rPr>
          <w:t>Stálé komise Senátu pro rozvoj venkova</w:t>
        </w:r>
      </w:hyperlink>
      <w:r w:rsidRPr="0069539B">
        <w:rPr>
          <w:rFonts w:ascii="Arial" w:hAnsi="Arial" w:cs="Arial"/>
          <w:b/>
          <w:color w:val="auto"/>
          <w:sz w:val="22"/>
          <w:szCs w:val="22"/>
        </w:rPr>
        <w:t xml:space="preserve"> </w:t>
      </w:r>
      <w:r w:rsidRPr="0069539B">
        <w:rPr>
          <w:rFonts w:ascii="Arial" w:hAnsi="Arial" w:cs="Arial"/>
          <w:color w:val="auto"/>
          <w:sz w:val="22"/>
          <w:szCs w:val="22"/>
        </w:rPr>
        <w:t xml:space="preserve">v roce </w:t>
      </w:r>
      <w:r w:rsidR="006D1195" w:rsidRPr="0069539B">
        <w:rPr>
          <w:rFonts w:ascii="Arial" w:hAnsi="Arial" w:cs="Arial"/>
          <w:color w:val="auto"/>
          <w:sz w:val="22"/>
          <w:szCs w:val="22"/>
        </w:rPr>
        <w:t>202</w:t>
      </w:r>
      <w:r w:rsidR="00C25B49" w:rsidRPr="0069539B">
        <w:rPr>
          <w:rFonts w:ascii="Arial" w:hAnsi="Arial" w:cs="Arial"/>
          <w:color w:val="auto"/>
          <w:sz w:val="22"/>
          <w:szCs w:val="22"/>
        </w:rPr>
        <w:t>2</w:t>
      </w:r>
      <w:r w:rsidRPr="0069539B">
        <w:rPr>
          <w:rFonts w:ascii="Arial" w:hAnsi="Arial" w:cs="Arial"/>
          <w:color w:val="auto"/>
          <w:sz w:val="22"/>
          <w:szCs w:val="22"/>
        </w:rPr>
        <w:t>.</w:t>
      </w:r>
    </w:p>
    <w:p w14:paraId="654156E0" w14:textId="77777777" w:rsidR="00961293" w:rsidRPr="0069539B" w:rsidRDefault="00961293" w:rsidP="00EB4626">
      <w:pPr>
        <w:pStyle w:val="Default"/>
        <w:spacing w:before="100" w:beforeAutospacing="1" w:after="100" w:afterAutospacing="1" w:line="240" w:lineRule="atLeast"/>
        <w:jc w:val="both"/>
        <w:rPr>
          <w:rFonts w:ascii="Arial" w:hAnsi="Arial" w:cs="Arial"/>
          <w:color w:val="auto"/>
          <w:sz w:val="22"/>
          <w:szCs w:val="22"/>
        </w:rPr>
      </w:pPr>
    </w:p>
    <w:p w14:paraId="473C6207" w14:textId="77777777" w:rsidR="00626564" w:rsidRPr="0069539B" w:rsidRDefault="00626564" w:rsidP="00EB4626">
      <w:pPr>
        <w:spacing w:before="100" w:beforeAutospacing="1" w:after="100" w:afterAutospacing="1" w:line="240" w:lineRule="atLeast"/>
        <w:jc w:val="both"/>
        <w:rPr>
          <w:rFonts w:ascii="Arial" w:hAnsi="Arial" w:cs="Arial"/>
          <w:sz w:val="22"/>
          <w:szCs w:val="22"/>
        </w:rPr>
      </w:pPr>
    </w:p>
    <w:p w14:paraId="7289944F" w14:textId="77777777" w:rsidR="00704BAB" w:rsidRPr="0069539B" w:rsidRDefault="00CB73C0" w:rsidP="00EB4626">
      <w:pPr>
        <w:spacing w:before="100" w:beforeAutospacing="1" w:after="100" w:afterAutospacing="1" w:line="240" w:lineRule="atLeast"/>
        <w:jc w:val="both"/>
        <w:rPr>
          <w:rStyle w:val="Hypertextovodkaz"/>
          <w:rFonts w:ascii="Arial" w:hAnsi="Arial" w:cs="Arial"/>
          <w:sz w:val="22"/>
          <w:szCs w:val="22"/>
        </w:rPr>
      </w:pPr>
      <w:r w:rsidRPr="0069539B">
        <w:rPr>
          <w:rFonts w:ascii="Arial" w:hAnsi="Arial" w:cs="Arial"/>
          <w:b/>
          <w:bCs/>
          <w:sz w:val="22"/>
          <w:szCs w:val="22"/>
        </w:rPr>
        <w:fldChar w:fldCharType="begin"/>
      </w:r>
      <w:r w:rsidRPr="0069539B">
        <w:rPr>
          <w:rFonts w:ascii="Arial" w:hAnsi="Arial" w:cs="Arial"/>
          <w:b/>
          <w:bCs/>
          <w:sz w:val="22"/>
          <w:szCs w:val="22"/>
        </w:rPr>
        <w:instrText xml:space="preserve"> HYPERLINK "https://www.senat.cz/organy/index.php?lng=cz&amp;ke_dni=1.1.2022&amp;O=13&amp;par_2=458" </w:instrText>
      </w:r>
      <w:r w:rsidRPr="0069539B">
        <w:rPr>
          <w:rFonts w:ascii="Arial" w:hAnsi="Arial" w:cs="Arial"/>
          <w:b/>
          <w:bCs/>
          <w:sz w:val="22"/>
          <w:szCs w:val="22"/>
        </w:rPr>
      </w:r>
      <w:r w:rsidRPr="0069539B">
        <w:rPr>
          <w:rFonts w:ascii="Arial" w:hAnsi="Arial" w:cs="Arial"/>
          <w:b/>
          <w:bCs/>
          <w:sz w:val="22"/>
          <w:szCs w:val="22"/>
        </w:rPr>
        <w:fldChar w:fldCharType="separate"/>
      </w:r>
      <w:r w:rsidR="00961293" w:rsidRPr="0069539B">
        <w:rPr>
          <w:rStyle w:val="Hypertextovodkaz"/>
          <w:rFonts w:ascii="Arial" w:hAnsi="Arial" w:cs="Arial"/>
          <w:b/>
          <w:bCs/>
          <w:sz w:val="22"/>
          <w:szCs w:val="22"/>
        </w:rPr>
        <w:t>Stálá komise pro sdělovací prostředky</w:t>
      </w:r>
      <w:r w:rsidR="00961293" w:rsidRPr="0069539B">
        <w:rPr>
          <w:rStyle w:val="Hypertextovodkaz"/>
          <w:rFonts w:ascii="Arial" w:hAnsi="Arial" w:cs="Arial"/>
          <w:sz w:val="22"/>
          <w:szCs w:val="22"/>
        </w:rPr>
        <w:t xml:space="preserve"> </w:t>
      </w:r>
    </w:p>
    <w:p w14:paraId="66019A76" w14:textId="740ABF1F" w:rsidR="00F51F91" w:rsidRPr="0069539B" w:rsidRDefault="00CB73C0" w:rsidP="00EB4626">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fldChar w:fldCharType="end"/>
      </w:r>
      <w:r w:rsidR="00F51F91" w:rsidRPr="0069539B">
        <w:rPr>
          <w:rFonts w:ascii="Arial" w:hAnsi="Arial" w:cs="Arial"/>
          <w:sz w:val="22"/>
          <w:szCs w:val="22"/>
        </w:rPr>
        <w:t>Komise se ve spolupráci s příslušnými resortními ministerstvy věnuje projednávání mediální legislativy, ve spolupráci s RRTV a s Radami veřejnoprávních mediálních institucí se zaměřuje zejména na řešení otázek podmínek jejich fungování a otázek týkajících se veřejnoprávní služby, projednává Výroční zprávy RRTV a Rad veřejnoprávních mediálních institucí. Největší snahou komise je odstínění politické moci od veřejnoprávních médií tak, aby média poskytovala stejný prostor všem reprezentantům jednotlivých názorových proudů, aby redakce přistupovaly k informacím korektně a nestranně a aby média vykazovala v souvislosti s referovanými tématy a událostmi názorovou pestrost a pluralitu, která odráží postojovou různorodost ve společnosti. Stálá komise Senátu pro sdělovací prostředky svolala v roce 2022 celkem 6 řádných schůzí, na kterých komise přijala celkem 18 usnesení a 1 záznam a projednala 2 zákony a 1 výroční zprávu. Komise na svých schůzích řešila technickou novelu mediálního zákona, dále projednávala úlohu a postavení České televize a budoucnost jejího financování, věnovala se Radě České televize a volbě jejích členů, 5G sítím a problémům s kvalitou signálu DVB-T2 v některých oblastech. Předsedou komise byl do podzimních voleb sen. Václav Chaloupek. Po volbách byl předsedou zvolen sen. David Smoljak.</w:t>
      </w:r>
    </w:p>
    <w:p w14:paraId="0FDABABD" w14:textId="668F8C50" w:rsidR="00FE1310" w:rsidRPr="0069539B" w:rsidRDefault="00FE1310" w:rsidP="00EB4626">
      <w:pPr>
        <w:tabs>
          <w:tab w:val="num" w:pos="786"/>
        </w:tabs>
        <w:spacing w:before="100" w:beforeAutospacing="1" w:after="100" w:afterAutospacing="1" w:line="240" w:lineRule="atLeast"/>
        <w:jc w:val="both"/>
        <w:rPr>
          <w:rFonts w:ascii="Arial" w:hAnsi="Arial" w:cs="Arial"/>
          <w:sz w:val="22"/>
          <w:szCs w:val="22"/>
        </w:rPr>
      </w:pPr>
    </w:p>
    <w:p w14:paraId="553AA373" w14:textId="77777777" w:rsidR="00961293" w:rsidRPr="0069539B" w:rsidRDefault="00961293"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13" w:history="1">
        <w:r w:rsidRPr="0069539B">
          <w:rPr>
            <w:rStyle w:val="Hypertextovodkaz"/>
            <w:rFonts w:ascii="Arial" w:hAnsi="Arial" w:cs="Arial"/>
            <w:b/>
            <w:sz w:val="22"/>
            <w:szCs w:val="22"/>
          </w:rPr>
          <w:t>Stálé komise pro sdělovací prostředky</w:t>
        </w:r>
      </w:hyperlink>
      <w:r w:rsidRPr="0069539B">
        <w:rPr>
          <w:rFonts w:ascii="Arial" w:hAnsi="Arial" w:cs="Arial"/>
          <w:b/>
          <w:sz w:val="22"/>
          <w:szCs w:val="22"/>
        </w:rPr>
        <w:t xml:space="preserve"> </w:t>
      </w:r>
      <w:r w:rsidRPr="0069539B">
        <w:rPr>
          <w:rFonts w:ascii="Arial" w:hAnsi="Arial" w:cs="Arial"/>
          <w:sz w:val="22"/>
          <w:szCs w:val="22"/>
        </w:rPr>
        <w:t xml:space="preserve">v roce </w:t>
      </w:r>
      <w:r w:rsidR="006D1195" w:rsidRPr="0069539B">
        <w:rPr>
          <w:rFonts w:ascii="Arial" w:hAnsi="Arial" w:cs="Arial"/>
          <w:sz w:val="22"/>
          <w:szCs w:val="22"/>
        </w:rPr>
        <w:t>202</w:t>
      </w:r>
      <w:r w:rsidR="00C25B49" w:rsidRPr="0069539B">
        <w:rPr>
          <w:rFonts w:ascii="Arial" w:hAnsi="Arial" w:cs="Arial"/>
          <w:sz w:val="22"/>
          <w:szCs w:val="22"/>
        </w:rPr>
        <w:t>2</w:t>
      </w:r>
      <w:r w:rsidRPr="0069539B">
        <w:rPr>
          <w:rFonts w:ascii="Arial" w:hAnsi="Arial" w:cs="Arial"/>
          <w:sz w:val="22"/>
          <w:szCs w:val="22"/>
        </w:rPr>
        <w:t>.</w:t>
      </w:r>
    </w:p>
    <w:bookmarkEnd w:id="39"/>
    <w:p w14:paraId="459D54DC" w14:textId="77777777" w:rsidR="00961293" w:rsidRPr="0069539B" w:rsidRDefault="00961293" w:rsidP="00EB4626">
      <w:pPr>
        <w:spacing w:before="100" w:beforeAutospacing="1" w:after="100" w:afterAutospacing="1" w:line="240" w:lineRule="atLeast"/>
        <w:jc w:val="both"/>
        <w:rPr>
          <w:rFonts w:ascii="Arial" w:hAnsi="Arial" w:cs="Arial"/>
          <w:sz w:val="22"/>
          <w:szCs w:val="22"/>
        </w:rPr>
      </w:pPr>
    </w:p>
    <w:bookmarkStart w:id="40" w:name="_Hlk135395790"/>
    <w:p w14:paraId="3FCD4CD8" w14:textId="77777777" w:rsidR="00704BAB" w:rsidRPr="0069539B" w:rsidRDefault="008D069E" w:rsidP="00EB4626">
      <w:pPr>
        <w:spacing w:before="100" w:beforeAutospacing="1" w:after="100" w:afterAutospacing="1" w:line="240" w:lineRule="atLeast"/>
        <w:jc w:val="both"/>
        <w:rPr>
          <w:rStyle w:val="Hypertextovodkaz"/>
          <w:rFonts w:ascii="Arial" w:hAnsi="Arial" w:cs="Arial"/>
          <w:b/>
          <w:color w:val="auto"/>
          <w:sz w:val="22"/>
          <w:szCs w:val="22"/>
        </w:rPr>
      </w:pPr>
      <w:r w:rsidRPr="0069539B">
        <w:fldChar w:fldCharType="begin"/>
      </w:r>
      <w:r w:rsidR="00CB73C0" w:rsidRPr="0069539B">
        <w:instrText>HYPERLINK "https://www.senat.cz/organy/index.php?lng=cz&amp;ke_dni=1.1.2022&amp;O=13&amp;par_2=459"</w:instrText>
      </w:r>
      <w:r w:rsidRPr="0069539B">
        <w:fldChar w:fldCharType="separate"/>
      </w:r>
      <w:r w:rsidR="00961293" w:rsidRPr="0069539B">
        <w:rPr>
          <w:rStyle w:val="Hypertextovodkaz"/>
          <w:rFonts w:ascii="Arial" w:hAnsi="Arial" w:cs="Arial"/>
          <w:b/>
          <w:color w:val="auto"/>
          <w:sz w:val="22"/>
          <w:szCs w:val="22"/>
        </w:rPr>
        <w:t>Stálá komise Senátu pro Ústavu České republiky a parlamentní procedury</w:t>
      </w:r>
      <w:r w:rsidRPr="0069539B">
        <w:rPr>
          <w:rStyle w:val="Hypertextovodkaz"/>
          <w:rFonts w:ascii="Arial" w:hAnsi="Arial" w:cs="Arial"/>
          <w:b/>
          <w:color w:val="auto"/>
          <w:sz w:val="22"/>
          <w:szCs w:val="22"/>
        </w:rPr>
        <w:fldChar w:fldCharType="end"/>
      </w:r>
    </w:p>
    <w:bookmarkEnd w:id="40"/>
    <w:p w14:paraId="0F1FA0FE" w14:textId="77777777" w:rsidR="00A94667" w:rsidRPr="0069539B" w:rsidRDefault="00A94667"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V roce 2022 byla činnost komise poznamenána pravidelným předělem mezi funkčními obdobími, přesto přijala řádku stanovisek a debatovala o několika důležitých tématech. Ze stanovisek je možné zmínit ta, která se týkala senátních iniciativ ke změnám branného zákona, zákona o obecních volbách nebo Listiny základních práv a svobod (právo na bezhotovostní platbu). Z diskutovaných témat stojí za připomenutí přinejmenším garance principů volebního práva při zavedení korespondenčního hlasování, hledání „obrany“ proti excesivní milosti prezidenta republiky, hledání shody s partnerskou komisí Poslanecké sněmovny na možných změnách ústavního pořádku či analýza příčin dlouhodobého zpožďování projektu elektronizace zákonodárného procesu.</w:t>
      </w:r>
    </w:p>
    <w:p w14:paraId="4B6FF847" w14:textId="77777777" w:rsidR="00961293" w:rsidRPr="0069539B" w:rsidRDefault="00961293" w:rsidP="00EB4626">
      <w:pPr>
        <w:spacing w:before="100" w:beforeAutospacing="1" w:after="100" w:afterAutospacing="1" w:line="240" w:lineRule="atLeast"/>
        <w:jc w:val="both"/>
        <w:rPr>
          <w:rFonts w:ascii="Arial" w:hAnsi="Arial" w:cs="Arial"/>
          <w:color w:val="FF0000"/>
          <w:sz w:val="22"/>
          <w:szCs w:val="22"/>
        </w:rPr>
      </w:pPr>
    </w:p>
    <w:p w14:paraId="2194AAFD" w14:textId="5D8EC633" w:rsidR="00961293" w:rsidRPr="0069539B" w:rsidRDefault="00961293"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13" w:history="1">
        <w:r w:rsidRPr="0069539B">
          <w:rPr>
            <w:rStyle w:val="Hypertextovodkaz"/>
            <w:rFonts w:ascii="Arial" w:hAnsi="Arial" w:cs="Arial"/>
            <w:b/>
            <w:sz w:val="22"/>
            <w:szCs w:val="22"/>
          </w:rPr>
          <w:t>Stálé komise Senátu pro Ústavu České republiky a parlamentní procedury</w:t>
        </w:r>
      </w:hyperlink>
      <w:r w:rsidRPr="0069539B">
        <w:rPr>
          <w:rFonts w:ascii="Arial" w:hAnsi="Arial" w:cs="Arial"/>
          <w:b/>
          <w:sz w:val="22"/>
          <w:szCs w:val="22"/>
        </w:rPr>
        <w:t xml:space="preserve"> </w:t>
      </w:r>
      <w:r w:rsidRPr="0069539B">
        <w:rPr>
          <w:rFonts w:ascii="Arial" w:hAnsi="Arial" w:cs="Arial"/>
          <w:sz w:val="22"/>
          <w:szCs w:val="22"/>
        </w:rPr>
        <w:t xml:space="preserve">v roce </w:t>
      </w:r>
      <w:r w:rsidR="006D1195" w:rsidRPr="0069539B">
        <w:rPr>
          <w:rFonts w:ascii="Arial" w:hAnsi="Arial" w:cs="Arial"/>
          <w:sz w:val="22"/>
          <w:szCs w:val="22"/>
        </w:rPr>
        <w:t>202</w:t>
      </w:r>
      <w:r w:rsidR="00190F03" w:rsidRPr="0069539B">
        <w:rPr>
          <w:rFonts w:ascii="Arial" w:hAnsi="Arial" w:cs="Arial"/>
          <w:sz w:val="22"/>
          <w:szCs w:val="22"/>
        </w:rPr>
        <w:t>2</w:t>
      </w:r>
      <w:r w:rsidRPr="0069539B">
        <w:rPr>
          <w:rFonts w:ascii="Arial" w:hAnsi="Arial" w:cs="Arial"/>
          <w:sz w:val="22"/>
          <w:szCs w:val="22"/>
        </w:rPr>
        <w:t>.</w:t>
      </w:r>
    </w:p>
    <w:p w14:paraId="5F7074AA" w14:textId="77777777" w:rsidR="00961293" w:rsidRPr="0069539B" w:rsidRDefault="00961293" w:rsidP="00EB4626">
      <w:pPr>
        <w:pStyle w:val="Odstavecseseznamem"/>
        <w:spacing w:before="100" w:beforeAutospacing="1" w:after="100" w:afterAutospacing="1" w:line="240" w:lineRule="atLeast"/>
        <w:contextualSpacing w:val="0"/>
        <w:jc w:val="both"/>
        <w:outlineLvl w:val="0"/>
        <w:rPr>
          <w:rFonts w:ascii="Arial" w:hAnsi="Arial" w:cs="Arial"/>
          <w:sz w:val="22"/>
          <w:szCs w:val="22"/>
        </w:rPr>
      </w:pPr>
    </w:p>
    <w:p w14:paraId="783885E8" w14:textId="77777777" w:rsidR="00704BAB" w:rsidRPr="0069539B" w:rsidRDefault="001219AC" w:rsidP="00EB4626">
      <w:pPr>
        <w:spacing w:before="100" w:beforeAutospacing="1" w:after="100" w:afterAutospacing="1" w:line="240" w:lineRule="atLeast"/>
        <w:jc w:val="both"/>
        <w:rPr>
          <w:rStyle w:val="Hypertextovodkaz"/>
          <w:rFonts w:ascii="Arial" w:hAnsi="Arial" w:cs="Arial"/>
          <w:b/>
          <w:sz w:val="22"/>
          <w:szCs w:val="22"/>
        </w:rPr>
      </w:pPr>
      <w:r w:rsidRPr="0069539B">
        <w:rPr>
          <w:rFonts w:ascii="Arial" w:hAnsi="Arial" w:cs="Arial"/>
          <w:b/>
          <w:sz w:val="22"/>
          <w:szCs w:val="22"/>
        </w:rPr>
        <w:lastRenderedPageBreak/>
        <w:fldChar w:fldCharType="begin"/>
      </w:r>
      <w:r w:rsidRPr="0069539B">
        <w:rPr>
          <w:rFonts w:ascii="Arial" w:hAnsi="Arial" w:cs="Arial"/>
          <w:b/>
          <w:sz w:val="22"/>
          <w:szCs w:val="22"/>
        </w:rPr>
        <w:instrText xml:space="preserve"> HYPERLINK "https://www.senat.cz/organy/index.php?lng=cz&amp;ke_dni=1.1.2022&amp;O=13&amp;par_2=461" </w:instrText>
      </w:r>
      <w:r w:rsidRPr="0069539B">
        <w:rPr>
          <w:rFonts w:ascii="Arial" w:hAnsi="Arial" w:cs="Arial"/>
          <w:b/>
          <w:sz w:val="22"/>
          <w:szCs w:val="22"/>
        </w:rPr>
      </w:r>
      <w:r w:rsidRPr="0069539B">
        <w:rPr>
          <w:rFonts w:ascii="Arial" w:hAnsi="Arial" w:cs="Arial"/>
          <w:b/>
          <w:sz w:val="22"/>
          <w:szCs w:val="22"/>
        </w:rPr>
        <w:fldChar w:fldCharType="separate"/>
      </w:r>
      <w:r w:rsidR="00961293" w:rsidRPr="0069539B">
        <w:rPr>
          <w:rStyle w:val="Hypertextovodkaz"/>
          <w:rFonts w:ascii="Arial" w:hAnsi="Arial" w:cs="Arial"/>
          <w:b/>
          <w:sz w:val="22"/>
          <w:szCs w:val="22"/>
        </w:rPr>
        <w:t>Volební komise</w:t>
      </w:r>
    </w:p>
    <w:p w14:paraId="2B76018E" w14:textId="77777777" w:rsidR="00B54315" w:rsidRPr="0069539B" w:rsidRDefault="001219AC"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b/>
          <w:sz w:val="22"/>
          <w:szCs w:val="22"/>
        </w:rPr>
        <w:fldChar w:fldCharType="end"/>
      </w:r>
      <w:r w:rsidR="00B54315" w:rsidRPr="0069539B">
        <w:rPr>
          <w:rFonts w:ascii="Arial" w:hAnsi="Arial" w:cs="Arial"/>
          <w:color w:val="000000" w:themeColor="text1"/>
          <w:sz w:val="22"/>
          <w:szCs w:val="22"/>
        </w:rPr>
        <w:t>V souladu s jednacím řádem Senátu Volební komise připravuje pro Senát volby konané Senátem, jakož i nominace vyžadující souhlas Senátu. Má tedy jedinečnou a nezastupitelnou úlohu zejména při volbě funkcionářů Senátu, ustavení senátních orgánů, volbu komisí a volbu členů stálých delegací Parlamentu ČR za Senát, členů zastoupení pro udržování trvalého styku s mezinárodními organizacemi a jinými mezinárodními institucemi; v souladu se „stykovým zákonem“ zajišťuje volbu příslušného počtu vedoucích stálých delegací.</w:t>
      </w:r>
    </w:p>
    <w:p w14:paraId="69266A31" w14:textId="77777777" w:rsidR="00961293" w:rsidRPr="0069539B" w:rsidRDefault="00961293" w:rsidP="00EB4626">
      <w:pPr>
        <w:spacing w:before="100" w:beforeAutospacing="1" w:after="100" w:afterAutospacing="1" w:line="240" w:lineRule="atLeast"/>
        <w:jc w:val="both"/>
        <w:rPr>
          <w:rFonts w:ascii="Arial" w:hAnsi="Arial" w:cs="Arial"/>
          <w:color w:val="000000"/>
          <w:sz w:val="22"/>
          <w:szCs w:val="22"/>
        </w:rPr>
      </w:pPr>
    </w:p>
    <w:p w14:paraId="01C4D031" w14:textId="77777777" w:rsidR="00961293" w:rsidRPr="0069539B" w:rsidRDefault="00961293" w:rsidP="00EB4626">
      <w:pPr>
        <w:spacing w:before="100" w:beforeAutospacing="1" w:after="100" w:afterAutospacing="1" w:line="240" w:lineRule="atLeast"/>
        <w:jc w:val="both"/>
        <w:rPr>
          <w:rFonts w:ascii="Arial" w:hAnsi="Arial" w:cs="Arial"/>
          <w:color w:val="000000" w:themeColor="text1"/>
          <w:sz w:val="22"/>
          <w:szCs w:val="22"/>
        </w:rPr>
      </w:pPr>
      <w:bookmarkStart w:id="41" w:name="_Hlk132969809"/>
      <w:bookmarkEnd w:id="29"/>
      <w:r w:rsidRPr="0069539B">
        <w:rPr>
          <w:rFonts w:ascii="Arial" w:hAnsi="Arial" w:cs="Arial"/>
          <w:color w:val="000000" w:themeColor="text1"/>
          <w:sz w:val="22"/>
          <w:szCs w:val="22"/>
        </w:rPr>
        <w:t xml:space="preserve">Zpráva o činnosti </w:t>
      </w:r>
      <w:hyperlink w:anchor="_Zpráva_o_činnosti_14" w:history="1">
        <w:r w:rsidRPr="0069539B">
          <w:rPr>
            <w:rStyle w:val="Hypertextovodkaz"/>
            <w:rFonts w:ascii="Arial" w:hAnsi="Arial" w:cs="Arial"/>
            <w:b/>
            <w:sz w:val="22"/>
            <w:szCs w:val="22"/>
          </w:rPr>
          <w:t>Volební komise</w:t>
        </w:r>
      </w:hyperlink>
      <w:r w:rsidRPr="0069539B">
        <w:rPr>
          <w:rFonts w:ascii="Arial" w:hAnsi="Arial" w:cs="Arial"/>
          <w:color w:val="000000" w:themeColor="text1"/>
          <w:sz w:val="22"/>
          <w:szCs w:val="22"/>
        </w:rPr>
        <w:t xml:space="preserve"> v roce </w:t>
      </w:r>
      <w:r w:rsidR="006D1195" w:rsidRPr="0069539B">
        <w:rPr>
          <w:rFonts w:ascii="Arial" w:hAnsi="Arial" w:cs="Arial"/>
          <w:color w:val="000000" w:themeColor="text1"/>
          <w:sz w:val="22"/>
          <w:szCs w:val="22"/>
        </w:rPr>
        <w:t>202</w:t>
      </w:r>
      <w:r w:rsidR="00C25B49" w:rsidRPr="0069539B">
        <w:rPr>
          <w:rFonts w:ascii="Arial" w:hAnsi="Arial" w:cs="Arial"/>
          <w:color w:val="000000" w:themeColor="text1"/>
          <w:sz w:val="22"/>
          <w:szCs w:val="22"/>
        </w:rPr>
        <w:t>2</w:t>
      </w:r>
      <w:r w:rsidRPr="0069539B">
        <w:rPr>
          <w:rFonts w:ascii="Arial" w:hAnsi="Arial" w:cs="Arial"/>
          <w:color w:val="000000" w:themeColor="text1"/>
          <w:sz w:val="22"/>
          <w:szCs w:val="22"/>
        </w:rPr>
        <w:t xml:space="preserve">. </w:t>
      </w:r>
    </w:p>
    <w:bookmarkEnd w:id="41"/>
    <w:p w14:paraId="76739AF9" w14:textId="77777777" w:rsidR="00A77941" w:rsidRPr="0069539B" w:rsidRDefault="00961293" w:rsidP="00EB4626">
      <w:pPr>
        <w:pStyle w:val="openingtext"/>
        <w:spacing w:line="240" w:lineRule="atLeast"/>
        <w:ind w:firstLine="708"/>
        <w:jc w:val="both"/>
        <w:rPr>
          <w:rFonts w:ascii="Arial" w:hAnsi="Arial" w:cs="Arial"/>
          <w:color w:val="000000" w:themeColor="text1"/>
          <w:sz w:val="22"/>
          <w:szCs w:val="22"/>
        </w:rPr>
      </w:pPr>
      <w:r w:rsidRPr="0069539B">
        <w:rPr>
          <w:rFonts w:ascii="Arial" w:hAnsi="Arial" w:cs="Arial"/>
          <w:color w:val="000000" w:themeColor="text1"/>
          <w:sz w:val="22"/>
          <w:szCs w:val="22"/>
        </w:rPr>
        <w:t>Stálé komise Senátu informovaly v souladu s usnesením Senátu, kterým byly zřízeny, Senát o své činnosti za rok 20</w:t>
      </w:r>
      <w:r w:rsidR="0040323F" w:rsidRPr="0069539B">
        <w:rPr>
          <w:rFonts w:ascii="Arial" w:hAnsi="Arial" w:cs="Arial"/>
          <w:color w:val="000000" w:themeColor="text1"/>
          <w:sz w:val="22"/>
          <w:szCs w:val="22"/>
        </w:rPr>
        <w:t>2</w:t>
      </w:r>
      <w:r w:rsidR="009D3026" w:rsidRPr="0069539B">
        <w:rPr>
          <w:rFonts w:ascii="Arial" w:hAnsi="Arial" w:cs="Arial"/>
          <w:color w:val="000000" w:themeColor="text1"/>
          <w:sz w:val="22"/>
          <w:szCs w:val="22"/>
        </w:rPr>
        <w:t>2</w:t>
      </w:r>
      <w:r w:rsidRPr="0069539B">
        <w:rPr>
          <w:rFonts w:ascii="Arial" w:hAnsi="Arial" w:cs="Arial"/>
          <w:sz w:val="22"/>
          <w:szCs w:val="22"/>
        </w:rPr>
        <w:t> na</w:t>
      </w:r>
      <w:r w:rsidR="006D1195" w:rsidRPr="0069539B">
        <w:rPr>
          <w:rFonts w:ascii="Arial" w:hAnsi="Arial" w:cs="Arial"/>
          <w:sz w:val="22"/>
          <w:szCs w:val="22"/>
        </w:rPr>
        <w:t xml:space="preserve"> </w:t>
      </w:r>
      <w:r w:rsidR="009D3026" w:rsidRPr="0069539B">
        <w:rPr>
          <w:rFonts w:ascii="Arial" w:hAnsi="Arial" w:cs="Arial"/>
          <w:sz w:val="22"/>
          <w:szCs w:val="22"/>
        </w:rPr>
        <w:t xml:space="preserve">30. schůzi dne 12. října 2022 </w:t>
      </w:r>
      <w:hyperlink r:id="rId124" w:history="1">
        <w:r w:rsidR="009D3026" w:rsidRPr="0069539B">
          <w:rPr>
            <w:rStyle w:val="Hypertextovodkaz"/>
            <w:rFonts w:ascii="Arial" w:hAnsi="Arial" w:cs="Arial"/>
            <w:sz w:val="22"/>
            <w:szCs w:val="22"/>
          </w:rPr>
          <w:t>/senátní tisk č. 312</w:t>
        </w:r>
      </w:hyperlink>
      <w:r w:rsidR="009D3026" w:rsidRPr="0069539B">
        <w:rPr>
          <w:rFonts w:ascii="Arial" w:hAnsi="Arial" w:cs="Arial"/>
          <w:color w:val="444444"/>
          <w:sz w:val="22"/>
          <w:szCs w:val="22"/>
        </w:rPr>
        <w:t xml:space="preserve">/ </w:t>
      </w:r>
      <w:hyperlink r:id="rId125" w:anchor="b23727" w:tgtFrame="_blank" w:tooltip="odkaz se zobrazí v novém okně" w:history="1">
        <w:r w:rsidR="009D3026" w:rsidRPr="0069539B">
          <w:rPr>
            <w:rStyle w:val="Hypertextovodkaz"/>
            <w:rFonts w:ascii="Arial" w:hAnsi="Arial" w:cs="Arial"/>
            <w:color w:val="054183"/>
            <w:sz w:val="22"/>
            <w:szCs w:val="22"/>
          </w:rPr>
          <w:t>Stenozáznam </w:t>
        </w:r>
      </w:hyperlink>
      <w:r w:rsidR="006D1195" w:rsidRPr="0069539B">
        <w:rPr>
          <w:rFonts w:ascii="Arial" w:hAnsi="Arial" w:cs="Arial"/>
          <w:sz w:val="22"/>
          <w:szCs w:val="22"/>
        </w:rPr>
        <w:t xml:space="preserve">. </w:t>
      </w:r>
      <w:r w:rsidRPr="0069539B">
        <w:rPr>
          <w:rFonts w:ascii="Arial" w:hAnsi="Arial" w:cs="Arial"/>
          <w:color w:val="000000" w:themeColor="text1"/>
          <w:sz w:val="22"/>
          <w:szCs w:val="22"/>
        </w:rPr>
        <w:t>Senát vzal tuto informaci na vědomí.</w:t>
      </w:r>
    </w:p>
    <w:p w14:paraId="4C0D44FC" w14:textId="77777777" w:rsidR="0040323F" w:rsidRPr="0069539B" w:rsidRDefault="0040323F" w:rsidP="00EB4626">
      <w:pPr>
        <w:pStyle w:val="openingtext"/>
        <w:spacing w:line="240" w:lineRule="atLeast"/>
        <w:ind w:firstLine="708"/>
        <w:jc w:val="both"/>
        <w:rPr>
          <w:rFonts w:ascii="Arial" w:hAnsi="Arial" w:cs="Arial"/>
          <w:color w:val="000000" w:themeColor="text1"/>
          <w:sz w:val="22"/>
          <w:szCs w:val="22"/>
        </w:rPr>
      </w:pPr>
    </w:p>
    <w:p w14:paraId="341C5223" w14:textId="77777777" w:rsidR="00961293" w:rsidRPr="0069539B" w:rsidRDefault="00961293" w:rsidP="00EB4626">
      <w:pPr>
        <w:autoSpaceDE w:val="0"/>
        <w:autoSpaceDN w:val="0"/>
        <w:adjustRightInd w:val="0"/>
        <w:spacing w:before="100" w:beforeAutospacing="1" w:after="100" w:afterAutospacing="1" w:line="240" w:lineRule="atLeast"/>
        <w:jc w:val="both"/>
        <w:rPr>
          <w:rFonts w:ascii="Arial" w:hAnsi="Arial" w:cs="Arial"/>
          <w:color w:val="000000"/>
          <w:sz w:val="22"/>
          <w:szCs w:val="22"/>
          <w:lang w:eastAsia="cs-CZ"/>
        </w:rPr>
      </w:pPr>
    </w:p>
    <w:p w14:paraId="3D87D358" w14:textId="77777777" w:rsidR="00704BAB" w:rsidRPr="0069539B" w:rsidRDefault="00704BAB" w:rsidP="00EB4626">
      <w:pPr>
        <w:spacing w:before="100" w:beforeAutospacing="1" w:after="100" w:afterAutospacing="1" w:line="240" w:lineRule="atLeast"/>
        <w:rPr>
          <w:rFonts w:ascii="Arial" w:hAnsi="Arial" w:cs="Arial"/>
          <w:b/>
          <w:bCs/>
          <w:iCs/>
          <w:sz w:val="22"/>
          <w:szCs w:val="22"/>
        </w:rPr>
      </w:pPr>
      <w:bookmarkStart w:id="42" w:name="_Toc320778032"/>
      <w:r w:rsidRPr="0069539B">
        <w:rPr>
          <w:rFonts w:ascii="Arial" w:hAnsi="Arial" w:cs="Arial"/>
          <w:i/>
          <w:sz w:val="22"/>
          <w:szCs w:val="22"/>
        </w:rPr>
        <w:br w:type="page"/>
      </w:r>
    </w:p>
    <w:p w14:paraId="1EC3AD83" w14:textId="77777777" w:rsidR="00961293" w:rsidRPr="0069539B" w:rsidRDefault="00961293" w:rsidP="00EB4626">
      <w:pPr>
        <w:pStyle w:val="Nadpis2"/>
        <w:spacing w:before="100" w:beforeAutospacing="1" w:after="100" w:afterAutospacing="1" w:line="240" w:lineRule="atLeast"/>
        <w:jc w:val="center"/>
        <w:rPr>
          <w:i w:val="0"/>
          <w:color w:val="000000" w:themeColor="text1"/>
          <w:sz w:val="24"/>
          <w:szCs w:val="24"/>
        </w:rPr>
      </w:pPr>
      <w:bookmarkStart w:id="43" w:name="_Toc142478597"/>
      <w:r w:rsidRPr="0069539B">
        <w:rPr>
          <w:i w:val="0"/>
          <w:color w:val="000000" w:themeColor="text1"/>
          <w:sz w:val="24"/>
          <w:szCs w:val="24"/>
        </w:rPr>
        <w:lastRenderedPageBreak/>
        <w:t>Stálé delegace</w:t>
      </w:r>
      <w:bookmarkEnd w:id="42"/>
      <w:r w:rsidRPr="0069539B">
        <w:rPr>
          <w:i w:val="0"/>
          <w:color w:val="000000" w:themeColor="text1"/>
          <w:sz w:val="24"/>
          <w:szCs w:val="24"/>
        </w:rPr>
        <w:t xml:space="preserve"> Senátu</w:t>
      </w:r>
      <w:bookmarkEnd w:id="43"/>
    </w:p>
    <w:p w14:paraId="53E44C8F" w14:textId="2A7497FC" w:rsidR="00961293" w:rsidRPr="0069539B" w:rsidRDefault="00961293" w:rsidP="00EB4626">
      <w:pPr>
        <w:pStyle w:val="StylZarovnatdoblokuPrvndek127cmPed5bZa5"/>
        <w:spacing w:line="240" w:lineRule="atLeast"/>
        <w:rPr>
          <w:rFonts w:ascii="Arial" w:hAnsi="Arial" w:cs="Arial"/>
          <w:sz w:val="22"/>
          <w:szCs w:val="22"/>
        </w:rPr>
      </w:pPr>
      <w:r w:rsidRPr="0069539B">
        <w:rPr>
          <w:rFonts w:ascii="Arial" w:hAnsi="Arial" w:cs="Arial"/>
          <w:sz w:val="22"/>
          <w:szCs w:val="22"/>
        </w:rPr>
        <w:t xml:space="preserve">Senát volí své členy také do </w:t>
      </w:r>
      <w:r w:rsidRPr="0069539B">
        <w:rPr>
          <w:rFonts w:ascii="Arial" w:hAnsi="Arial" w:cs="Arial"/>
          <w:b/>
          <w:sz w:val="22"/>
          <w:szCs w:val="22"/>
        </w:rPr>
        <w:t>stálých delegací do meziparlamentních organizací</w:t>
      </w:r>
      <w:r w:rsidRPr="0069539B">
        <w:rPr>
          <w:rFonts w:ascii="Arial" w:hAnsi="Arial" w:cs="Arial"/>
          <w:sz w:val="22"/>
          <w:szCs w:val="22"/>
        </w:rPr>
        <w:t>, které jsou společné s Poslaneckou sněmovnou, jejich členy tedy jsou poslanci a senátoři. Jedná se o:</w:t>
      </w:r>
      <w:bookmarkStart w:id="44" w:name="_Toc320778033"/>
    </w:p>
    <w:p w14:paraId="7859FF35" w14:textId="77777777" w:rsidR="00961293" w:rsidRPr="0069539B" w:rsidRDefault="001219AC" w:rsidP="00EB4626">
      <w:pPr>
        <w:numPr>
          <w:ilvl w:val="0"/>
          <w:numId w:val="6"/>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begin"/>
      </w:r>
      <w:r w:rsidRPr="0069539B">
        <w:rPr>
          <w:rFonts w:ascii="Arial" w:hAnsi="Arial" w:cs="Arial"/>
          <w:sz w:val="22"/>
          <w:szCs w:val="22"/>
        </w:rPr>
        <w:instrText xml:space="preserve"> HYPERLINK "https://www.senat.cz/organy/index.php?lng=cz&amp;ke_dni=1.1.2022&amp;O=13&amp;par_2=465" </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Meziparlamentní unie</w:t>
      </w:r>
    </w:p>
    <w:p w14:paraId="2FA09EB9" w14:textId="77777777" w:rsidR="00961293" w:rsidRPr="0069539B" w:rsidRDefault="001219AC" w:rsidP="00EB4626">
      <w:pPr>
        <w:numPr>
          <w:ilvl w:val="0"/>
          <w:numId w:val="6"/>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Pr="0069539B">
        <w:rPr>
          <w:rFonts w:ascii="Arial" w:hAnsi="Arial" w:cs="Arial"/>
          <w:sz w:val="22"/>
          <w:szCs w:val="22"/>
        </w:rPr>
        <w:instrText xml:space="preserve"> HYPERLINK "https://www.senat.cz/organy/index.php?lng=cz&amp;ke_dni=1.1.2022&amp;O=13&amp;par_2=464" </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Parlamentního shromáždění NATO</w:t>
      </w:r>
    </w:p>
    <w:p w14:paraId="3FF5EC75" w14:textId="77777777" w:rsidR="00961293" w:rsidRPr="0069539B" w:rsidRDefault="001219AC" w:rsidP="00EB4626">
      <w:pPr>
        <w:numPr>
          <w:ilvl w:val="0"/>
          <w:numId w:val="6"/>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Pr="0069539B">
        <w:rPr>
          <w:rFonts w:ascii="Arial" w:hAnsi="Arial" w:cs="Arial"/>
          <w:sz w:val="22"/>
          <w:szCs w:val="22"/>
        </w:rPr>
        <w:instrText xml:space="preserve"> HYPERLINK "https://www.senat.cz/organy/index.php?lng=cz&amp;ke_dni=1.1.2022&amp;O=13&amp;par_2=466" </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Parlamentního shromáždění Organizace pro bezpečnost a spolupráci v Evropě</w:t>
      </w:r>
    </w:p>
    <w:p w14:paraId="587D28C2" w14:textId="77777777" w:rsidR="00961293" w:rsidRPr="0069539B" w:rsidRDefault="001219AC" w:rsidP="00EB4626">
      <w:pPr>
        <w:numPr>
          <w:ilvl w:val="0"/>
          <w:numId w:val="6"/>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Pr="0069539B">
        <w:rPr>
          <w:rFonts w:ascii="Arial" w:hAnsi="Arial" w:cs="Arial"/>
          <w:sz w:val="22"/>
          <w:szCs w:val="22"/>
        </w:rPr>
        <w:instrText xml:space="preserve"> HYPERLINK "https://www.senat.cz/organy/index.php?lng=cz&amp;ke_dni=1.1.2022&amp;O=13&amp;par_2=463" </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Parlamentního shromáždění Rady Evropy</w:t>
      </w:r>
    </w:p>
    <w:p w14:paraId="549175AA" w14:textId="77777777" w:rsidR="00961293" w:rsidRPr="0069539B" w:rsidRDefault="001219AC" w:rsidP="00EB4626">
      <w:pPr>
        <w:numPr>
          <w:ilvl w:val="0"/>
          <w:numId w:val="6"/>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Pr="0069539B">
        <w:rPr>
          <w:rFonts w:ascii="Arial" w:hAnsi="Arial" w:cs="Arial"/>
          <w:sz w:val="22"/>
          <w:szCs w:val="22"/>
        </w:rPr>
        <w:instrText xml:space="preserve"> HYPERLINK "https://www.senat.cz/organy/index.php?lng=cz&amp;ke_dni=1.1.2022&amp;O=13&amp;par_2=468" </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Parlamentního shromáždění Unie pro Středomoří</w:t>
      </w:r>
    </w:p>
    <w:p w14:paraId="6B5BD6C4" w14:textId="77777777" w:rsidR="00961293" w:rsidRPr="0069539B" w:rsidRDefault="001219AC" w:rsidP="00EB4626">
      <w:pPr>
        <w:numPr>
          <w:ilvl w:val="0"/>
          <w:numId w:val="6"/>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Pr="0069539B">
        <w:rPr>
          <w:rFonts w:ascii="Arial" w:hAnsi="Arial" w:cs="Arial"/>
          <w:sz w:val="22"/>
          <w:szCs w:val="22"/>
        </w:rPr>
        <w:instrText xml:space="preserve"> HYPERLINK "https://www.senat.cz/organy/index.php?lng=cz&amp;ke_dni=1.1.2022&amp;O=13&amp;par_2=467" </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Středoevropské iniciativy</w:t>
      </w:r>
    </w:p>
    <w:p w14:paraId="71659DFC" w14:textId="77777777" w:rsidR="0099754F" w:rsidRPr="0069539B" w:rsidRDefault="001219AC" w:rsidP="00EB4626">
      <w:pPr>
        <w:spacing w:before="100" w:beforeAutospacing="1" w:after="100" w:afterAutospacing="1" w:line="240" w:lineRule="atLeast"/>
        <w:ind w:left="-120" w:firstLine="360"/>
        <w:jc w:val="both"/>
        <w:rPr>
          <w:rFonts w:ascii="Arial" w:hAnsi="Arial" w:cs="Arial"/>
          <w:color w:val="000000" w:themeColor="text1"/>
          <w:sz w:val="22"/>
          <w:szCs w:val="22"/>
        </w:rPr>
      </w:pPr>
      <w:r w:rsidRPr="0069539B">
        <w:rPr>
          <w:rFonts w:ascii="Arial" w:hAnsi="Arial" w:cs="Arial"/>
          <w:sz w:val="22"/>
          <w:szCs w:val="22"/>
        </w:rPr>
        <w:fldChar w:fldCharType="end"/>
      </w:r>
      <w:r w:rsidR="002F2642" w:rsidRPr="0069539B">
        <w:rPr>
          <w:rStyle w:val="Hypertextovodkaz"/>
          <w:rFonts w:ascii="Arial" w:hAnsi="Arial" w:cs="Arial"/>
          <w:color w:val="000000" w:themeColor="text1"/>
          <w:sz w:val="22"/>
          <w:szCs w:val="22"/>
          <w:u w:val="none"/>
        </w:rPr>
        <w:t xml:space="preserve">Senát má na základě stykového zákona 2 vedoucí stálých delegací, a to </w:t>
      </w:r>
      <w:r w:rsidR="002F2642" w:rsidRPr="0069539B">
        <w:rPr>
          <w:rFonts w:ascii="Arial" w:hAnsi="Arial" w:cs="Arial"/>
          <w:color w:val="000000" w:themeColor="text1"/>
          <w:sz w:val="22"/>
          <w:szCs w:val="22"/>
        </w:rPr>
        <w:t>vedoucího Stálé delegace Parlamentu České republiky do Parlamentního shromáždění Unie pro Středomoří</w:t>
      </w:r>
      <w:r w:rsidR="00F51F91" w:rsidRPr="0069539B">
        <w:rPr>
          <w:rFonts w:ascii="Arial" w:hAnsi="Arial" w:cs="Arial"/>
          <w:color w:val="000000" w:themeColor="text1"/>
          <w:sz w:val="22"/>
          <w:szCs w:val="22"/>
        </w:rPr>
        <w:t>, kterým byl zvolen</w:t>
      </w:r>
      <w:r w:rsidR="002F2642" w:rsidRPr="0069539B">
        <w:rPr>
          <w:rFonts w:ascii="Arial" w:hAnsi="Arial" w:cs="Arial"/>
          <w:color w:val="000000" w:themeColor="text1"/>
          <w:sz w:val="22"/>
          <w:szCs w:val="22"/>
        </w:rPr>
        <w:t xml:space="preserve"> </w:t>
      </w:r>
      <w:proofErr w:type="spellStart"/>
      <w:r w:rsidR="002F2642" w:rsidRPr="0069539B">
        <w:rPr>
          <w:rFonts w:ascii="Arial" w:hAnsi="Arial" w:cs="Arial"/>
          <w:color w:val="000000" w:themeColor="text1"/>
          <w:sz w:val="22"/>
          <w:szCs w:val="22"/>
        </w:rPr>
        <w:t>Raduan</w:t>
      </w:r>
      <w:proofErr w:type="spellEnd"/>
      <w:r w:rsidR="002F2642" w:rsidRPr="0069539B">
        <w:rPr>
          <w:rFonts w:ascii="Arial" w:hAnsi="Arial" w:cs="Arial"/>
          <w:color w:val="000000" w:themeColor="text1"/>
          <w:sz w:val="22"/>
          <w:szCs w:val="22"/>
        </w:rPr>
        <w:t xml:space="preserve"> </w:t>
      </w:r>
      <w:proofErr w:type="spellStart"/>
      <w:r w:rsidR="002F2642" w:rsidRPr="0069539B">
        <w:rPr>
          <w:rFonts w:ascii="Arial" w:hAnsi="Arial" w:cs="Arial"/>
          <w:color w:val="000000" w:themeColor="text1"/>
          <w:sz w:val="22"/>
          <w:szCs w:val="22"/>
        </w:rPr>
        <w:t>Nwelati</w:t>
      </w:r>
      <w:proofErr w:type="spellEnd"/>
      <w:r w:rsidR="00F51F91" w:rsidRPr="0069539B">
        <w:rPr>
          <w:rFonts w:ascii="Arial" w:hAnsi="Arial" w:cs="Arial"/>
          <w:color w:val="000000" w:themeColor="text1"/>
          <w:sz w:val="22"/>
          <w:szCs w:val="22"/>
        </w:rPr>
        <w:t xml:space="preserve">, a </w:t>
      </w:r>
      <w:r w:rsidR="00683C52" w:rsidRPr="0069539B">
        <w:rPr>
          <w:rFonts w:ascii="Arial" w:hAnsi="Arial" w:cs="Arial"/>
          <w:color w:val="000000" w:themeColor="text1"/>
          <w:sz w:val="22"/>
          <w:szCs w:val="22"/>
        </w:rPr>
        <w:t>vedoucí</w:t>
      </w:r>
      <w:r w:rsidR="00F51F91" w:rsidRPr="0069539B">
        <w:rPr>
          <w:rFonts w:ascii="Arial" w:hAnsi="Arial" w:cs="Arial"/>
          <w:color w:val="000000" w:themeColor="text1"/>
          <w:sz w:val="22"/>
          <w:szCs w:val="22"/>
        </w:rPr>
        <w:t xml:space="preserve"> Stál</w:t>
      </w:r>
      <w:r w:rsidR="0099754F" w:rsidRPr="0069539B">
        <w:rPr>
          <w:rFonts w:ascii="Arial" w:hAnsi="Arial" w:cs="Arial"/>
          <w:color w:val="000000" w:themeColor="text1"/>
          <w:sz w:val="22"/>
          <w:szCs w:val="22"/>
        </w:rPr>
        <w:t>é</w:t>
      </w:r>
      <w:r w:rsidR="00F51F91" w:rsidRPr="0069539B">
        <w:rPr>
          <w:rFonts w:ascii="Arial" w:hAnsi="Arial" w:cs="Arial"/>
          <w:color w:val="000000" w:themeColor="text1"/>
          <w:sz w:val="22"/>
          <w:szCs w:val="22"/>
        </w:rPr>
        <w:t xml:space="preserve"> delegace Parlamentu České republiky do Parlamentního shromáždění Rady Evropy</w:t>
      </w:r>
      <w:r w:rsidR="0099754F" w:rsidRPr="0069539B">
        <w:rPr>
          <w:rFonts w:ascii="Arial" w:hAnsi="Arial" w:cs="Arial"/>
          <w:color w:val="000000" w:themeColor="text1"/>
          <w:sz w:val="22"/>
          <w:szCs w:val="22"/>
        </w:rPr>
        <w:t xml:space="preserve">. Tou byla zvolena senátorka Miroslava Němcová. </w:t>
      </w:r>
    </w:p>
    <w:p w14:paraId="72D2E056" w14:textId="71A9698D" w:rsidR="00C25B49" w:rsidRPr="0069539B" w:rsidRDefault="0099754F" w:rsidP="00EB4626">
      <w:pPr>
        <w:spacing w:before="100" w:beforeAutospacing="1" w:after="100" w:afterAutospacing="1" w:line="240" w:lineRule="atLeast"/>
        <w:ind w:left="-120" w:firstLine="360"/>
        <w:jc w:val="both"/>
        <w:rPr>
          <w:rFonts w:ascii="Arial" w:hAnsi="Arial" w:cs="Arial"/>
          <w:color w:val="000000" w:themeColor="text1"/>
          <w:sz w:val="22"/>
          <w:szCs w:val="22"/>
        </w:rPr>
      </w:pPr>
      <w:r w:rsidRPr="0069539B">
        <w:rPr>
          <w:rFonts w:ascii="Arial" w:hAnsi="Arial" w:cs="Arial"/>
          <w:color w:val="000000" w:themeColor="text1"/>
          <w:sz w:val="22"/>
          <w:szCs w:val="22"/>
        </w:rPr>
        <w:t xml:space="preserve">Na 30. schůzi dne 12. 10. 2022 informovali zástupci </w:t>
      </w:r>
      <w:r w:rsidR="00C25B49" w:rsidRPr="0069539B">
        <w:rPr>
          <w:rFonts w:ascii="Arial" w:hAnsi="Arial" w:cs="Arial"/>
          <w:color w:val="000000" w:themeColor="text1"/>
          <w:sz w:val="22"/>
          <w:szCs w:val="22"/>
        </w:rPr>
        <w:t>stálých delegací Parlamentu České republiky o činnosti za 13. funkční období</w:t>
      </w:r>
      <w:r w:rsidRPr="0069539B">
        <w:rPr>
          <w:rFonts w:ascii="Arial" w:hAnsi="Arial" w:cs="Arial"/>
          <w:color w:val="000000" w:themeColor="text1"/>
          <w:sz w:val="22"/>
          <w:szCs w:val="22"/>
        </w:rPr>
        <w:t xml:space="preserve"> </w:t>
      </w:r>
      <w:hyperlink r:id="rId126" w:history="1">
        <w:r w:rsidR="00C25B49" w:rsidRPr="0069539B">
          <w:rPr>
            <w:rStyle w:val="Hypertextovodkaz"/>
            <w:rFonts w:ascii="Arial" w:hAnsi="Arial" w:cs="Arial"/>
            <w:b/>
            <w:bCs/>
            <w:color w:val="000000" w:themeColor="text1"/>
            <w:sz w:val="22"/>
            <w:szCs w:val="22"/>
          </w:rPr>
          <w:t>/senátní tisk č. 313</w:t>
        </w:r>
      </w:hyperlink>
      <w:r w:rsidR="00C25B49" w:rsidRPr="0069539B">
        <w:rPr>
          <w:rFonts w:ascii="Arial" w:hAnsi="Arial" w:cs="Arial"/>
          <w:b/>
          <w:bCs/>
          <w:color w:val="000000" w:themeColor="text1"/>
          <w:sz w:val="22"/>
          <w:szCs w:val="22"/>
        </w:rPr>
        <w:t>/</w:t>
      </w:r>
      <w:r w:rsidRPr="0069539B">
        <w:rPr>
          <w:rFonts w:ascii="Arial" w:hAnsi="Arial" w:cs="Arial"/>
          <w:b/>
          <w:bCs/>
          <w:color w:val="000000" w:themeColor="text1"/>
          <w:sz w:val="22"/>
          <w:szCs w:val="22"/>
        </w:rPr>
        <w:t xml:space="preserve"> </w:t>
      </w:r>
      <w:hyperlink r:id="rId127" w:anchor="b23728" w:tgtFrame="_blank" w:tooltip="odkaz se zobrazí v novém okně" w:history="1">
        <w:r w:rsidR="00C25B49" w:rsidRPr="0069539B">
          <w:rPr>
            <w:rStyle w:val="Hypertextovodkaz"/>
            <w:rFonts w:ascii="Arial" w:hAnsi="Arial" w:cs="Arial"/>
            <w:color w:val="000000" w:themeColor="text1"/>
            <w:sz w:val="22"/>
            <w:szCs w:val="22"/>
          </w:rPr>
          <w:t>Stenozáznam</w:t>
        </w:r>
        <w:r w:rsidRPr="0069539B">
          <w:rPr>
            <w:rStyle w:val="Hypertextovodkaz"/>
            <w:rFonts w:ascii="Arial" w:hAnsi="Arial" w:cs="Arial"/>
            <w:color w:val="000000" w:themeColor="text1"/>
            <w:sz w:val="22"/>
            <w:szCs w:val="22"/>
          </w:rPr>
          <w:t>.</w:t>
        </w:r>
        <w:r w:rsidR="00C25B49" w:rsidRPr="0069539B">
          <w:rPr>
            <w:rStyle w:val="Hypertextovodkaz"/>
            <w:rFonts w:ascii="Arial" w:hAnsi="Arial" w:cs="Arial"/>
            <w:color w:val="000000" w:themeColor="text1"/>
            <w:sz w:val="22"/>
            <w:szCs w:val="22"/>
          </w:rPr>
          <w:t> </w:t>
        </w:r>
      </w:hyperlink>
      <w:r w:rsidR="00C25B49" w:rsidRPr="0069539B">
        <w:rPr>
          <w:rFonts w:ascii="Arial" w:hAnsi="Arial" w:cs="Arial"/>
          <w:color w:val="000000" w:themeColor="text1"/>
          <w:sz w:val="22"/>
          <w:szCs w:val="22"/>
        </w:rPr>
        <w:t> </w:t>
      </w:r>
      <w:r w:rsidRPr="0069539B">
        <w:rPr>
          <w:rFonts w:ascii="Arial" w:hAnsi="Arial" w:cs="Arial"/>
          <w:color w:val="000000" w:themeColor="text1"/>
          <w:sz w:val="22"/>
          <w:szCs w:val="22"/>
        </w:rPr>
        <w:t xml:space="preserve">Senát vzal tyto informace na </w:t>
      </w:r>
      <w:r w:rsidR="00C25B49" w:rsidRPr="0069539B">
        <w:rPr>
          <w:rFonts w:ascii="Arial" w:hAnsi="Arial" w:cs="Arial"/>
          <w:color w:val="000000" w:themeColor="text1"/>
          <w:sz w:val="22"/>
          <w:szCs w:val="22"/>
        </w:rPr>
        <w:t>vědomí</w:t>
      </w:r>
      <w:r w:rsidRPr="0069539B">
        <w:rPr>
          <w:rFonts w:ascii="Arial" w:hAnsi="Arial" w:cs="Arial"/>
          <w:color w:val="000000" w:themeColor="text1"/>
          <w:sz w:val="22"/>
          <w:szCs w:val="22"/>
        </w:rPr>
        <w:t>.</w:t>
      </w:r>
    </w:p>
    <w:p w14:paraId="1EF53E34" w14:textId="77777777" w:rsidR="002F2642" w:rsidRPr="0069539B" w:rsidRDefault="002F2642" w:rsidP="00EB4626">
      <w:pPr>
        <w:spacing w:before="100" w:beforeAutospacing="1" w:after="100" w:afterAutospacing="1" w:line="240" w:lineRule="atLeast"/>
        <w:rPr>
          <w:rStyle w:val="Hypertextovodkaz"/>
          <w:rFonts w:ascii="Arial" w:hAnsi="Arial" w:cs="Arial"/>
          <w:color w:val="444444"/>
          <w:sz w:val="22"/>
          <w:szCs w:val="22"/>
          <w:u w:val="none"/>
        </w:rPr>
      </w:pPr>
    </w:p>
    <w:p w14:paraId="41600737" w14:textId="77777777" w:rsidR="00961293" w:rsidRPr="0069539B" w:rsidRDefault="00961293" w:rsidP="00EB4626">
      <w:pPr>
        <w:spacing w:before="100" w:beforeAutospacing="1" w:after="100" w:afterAutospacing="1" w:line="240" w:lineRule="atLeast"/>
        <w:jc w:val="center"/>
        <w:rPr>
          <w:rFonts w:ascii="Arial" w:hAnsi="Arial" w:cs="Arial"/>
          <w:b/>
          <w:sz w:val="22"/>
          <w:szCs w:val="22"/>
        </w:rPr>
      </w:pPr>
      <w:r w:rsidRPr="0069539B">
        <w:rPr>
          <w:rFonts w:ascii="Arial" w:hAnsi="Arial" w:cs="Arial"/>
          <w:b/>
          <w:sz w:val="22"/>
          <w:szCs w:val="22"/>
        </w:rPr>
        <w:t>Zahraniční aktivity Senátu</w:t>
      </w:r>
      <w:bookmarkEnd w:id="44"/>
    </w:p>
    <w:p w14:paraId="1C0196E9" w14:textId="77777777" w:rsidR="00961293" w:rsidRPr="0069539B" w:rsidRDefault="00961293" w:rsidP="00EB4626">
      <w:pPr>
        <w:spacing w:before="100" w:beforeAutospacing="1" w:after="100" w:afterAutospacing="1" w:line="240" w:lineRule="atLeast"/>
        <w:rPr>
          <w:rFonts w:ascii="Arial" w:hAnsi="Arial" w:cs="Arial"/>
          <w:sz w:val="22"/>
          <w:szCs w:val="22"/>
        </w:rPr>
      </w:pPr>
    </w:p>
    <w:p w14:paraId="04071887" w14:textId="0B43387E" w:rsidR="00C264C7" w:rsidRPr="0069539B" w:rsidRDefault="00961293"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Představitelé Senátu přijali ve Valdštejnském a Kolovratském paláci </w:t>
      </w:r>
      <w:r w:rsidR="00C9121B" w:rsidRPr="0069539B">
        <w:rPr>
          <w:rFonts w:ascii="Arial" w:hAnsi="Arial" w:cs="Arial"/>
          <w:color w:val="000000" w:themeColor="text1"/>
          <w:sz w:val="22"/>
          <w:szCs w:val="22"/>
        </w:rPr>
        <w:t>řadu</w:t>
      </w:r>
      <w:r w:rsidRPr="0069539B">
        <w:rPr>
          <w:rFonts w:ascii="Arial" w:hAnsi="Arial" w:cs="Arial"/>
          <w:color w:val="000000" w:themeColor="text1"/>
          <w:sz w:val="22"/>
          <w:szCs w:val="22"/>
        </w:rPr>
        <w:t xml:space="preserve"> </w:t>
      </w:r>
      <w:r w:rsidRPr="0069539B">
        <w:rPr>
          <w:rFonts w:ascii="Arial" w:hAnsi="Arial" w:cs="Arial"/>
          <w:sz w:val="22"/>
          <w:szCs w:val="22"/>
        </w:rPr>
        <w:t>oficiálních zahraničních návštěv</w:t>
      </w:r>
      <w:r w:rsidR="00C9121B" w:rsidRPr="0069539B">
        <w:rPr>
          <w:rFonts w:ascii="Arial" w:hAnsi="Arial" w:cs="Arial"/>
          <w:sz w:val="22"/>
          <w:szCs w:val="22"/>
        </w:rPr>
        <w:t xml:space="preserve"> včetně </w:t>
      </w:r>
      <w:r w:rsidRPr="0069539B">
        <w:rPr>
          <w:rFonts w:ascii="Arial" w:hAnsi="Arial" w:cs="Arial"/>
          <w:sz w:val="22"/>
          <w:szCs w:val="22"/>
        </w:rPr>
        <w:t xml:space="preserve">velvyslanců. </w:t>
      </w:r>
    </w:p>
    <w:p w14:paraId="1F44A925" w14:textId="77777777" w:rsidR="00C264C7" w:rsidRPr="0069539B" w:rsidRDefault="00C264C7" w:rsidP="00EB4626">
      <w:pPr>
        <w:spacing w:before="100" w:beforeAutospacing="1" w:after="100" w:afterAutospacing="1" w:line="240" w:lineRule="atLeast"/>
        <w:jc w:val="both"/>
        <w:rPr>
          <w:rFonts w:ascii="Arial" w:hAnsi="Arial" w:cs="Arial"/>
          <w:sz w:val="22"/>
          <w:szCs w:val="22"/>
        </w:rPr>
      </w:pPr>
    </w:p>
    <w:p w14:paraId="2819A977" w14:textId="77777777" w:rsidR="00A51BDB" w:rsidRPr="0069539B" w:rsidRDefault="009D3026"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Z nich vybíráme následující:</w:t>
      </w:r>
    </w:p>
    <w:p w14:paraId="7B86F678" w14:textId="77777777" w:rsidR="00A51BDB" w:rsidRPr="0069539B" w:rsidRDefault="00A51BDB"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03AA5B4C" w14:textId="77777777" w:rsidR="00254C15" w:rsidRPr="0069539B" w:rsidRDefault="00254C15"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397D3645" w14:textId="77777777" w:rsidR="009D3026" w:rsidRPr="0069539B" w:rsidRDefault="009D3026"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Setkání s předsedou Národní rady Parlamentu Rakouské republiky Wolfgangem Sobotkou (březen 2022).</w:t>
      </w:r>
    </w:p>
    <w:p w14:paraId="1397CFBC" w14:textId="77777777" w:rsidR="008C0C68" w:rsidRPr="0069539B" w:rsidRDefault="008C0C68" w:rsidP="00EB4626">
      <w:pPr>
        <w:autoSpaceDE w:val="0"/>
        <w:autoSpaceDN w:val="0"/>
        <w:adjustRightInd w:val="0"/>
        <w:spacing w:before="100" w:beforeAutospacing="1" w:after="100" w:afterAutospacing="1" w:line="240" w:lineRule="atLeast"/>
        <w:jc w:val="both"/>
        <w:rPr>
          <w:rFonts w:ascii="Verdana" w:eastAsia="Calibri" w:hAnsi="Verdana" w:cs="CIDFont+F2"/>
          <w:color w:val="000000"/>
          <w:sz w:val="20"/>
          <w:szCs w:val="20"/>
        </w:rPr>
      </w:pPr>
    </w:p>
    <w:p w14:paraId="42090A88"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6FE5D5D3"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65D241A9" w14:textId="2A1EF9F3" w:rsidR="0099754F" w:rsidRPr="0069539B" w:rsidRDefault="00BE0CEC"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r w:rsidRPr="0069539B">
        <w:rPr>
          <w:rFonts w:ascii="Arial" w:eastAsia="Calibri" w:hAnsi="Arial" w:cs="Arial"/>
          <w:color w:val="000000"/>
          <w:sz w:val="22"/>
          <w:szCs w:val="22"/>
          <w:lang w:eastAsia="cs-CZ"/>
        </w:rPr>
        <w:lastRenderedPageBreak/>
        <w:drawing>
          <wp:inline distT="0" distB="0" distL="0" distR="0" wp14:anchorId="73E06FDD" wp14:editId="04307264">
            <wp:extent cx="5760720" cy="2972338"/>
            <wp:effectExtent l="0" t="0" r="0" b="0"/>
            <wp:docPr id="26" name="Obrázek 26" descr="C:\Users\stazistaoo.VALDSTEJN\Documents\30002_c331c14159aeb1f3cf8860e360ae530e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azistaoo.VALDSTEJN\Documents\30002_c331c14159aeb1f3cf8860e360ae530e_big.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60720" cy="2972338"/>
                    </a:xfrm>
                    <a:prstGeom prst="rect">
                      <a:avLst/>
                    </a:prstGeom>
                    <a:noFill/>
                    <a:ln>
                      <a:noFill/>
                    </a:ln>
                  </pic:spPr>
                </pic:pic>
              </a:graphicData>
            </a:graphic>
          </wp:inline>
        </w:drawing>
      </w:r>
      <w:r w:rsidR="0099754F" w:rsidRPr="0069539B">
        <w:rPr>
          <w:rFonts w:ascii="Arial" w:eastAsia="Calibri" w:hAnsi="Arial" w:cs="Arial"/>
          <w:color w:val="000000"/>
          <w:sz w:val="22"/>
          <w:szCs w:val="22"/>
        </w:rPr>
        <w:t xml:space="preserve"> </w:t>
      </w:r>
      <w:r w:rsidR="0099754F" w:rsidRPr="0069539B">
        <w:rPr>
          <w:rFonts w:ascii="Arial" w:eastAsia="Calibri" w:hAnsi="Arial" w:cs="Arial"/>
          <w:i/>
          <w:iCs/>
          <w:color w:val="000000"/>
          <w:sz w:val="20"/>
          <w:szCs w:val="20"/>
        </w:rPr>
        <w:t>FOTO:</w:t>
      </w:r>
      <w:r w:rsidR="00D40D69" w:rsidRPr="0069539B">
        <w:rPr>
          <w:rFonts w:ascii="Arial" w:eastAsia="Calibri" w:hAnsi="Arial" w:cs="Arial"/>
          <w:i/>
          <w:iCs/>
          <w:color w:val="000000"/>
          <w:sz w:val="20"/>
          <w:szCs w:val="20"/>
        </w:rPr>
        <w:t xml:space="preserve"> Delegace Senátu spolu </w:t>
      </w:r>
      <w:r w:rsidR="0099754F" w:rsidRPr="0069539B">
        <w:rPr>
          <w:rFonts w:ascii="Arial" w:eastAsia="Calibri" w:hAnsi="Arial" w:cs="Arial"/>
          <w:i/>
          <w:iCs/>
          <w:color w:val="000000"/>
          <w:sz w:val="20"/>
          <w:szCs w:val="20"/>
        </w:rPr>
        <w:t>s předsedou Národní rady Parlamentu Rakouské republiky Wolfgangem Sobotkou.</w:t>
      </w:r>
    </w:p>
    <w:p w14:paraId="5F48F85C" w14:textId="4E2DE7E8"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2"/>
          <w:szCs w:val="22"/>
        </w:rPr>
      </w:pPr>
    </w:p>
    <w:p w14:paraId="0D6CD33E"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22F0A1A1"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18B0CCA9" w14:textId="77777777" w:rsidR="008D16C1" w:rsidRPr="0069539B" w:rsidRDefault="009D3026"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O</w:t>
      </w:r>
      <w:r w:rsidR="008D16C1" w:rsidRPr="0069539B">
        <w:rPr>
          <w:rFonts w:ascii="Arial" w:eastAsia="Calibri" w:hAnsi="Arial" w:cs="Arial"/>
          <w:color w:val="000000"/>
          <w:sz w:val="22"/>
          <w:szCs w:val="22"/>
        </w:rPr>
        <w:t>běd na počest předsta</w:t>
      </w:r>
      <w:r w:rsidR="008D16C1" w:rsidRPr="0069539B">
        <w:rPr>
          <w:rFonts w:ascii="Arial" w:eastAsia="Calibri" w:hAnsi="Arial" w:cs="Arial"/>
          <w:color w:val="000000"/>
          <w:sz w:val="22"/>
          <w:szCs w:val="22"/>
        </w:rPr>
        <w:softHyphen/>
        <w:t xml:space="preserve">vitelky běloruské opozice </w:t>
      </w:r>
      <w:proofErr w:type="spellStart"/>
      <w:r w:rsidR="008D16C1" w:rsidRPr="0069539B">
        <w:rPr>
          <w:rFonts w:ascii="Arial" w:eastAsia="Calibri" w:hAnsi="Arial" w:cs="Arial"/>
          <w:color w:val="000000"/>
          <w:sz w:val="22"/>
          <w:szCs w:val="22"/>
        </w:rPr>
        <w:t>Svjatlany</w:t>
      </w:r>
      <w:proofErr w:type="spellEnd"/>
      <w:r w:rsidR="008D16C1" w:rsidRPr="0069539B">
        <w:rPr>
          <w:rFonts w:ascii="Arial" w:eastAsia="Calibri" w:hAnsi="Arial" w:cs="Arial"/>
          <w:color w:val="000000"/>
          <w:sz w:val="22"/>
          <w:szCs w:val="22"/>
        </w:rPr>
        <w:t xml:space="preserve"> </w:t>
      </w:r>
      <w:proofErr w:type="spellStart"/>
      <w:r w:rsidR="008D16C1" w:rsidRPr="0069539B">
        <w:rPr>
          <w:rFonts w:ascii="Arial" w:eastAsia="Calibri" w:hAnsi="Arial" w:cs="Arial"/>
          <w:color w:val="000000"/>
          <w:sz w:val="22"/>
          <w:szCs w:val="22"/>
        </w:rPr>
        <w:t>Cichanouské</w:t>
      </w:r>
      <w:proofErr w:type="spellEnd"/>
      <w:r w:rsidR="008D16C1" w:rsidRPr="0069539B">
        <w:rPr>
          <w:rFonts w:ascii="Arial" w:eastAsia="Calibri" w:hAnsi="Arial" w:cs="Arial"/>
          <w:color w:val="000000"/>
          <w:sz w:val="22"/>
          <w:szCs w:val="22"/>
        </w:rPr>
        <w:t xml:space="preserve"> (květen 2022)</w:t>
      </w:r>
      <w:r w:rsidRPr="0069539B">
        <w:rPr>
          <w:rFonts w:ascii="Arial" w:eastAsia="Calibri" w:hAnsi="Arial" w:cs="Arial"/>
          <w:color w:val="000000"/>
          <w:sz w:val="22"/>
          <w:szCs w:val="22"/>
        </w:rPr>
        <w:t>.</w:t>
      </w:r>
    </w:p>
    <w:p w14:paraId="51A83860" w14:textId="77777777" w:rsidR="00FA7A32" w:rsidRPr="0069539B" w:rsidRDefault="00FA7A32"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lang w:eastAsia="cs-CZ"/>
        </w:rPr>
        <w:drawing>
          <wp:inline distT="0" distB="0" distL="0" distR="0" wp14:anchorId="51A1189B" wp14:editId="2C39C794">
            <wp:extent cx="5760720" cy="3843707"/>
            <wp:effectExtent l="0" t="0" r="0" b="4445"/>
            <wp:docPr id="29" name="Obrázek 29" descr="C:\Users\stazistaoo.VALDSTEJN\Documents\30711_cb75edc48885641574c3dc1ed87b715f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azistaoo.VALDSTEJN\Documents\30711_cb75edc48885641574c3dc1ed87b715f_big.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p>
    <w:p w14:paraId="3D879191" w14:textId="5F5898AA" w:rsidR="008D16C1"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r w:rsidRPr="0069539B">
        <w:rPr>
          <w:rFonts w:ascii="Arial" w:eastAsia="Calibri" w:hAnsi="Arial" w:cs="Arial"/>
          <w:i/>
          <w:iCs/>
          <w:color w:val="000000"/>
          <w:sz w:val="20"/>
          <w:szCs w:val="20"/>
        </w:rPr>
        <w:lastRenderedPageBreak/>
        <w:t>FOTO: Delegace Senátu spolu s předsta</w:t>
      </w:r>
      <w:r w:rsidRPr="0069539B">
        <w:rPr>
          <w:rFonts w:ascii="Arial" w:eastAsia="Calibri" w:hAnsi="Arial" w:cs="Arial"/>
          <w:i/>
          <w:iCs/>
          <w:color w:val="000000"/>
          <w:sz w:val="20"/>
          <w:szCs w:val="20"/>
        </w:rPr>
        <w:softHyphen/>
        <w:t xml:space="preserve">vitelkou běloruské opozice </w:t>
      </w:r>
      <w:proofErr w:type="spellStart"/>
      <w:r w:rsidRPr="0069539B">
        <w:rPr>
          <w:rFonts w:ascii="Arial" w:eastAsia="Calibri" w:hAnsi="Arial" w:cs="Arial"/>
          <w:i/>
          <w:iCs/>
          <w:color w:val="000000"/>
          <w:sz w:val="20"/>
          <w:szCs w:val="20"/>
        </w:rPr>
        <w:t>Svjatlanou</w:t>
      </w:r>
      <w:proofErr w:type="spellEnd"/>
      <w:r w:rsidRPr="0069539B">
        <w:rPr>
          <w:rFonts w:ascii="Arial" w:eastAsia="Calibri" w:hAnsi="Arial" w:cs="Arial"/>
          <w:i/>
          <w:iCs/>
          <w:color w:val="000000"/>
          <w:sz w:val="20"/>
          <w:szCs w:val="20"/>
        </w:rPr>
        <w:t xml:space="preserve"> </w:t>
      </w:r>
      <w:proofErr w:type="spellStart"/>
      <w:r w:rsidRPr="0069539B">
        <w:rPr>
          <w:rFonts w:ascii="Arial" w:eastAsia="Calibri" w:hAnsi="Arial" w:cs="Arial"/>
          <w:i/>
          <w:iCs/>
          <w:color w:val="000000"/>
          <w:sz w:val="20"/>
          <w:szCs w:val="20"/>
        </w:rPr>
        <w:t>Cichanouskou</w:t>
      </w:r>
      <w:proofErr w:type="spellEnd"/>
    </w:p>
    <w:p w14:paraId="14E84796"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2E0F0C27"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1251F2A9"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6CD7039A" w14:textId="4E025A06"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4B44764A" w14:textId="77777777" w:rsidR="00D40D69"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0FB20C5B"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3C90B7A1" w14:textId="77777777" w:rsidR="008D16C1" w:rsidRPr="0069539B" w:rsidRDefault="009D3026"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P</w:t>
      </w:r>
      <w:r w:rsidR="008D16C1" w:rsidRPr="0069539B">
        <w:rPr>
          <w:rFonts w:ascii="Arial" w:eastAsia="Calibri" w:hAnsi="Arial" w:cs="Arial"/>
          <w:color w:val="000000"/>
          <w:sz w:val="22"/>
          <w:szCs w:val="22"/>
        </w:rPr>
        <w:t xml:space="preserve">řijetí ministra zahraničních věcí Ukrajiny Dmytra </w:t>
      </w:r>
      <w:proofErr w:type="spellStart"/>
      <w:r w:rsidR="008D16C1" w:rsidRPr="0069539B">
        <w:rPr>
          <w:rFonts w:ascii="Arial" w:eastAsia="Calibri" w:hAnsi="Arial" w:cs="Arial"/>
          <w:color w:val="000000"/>
          <w:sz w:val="22"/>
          <w:szCs w:val="22"/>
        </w:rPr>
        <w:t>Kuleby</w:t>
      </w:r>
      <w:proofErr w:type="spellEnd"/>
      <w:r w:rsidR="008D16C1" w:rsidRPr="0069539B">
        <w:rPr>
          <w:rFonts w:ascii="Arial" w:eastAsia="Calibri" w:hAnsi="Arial" w:cs="Arial"/>
          <w:color w:val="000000"/>
          <w:sz w:val="22"/>
          <w:szCs w:val="22"/>
        </w:rPr>
        <w:t xml:space="preserve"> (srpen 2022), </w:t>
      </w:r>
    </w:p>
    <w:p w14:paraId="16E17AA6" w14:textId="77777777" w:rsidR="00D60E94" w:rsidRPr="0069539B" w:rsidRDefault="00D60E94"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lang w:eastAsia="cs-CZ"/>
        </w:rPr>
        <w:drawing>
          <wp:inline distT="0" distB="0" distL="0" distR="0" wp14:anchorId="3FAA475E" wp14:editId="0280A962">
            <wp:extent cx="5760720" cy="3843707"/>
            <wp:effectExtent l="0" t="0" r="0" b="4445"/>
            <wp:docPr id="40" name="Obrázek 40" descr="C:\Users\stazistaoo.VALDSTEJN\Documents\31344_253f4b0cfca205dbf756c1b4b0549396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tazistaoo.VALDSTEJN\Documents\31344_253f4b0cfca205dbf756c1b4b0549396_big.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p>
    <w:p w14:paraId="632B0001" w14:textId="3F094F05" w:rsidR="008D16C1"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b/>
          <w:bCs/>
          <w:color w:val="000000"/>
          <w:sz w:val="20"/>
          <w:szCs w:val="20"/>
        </w:rPr>
      </w:pPr>
      <w:r w:rsidRPr="0069539B">
        <w:rPr>
          <w:rFonts w:ascii="Arial" w:eastAsia="Calibri" w:hAnsi="Arial" w:cs="Arial"/>
          <w:i/>
          <w:iCs/>
          <w:color w:val="000000"/>
          <w:sz w:val="20"/>
          <w:szCs w:val="20"/>
        </w:rPr>
        <w:t>FOTO: M</w:t>
      </w:r>
      <w:r w:rsidRPr="0069539B">
        <w:rPr>
          <w:rFonts w:ascii="Arial" w:eastAsia="Calibri" w:hAnsi="Arial" w:cs="Arial"/>
          <w:color w:val="000000"/>
          <w:sz w:val="20"/>
          <w:szCs w:val="20"/>
        </w:rPr>
        <w:t xml:space="preserve">inistr zahraničních věcí Ukrajiny </w:t>
      </w:r>
      <w:proofErr w:type="spellStart"/>
      <w:r w:rsidRPr="0069539B">
        <w:rPr>
          <w:rFonts w:ascii="Arial" w:eastAsia="Calibri" w:hAnsi="Arial" w:cs="Arial"/>
          <w:color w:val="000000"/>
          <w:sz w:val="20"/>
          <w:szCs w:val="20"/>
        </w:rPr>
        <w:t>Dmytr</w:t>
      </w:r>
      <w:proofErr w:type="spellEnd"/>
      <w:r w:rsidRPr="0069539B">
        <w:rPr>
          <w:rFonts w:ascii="Arial" w:eastAsia="Calibri" w:hAnsi="Arial" w:cs="Arial"/>
          <w:color w:val="000000"/>
          <w:sz w:val="20"/>
          <w:szCs w:val="20"/>
        </w:rPr>
        <w:t xml:space="preserve"> </w:t>
      </w:r>
      <w:proofErr w:type="spellStart"/>
      <w:r w:rsidRPr="0069539B">
        <w:rPr>
          <w:rFonts w:ascii="Arial" w:eastAsia="Calibri" w:hAnsi="Arial" w:cs="Arial"/>
          <w:color w:val="000000"/>
          <w:sz w:val="20"/>
          <w:szCs w:val="20"/>
        </w:rPr>
        <w:t>Kuleba</w:t>
      </w:r>
      <w:proofErr w:type="spellEnd"/>
      <w:r w:rsidRPr="0069539B">
        <w:rPr>
          <w:rFonts w:ascii="Arial" w:eastAsia="Calibri" w:hAnsi="Arial" w:cs="Arial"/>
          <w:color w:val="000000"/>
          <w:sz w:val="20"/>
          <w:szCs w:val="20"/>
        </w:rPr>
        <w:t>.</w:t>
      </w:r>
    </w:p>
    <w:p w14:paraId="03AC0E11"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7AA464A2"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1989829F"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4B64CA4E" w14:textId="77777777" w:rsidR="008D16C1" w:rsidRPr="0069539B" w:rsidRDefault="009D3026"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S</w:t>
      </w:r>
      <w:r w:rsidR="008D16C1" w:rsidRPr="0069539B">
        <w:rPr>
          <w:rFonts w:ascii="Arial" w:eastAsia="Calibri" w:hAnsi="Arial" w:cs="Arial"/>
          <w:color w:val="000000"/>
          <w:sz w:val="22"/>
          <w:szCs w:val="22"/>
        </w:rPr>
        <w:t xml:space="preserve">etkání s předsedou Národní rady Slovinské republiky Alojzem </w:t>
      </w:r>
      <w:proofErr w:type="spellStart"/>
      <w:r w:rsidR="008D16C1" w:rsidRPr="0069539B">
        <w:rPr>
          <w:rFonts w:ascii="Arial" w:eastAsia="Calibri" w:hAnsi="Arial" w:cs="Arial"/>
          <w:color w:val="000000"/>
          <w:sz w:val="22"/>
          <w:szCs w:val="22"/>
        </w:rPr>
        <w:t>Kovšcou</w:t>
      </w:r>
      <w:proofErr w:type="spellEnd"/>
      <w:r w:rsidR="008D16C1" w:rsidRPr="0069539B">
        <w:rPr>
          <w:rFonts w:ascii="Arial" w:eastAsia="Calibri" w:hAnsi="Arial" w:cs="Arial"/>
          <w:color w:val="000000"/>
          <w:sz w:val="22"/>
          <w:szCs w:val="22"/>
        </w:rPr>
        <w:t xml:space="preserve"> (září 2022)</w:t>
      </w:r>
      <w:r w:rsidRPr="0069539B">
        <w:rPr>
          <w:rFonts w:ascii="Arial" w:eastAsia="Calibri" w:hAnsi="Arial" w:cs="Arial"/>
          <w:color w:val="000000"/>
          <w:sz w:val="22"/>
          <w:szCs w:val="22"/>
        </w:rPr>
        <w:t>.</w:t>
      </w:r>
    </w:p>
    <w:p w14:paraId="74B1E32E" w14:textId="77777777" w:rsidR="008D16C1" w:rsidRPr="0069539B" w:rsidRDefault="00FA7A32"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lang w:eastAsia="cs-CZ"/>
        </w:rPr>
        <w:lastRenderedPageBreak/>
        <w:drawing>
          <wp:inline distT="0" distB="0" distL="0" distR="0" wp14:anchorId="1CEECBFA" wp14:editId="1013F238">
            <wp:extent cx="5760720" cy="5760720"/>
            <wp:effectExtent l="0" t="0" r="0" b="0"/>
            <wp:docPr id="30" name="Obrázek 30" descr="C:\Users\stazistaoo.VALDSTEJN\Documents\31441_ccece65c69fd2b6e02294b82d94b5bde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azistaoo.VALDSTEJN\Documents\31441_ccece65c69fd2b6e02294b82d94b5bde_big.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60720" cy="5760720"/>
                    </a:xfrm>
                    <a:prstGeom prst="rect">
                      <a:avLst/>
                    </a:prstGeom>
                    <a:noFill/>
                    <a:ln>
                      <a:noFill/>
                    </a:ln>
                  </pic:spPr>
                </pic:pic>
              </a:graphicData>
            </a:graphic>
          </wp:inline>
        </w:drawing>
      </w:r>
    </w:p>
    <w:p w14:paraId="67655B89" w14:textId="5DE26EB8" w:rsidR="008D16C1"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r w:rsidRPr="0069539B">
        <w:rPr>
          <w:rFonts w:ascii="Arial" w:eastAsia="Calibri" w:hAnsi="Arial" w:cs="Arial"/>
          <w:i/>
          <w:iCs/>
          <w:color w:val="000000"/>
          <w:sz w:val="20"/>
          <w:szCs w:val="20"/>
        </w:rPr>
        <w:t xml:space="preserve">FOTO: Vlevo předseda Národní rady Slovinské republiky Alojz </w:t>
      </w:r>
      <w:proofErr w:type="spellStart"/>
      <w:r w:rsidRPr="0069539B">
        <w:rPr>
          <w:rFonts w:ascii="Arial" w:eastAsia="Calibri" w:hAnsi="Arial" w:cs="Arial"/>
          <w:i/>
          <w:iCs/>
          <w:color w:val="000000"/>
          <w:sz w:val="20"/>
          <w:szCs w:val="20"/>
        </w:rPr>
        <w:t>Kovšca</w:t>
      </w:r>
      <w:proofErr w:type="spellEnd"/>
      <w:r w:rsidRPr="0069539B">
        <w:rPr>
          <w:rFonts w:ascii="Arial" w:eastAsia="Calibri" w:hAnsi="Arial" w:cs="Arial"/>
          <w:i/>
          <w:iCs/>
          <w:color w:val="000000"/>
          <w:sz w:val="20"/>
          <w:szCs w:val="20"/>
        </w:rPr>
        <w:t>, vpravo předseda Senátu Miloš Vystrčil.</w:t>
      </w:r>
    </w:p>
    <w:p w14:paraId="3675927A"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p>
    <w:p w14:paraId="578127E3"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10E419F1" w14:textId="77777777" w:rsidR="008D16C1" w:rsidRPr="0069539B" w:rsidRDefault="009D3026"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P</w:t>
      </w:r>
      <w:r w:rsidR="008D16C1" w:rsidRPr="0069539B">
        <w:rPr>
          <w:rFonts w:ascii="Arial" w:eastAsia="Calibri" w:hAnsi="Arial" w:cs="Arial"/>
          <w:color w:val="000000"/>
          <w:sz w:val="22"/>
          <w:szCs w:val="22"/>
        </w:rPr>
        <w:t xml:space="preserve">řijetí ministra zahraničních věcí a evropských záležitostí Slovenské republiky Rastislava </w:t>
      </w:r>
      <w:proofErr w:type="spellStart"/>
      <w:r w:rsidR="008D16C1" w:rsidRPr="0069539B">
        <w:rPr>
          <w:rFonts w:ascii="Arial" w:eastAsia="Calibri" w:hAnsi="Arial" w:cs="Arial"/>
          <w:color w:val="000000"/>
          <w:sz w:val="22"/>
          <w:szCs w:val="22"/>
        </w:rPr>
        <w:t>Káčera</w:t>
      </w:r>
      <w:proofErr w:type="spellEnd"/>
      <w:r w:rsidR="008D16C1" w:rsidRPr="0069539B">
        <w:rPr>
          <w:rFonts w:ascii="Arial" w:eastAsia="Calibri" w:hAnsi="Arial" w:cs="Arial"/>
          <w:color w:val="000000"/>
          <w:sz w:val="22"/>
          <w:szCs w:val="22"/>
        </w:rPr>
        <w:t xml:space="preserve"> (říjen 2022)</w:t>
      </w:r>
      <w:r w:rsidRPr="0069539B">
        <w:rPr>
          <w:rFonts w:ascii="Arial" w:eastAsia="Calibri" w:hAnsi="Arial" w:cs="Arial"/>
          <w:color w:val="000000"/>
          <w:sz w:val="22"/>
          <w:szCs w:val="22"/>
        </w:rPr>
        <w:t>.</w:t>
      </w:r>
    </w:p>
    <w:p w14:paraId="19C3EA4D" w14:textId="77777777" w:rsidR="008D16C1" w:rsidRPr="0069539B" w:rsidRDefault="00FA7A32"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lang w:eastAsia="cs-CZ"/>
        </w:rPr>
        <w:lastRenderedPageBreak/>
        <w:drawing>
          <wp:inline distT="0" distB="0" distL="0" distR="0" wp14:anchorId="684001E4" wp14:editId="7A9586D4">
            <wp:extent cx="5760720" cy="3843707"/>
            <wp:effectExtent l="0" t="0" r="0" b="4445"/>
            <wp:docPr id="31" name="Obrázek 31" descr="C:\Users\stazistaoo.VALDSTEJN\Documents\31587_00b41304eec2e1264728778d6b8466c3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azistaoo.VALDSTEJN\Documents\31587_00b41304eec2e1264728778d6b8466c3_big.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p>
    <w:p w14:paraId="015DE724" w14:textId="69E7F08F" w:rsidR="008D16C1"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r w:rsidRPr="0069539B">
        <w:rPr>
          <w:rFonts w:ascii="Arial" w:eastAsia="Calibri" w:hAnsi="Arial" w:cs="Arial"/>
          <w:i/>
          <w:iCs/>
          <w:color w:val="000000"/>
          <w:sz w:val="20"/>
          <w:szCs w:val="20"/>
        </w:rPr>
        <w:t xml:space="preserve">FOTO: Delegace Senátu spolu s ministrem zahraničních věcí a evropských záležitostí Slovenské republiky Rastislavem </w:t>
      </w:r>
      <w:proofErr w:type="spellStart"/>
      <w:r w:rsidRPr="0069539B">
        <w:rPr>
          <w:rFonts w:ascii="Arial" w:eastAsia="Calibri" w:hAnsi="Arial" w:cs="Arial"/>
          <w:i/>
          <w:iCs/>
          <w:color w:val="000000"/>
          <w:sz w:val="20"/>
          <w:szCs w:val="20"/>
        </w:rPr>
        <w:t>Káčerem</w:t>
      </w:r>
      <w:proofErr w:type="spellEnd"/>
      <w:r w:rsidRPr="0069539B">
        <w:rPr>
          <w:rFonts w:ascii="Arial" w:eastAsia="Calibri" w:hAnsi="Arial" w:cs="Arial"/>
          <w:i/>
          <w:iCs/>
          <w:color w:val="000000"/>
          <w:sz w:val="20"/>
          <w:szCs w:val="20"/>
        </w:rPr>
        <w:t>.</w:t>
      </w:r>
    </w:p>
    <w:p w14:paraId="0A790D4C"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532BFEA7"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59D533EB" w14:textId="0193C520" w:rsidR="008D16C1"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S</w:t>
      </w:r>
      <w:r w:rsidR="008D16C1" w:rsidRPr="0069539B">
        <w:rPr>
          <w:rFonts w:ascii="Arial" w:eastAsia="Calibri" w:hAnsi="Arial" w:cs="Arial"/>
          <w:color w:val="000000"/>
          <w:sz w:val="22"/>
          <w:szCs w:val="22"/>
        </w:rPr>
        <w:t xml:space="preserve">lavnostní oběd na počest předsedy Federální národní rady Spojených arabských emirátů </w:t>
      </w:r>
      <w:proofErr w:type="spellStart"/>
      <w:r w:rsidR="008D16C1" w:rsidRPr="0069539B">
        <w:rPr>
          <w:rFonts w:ascii="Arial" w:eastAsia="Calibri" w:hAnsi="Arial" w:cs="Arial"/>
          <w:color w:val="000000"/>
          <w:sz w:val="22"/>
          <w:szCs w:val="22"/>
        </w:rPr>
        <w:t>Saqr</w:t>
      </w:r>
      <w:proofErr w:type="spellEnd"/>
      <w:r w:rsidR="008D16C1" w:rsidRPr="0069539B">
        <w:rPr>
          <w:rFonts w:ascii="Arial" w:eastAsia="Calibri" w:hAnsi="Arial" w:cs="Arial"/>
          <w:color w:val="000000"/>
          <w:sz w:val="22"/>
          <w:szCs w:val="22"/>
        </w:rPr>
        <w:t xml:space="preserve"> </w:t>
      </w:r>
      <w:proofErr w:type="spellStart"/>
      <w:r w:rsidR="008D16C1" w:rsidRPr="0069539B">
        <w:rPr>
          <w:rFonts w:ascii="Arial" w:eastAsia="Calibri" w:hAnsi="Arial" w:cs="Arial"/>
          <w:color w:val="000000"/>
          <w:sz w:val="22"/>
          <w:szCs w:val="22"/>
        </w:rPr>
        <w:t>Ghobashe</w:t>
      </w:r>
      <w:proofErr w:type="spellEnd"/>
      <w:r w:rsidR="008D16C1" w:rsidRPr="0069539B">
        <w:rPr>
          <w:rFonts w:ascii="Arial" w:eastAsia="Calibri" w:hAnsi="Arial" w:cs="Arial"/>
          <w:color w:val="000000"/>
          <w:sz w:val="22"/>
          <w:szCs w:val="22"/>
        </w:rPr>
        <w:t xml:space="preserve"> (listo</w:t>
      </w:r>
      <w:r w:rsidR="008D16C1" w:rsidRPr="0069539B">
        <w:rPr>
          <w:rFonts w:ascii="Arial" w:eastAsia="Calibri" w:hAnsi="Arial" w:cs="Arial"/>
          <w:color w:val="000000"/>
          <w:sz w:val="22"/>
          <w:szCs w:val="22"/>
        </w:rPr>
        <w:softHyphen/>
        <w:t xml:space="preserve">pad 2022). </w:t>
      </w:r>
    </w:p>
    <w:p w14:paraId="6335A3BF" w14:textId="77777777" w:rsidR="008D16C1" w:rsidRPr="0069539B" w:rsidRDefault="00FA7A32"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lang w:eastAsia="cs-CZ"/>
        </w:rPr>
        <w:lastRenderedPageBreak/>
        <w:drawing>
          <wp:inline distT="0" distB="0" distL="0" distR="0" wp14:anchorId="55626EA5" wp14:editId="3C3BA50E">
            <wp:extent cx="5760720" cy="3843707"/>
            <wp:effectExtent l="0" t="0" r="0" b="4445"/>
            <wp:docPr id="34" name="Obrázek 34" descr="C:\Users\stazistaoo.VALDSTEJN\Documents\33922_1c49aeca1e74c53ce39e4e2e2182a582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azistaoo.VALDSTEJN\Documents\33922_1c49aeca1e74c53ce39e4e2e2182a582_big.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p>
    <w:p w14:paraId="1BD7CD60" w14:textId="2440F238" w:rsidR="008D16C1"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r w:rsidRPr="0069539B">
        <w:rPr>
          <w:rFonts w:ascii="Arial" w:eastAsia="Calibri" w:hAnsi="Arial" w:cs="Arial"/>
          <w:i/>
          <w:iCs/>
          <w:color w:val="000000"/>
          <w:sz w:val="20"/>
          <w:szCs w:val="20"/>
        </w:rPr>
        <w:t xml:space="preserve">FOTO: Zleva předseda Senátu spolu s předsedou Federální národní rady Spojených arabských emirátů </w:t>
      </w:r>
      <w:proofErr w:type="spellStart"/>
      <w:r w:rsidRPr="0069539B">
        <w:rPr>
          <w:rFonts w:ascii="Arial" w:eastAsia="Calibri" w:hAnsi="Arial" w:cs="Arial"/>
          <w:i/>
          <w:iCs/>
          <w:color w:val="000000"/>
          <w:sz w:val="20"/>
          <w:szCs w:val="20"/>
        </w:rPr>
        <w:t>Saqrem</w:t>
      </w:r>
      <w:proofErr w:type="spellEnd"/>
      <w:r w:rsidRPr="0069539B">
        <w:rPr>
          <w:rFonts w:ascii="Arial" w:eastAsia="Calibri" w:hAnsi="Arial" w:cs="Arial"/>
          <w:i/>
          <w:iCs/>
          <w:color w:val="000000"/>
          <w:sz w:val="20"/>
          <w:szCs w:val="20"/>
        </w:rPr>
        <w:t xml:space="preserve"> </w:t>
      </w:r>
      <w:proofErr w:type="spellStart"/>
      <w:r w:rsidRPr="0069539B">
        <w:rPr>
          <w:rFonts w:ascii="Arial" w:eastAsia="Calibri" w:hAnsi="Arial" w:cs="Arial"/>
          <w:i/>
          <w:iCs/>
          <w:color w:val="000000"/>
          <w:sz w:val="20"/>
          <w:szCs w:val="20"/>
        </w:rPr>
        <w:t>Ghobashem</w:t>
      </w:r>
      <w:proofErr w:type="spellEnd"/>
    </w:p>
    <w:p w14:paraId="40EEA06F"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p>
    <w:p w14:paraId="1D8DA3E2"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5DD4DB9C"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 xml:space="preserve">Při příležitosti zahájení českého předsednictví v Radě EU se 1. července uskutečnilo v Litomyšli setkání s předsedkyní Evropské komise Ursulou von der </w:t>
      </w:r>
      <w:proofErr w:type="spellStart"/>
      <w:r w:rsidRPr="0069539B">
        <w:rPr>
          <w:rFonts w:ascii="Arial" w:eastAsia="Calibri" w:hAnsi="Arial" w:cs="Arial"/>
          <w:color w:val="000000"/>
          <w:sz w:val="22"/>
          <w:szCs w:val="22"/>
        </w:rPr>
        <w:t>Leyen</w:t>
      </w:r>
      <w:proofErr w:type="spellEnd"/>
      <w:r w:rsidRPr="0069539B">
        <w:rPr>
          <w:rFonts w:ascii="Arial" w:eastAsia="Calibri" w:hAnsi="Arial" w:cs="Arial"/>
          <w:color w:val="000000"/>
          <w:sz w:val="22"/>
          <w:szCs w:val="22"/>
        </w:rPr>
        <w:t xml:space="preserve"> a kolegiem Evropské komise. </w:t>
      </w:r>
    </w:p>
    <w:p w14:paraId="0E445D4F" w14:textId="7D41A89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5AED96EC" w14:textId="77777777" w:rsidR="00D40D69"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6FBC59FE" w14:textId="34F997F0"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 xml:space="preserve">Poslední den roku 2022 se u příležitosti 30. výročí samostatné České republiky a Slovenské republiky odehrálo na česko-slovenském pomezí na Velké Javořině setkání </w:t>
      </w:r>
      <w:r w:rsidR="00D40D69" w:rsidRPr="0069539B">
        <w:rPr>
          <w:rFonts w:ascii="Arial" w:eastAsia="Calibri" w:hAnsi="Arial" w:cs="Arial"/>
          <w:color w:val="000000"/>
          <w:sz w:val="22"/>
          <w:szCs w:val="22"/>
        </w:rPr>
        <w:t xml:space="preserve">předsedů obou komor Parlamentu České republiky </w:t>
      </w:r>
      <w:r w:rsidRPr="0069539B">
        <w:rPr>
          <w:rFonts w:ascii="Arial" w:eastAsia="Calibri" w:hAnsi="Arial" w:cs="Arial"/>
          <w:color w:val="000000"/>
          <w:sz w:val="22"/>
          <w:szCs w:val="22"/>
        </w:rPr>
        <w:t>s předsedou Národní rady Slovenské republiky Bori</w:t>
      </w:r>
      <w:r w:rsidRPr="0069539B">
        <w:rPr>
          <w:rFonts w:ascii="Arial" w:eastAsia="Calibri" w:hAnsi="Arial" w:cs="Arial"/>
          <w:color w:val="000000"/>
          <w:sz w:val="22"/>
          <w:szCs w:val="22"/>
        </w:rPr>
        <w:softHyphen/>
        <w:t xml:space="preserve">sem Kollárem. </w:t>
      </w:r>
    </w:p>
    <w:p w14:paraId="27D54B41" w14:textId="77777777" w:rsidR="008D16C1" w:rsidRPr="0069539B" w:rsidRDefault="00D60E94"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lang w:eastAsia="cs-CZ"/>
        </w:rPr>
        <w:lastRenderedPageBreak/>
        <w:drawing>
          <wp:inline distT="0" distB="0" distL="0" distR="0" wp14:anchorId="5737E041" wp14:editId="15A2F31C">
            <wp:extent cx="5760720" cy="3843707"/>
            <wp:effectExtent l="0" t="0" r="0" b="4445"/>
            <wp:docPr id="35" name="Obrázek 35" descr="C:\Users\stazistaoo.VALDSTEJN\Documents\35115_627b7c1150be2d909fc51f6a6e9293ca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azistaoo.VALDSTEJN\Documents\35115_627b7c1150be2d909fc51f6a6e9293ca_big.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p>
    <w:p w14:paraId="1CB26315" w14:textId="5CC8B254" w:rsidR="00D40D69"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r w:rsidRPr="0069539B">
        <w:rPr>
          <w:rFonts w:ascii="Arial" w:eastAsia="Calibri" w:hAnsi="Arial" w:cs="Arial"/>
          <w:i/>
          <w:iCs/>
          <w:color w:val="000000"/>
          <w:sz w:val="20"/>
          <w:szCs w:val="20"/>
        </w:rPr>
        <w:t>FOTO: Zleva předseda Senátu Miloš Vystrčil, předsedkyně Poslanecké sněmovny Markéta Pekarová Adamová a předseda Národní rady Slovenské republiky Bori</w:t>
      </w:r>
      <w:r w:rsidRPr="0069539B">
        <w:rPr>
          <w:rFonts w:ascii="Arial" w:eastAsia="Calibri" w:hAnsi="Arial" w:cs="Arial"/>
          <w:i/>
          <w:iCs/>
          <w:color w:val="000000"/>
          <w:sz w:val="20"/>
          <w:szCs w:val="20"/>
        </w:rPr>
        <w:softHyphen/>
        <w:t xml:space="preserve">s Kollár. </w:t>
      </w:r>
    </w:p>
    <w:p w14:paraId="32F868CB" w14:textId="028FE337" w:rsidR="00D40D69" w:rsidRPr="0069539B" w:rsidRDefault="00D40D69"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p>
    <w:p w14:paraId="3CB4B855"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7C1065CC"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1C1E49E8" w14:textId="1A6E3ACD"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Na pozvání předsedy Senátu přijel na oficiální návštěvu České republiky maršálek Senátu Pol</w:t>
      </w:r>
      <w:r w:rsidRPr="0069539B">
        <w:rPr>
          <w:rFonts w:ascii="Arial" w:eastAsia="Calibri" w:hAnsi="Arial" w:cs="Arial"/>
          <w:color w:val="000000"/>
          <w:sz w:val="22"/>
          <w:szCs w:val="22"/>
        </w:rPr>
        <w:softHyphen/>
        <w:t xml:space="preserve">ské republiky Tomasz </w:t>
      </w:r>
      <w:proofErr w:type="spellStart"/>
      <w:r w:rsidRPr="0069539B">
        <w:rPr>
          <w:rFonts w:ascii="Arial" w:eastAsia="Calibri" w:hAnsi="Arial" w:cs="Arial"/>
          <w:color w:val="000000"/>
          <w:sz w:val="22"/>
          <w:szCs w:val="22"/>
        </w:rPr>
        <w:t>Grodzki</w:t>
      </w:r>
      <w:proofErr w:type="spellEnd"/>
      <w:r w:rsidRPr="0069539B">
        <w:rPr>
          <w:rFonts w:ascii="Arial" w:eastAsia="Calibri" w:hAnsi="Arial" w:cs="Arial"/>
          <w:color w:val="000000"/>
          <w:sz w:val="22"/>
          <w:szCs w:val="22"/>
        </w:rPr>
        <w:t xml:space="preserve"> (duben 2022) </w:t>
      </w:r>
    </w:p>
    <w:p w14:paraId="51061A6E" w14:textId="77777777" w:rsidR="008D16C1" w:rsidRPr="0069539B" w:rsidRDefault="00D60E94"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lang w:eastAsia="cs-CZ"/>
        </w:rPr>
        <w:lastRenderedPageBreak/>
        <w:drawing>
          <wp:inline distT="0" distB="0" distL="0" distR="0" wp14:anchorId="27553651" wp14:editId="0B117D4C">
            <wp:extent cx="5760720" cy="3843707"/>
            <wp:effectExtent l="0" t="0" r="0" b="4445"/>
            <wp:docPr id="36" name="Obrázek 36" descr="C:\Users\stazistaoo.VALDSTEJN\Documents\30605_02614d1890894d078fd84e1225a9058b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tazistaoo.VALDSTEJN\Documents\30605_02614d1890894d078fd84e1225a9058b_big.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p>
    <w:p w14:paraId="52CD07E5"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1EB4CBC3"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18F9BD14" w14:textId="174E1377" w:rsidR="008D16C1" w:rsidRPr="0069539B" w:rsidRDefault="00127CBE"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 xml:space="preserve">V červenci Senát navštívil </w:t>
      </w:r>
      <w:r w:rsidR="008D16C1" w:rsidRPr="0069539B">
        <w:rPr>
          <w:rFonts w:ascii="Arial" w:eastAsia="Calibri" w:hAnsi="Arial" w:cs="Arial"/>
          <w:color w:val="000000"/>
          <w:sz w:val="22"/>
          <w:szCs w:val="22"/>
        </w:rPr>
        <w:t xml:space="preserve">předseda Legislativního dvora Čínské republiky (Taiwan) </w:t>
      </w:r>
      <w:proofErr w:type="spellStart"/>
      <w:r w:rsidR="008D16C1" w:rsidRPr="0069539B">
        <w:rPr>
          <w:rFonts w:ascii="Arial" w:eastAsia="Calibri" w:hAnsi="Arial" w:cs="Arial"/>
          <w:color w:val="000000"/>
          <w:sz w:val="22"/>
          <w:szCs w:val="22"/>
        </w:rPr>
        <w:t>You</w:t>
      </w:r>
      <w:proofErr w:type="spellEnd"/>
      <w:r w:rsidR="008D16C1" w:rsidRPr="0069539B">
        <w:rPr>
          <w:rFonts w:ascii="Arial" w:eastAsia="Calibri" w:hAnsi="Arial" w:cs="Arial"/>
          <w:color w:val="000000"/>
          <w:sz w:val="22"/>
          <w:szCs w:val="22"/>
        </w:rPr>
        <w:t xml:space="preserve"> Si-kun. </w:t>
      </w:r>
    </w:p>
    <w:p w14:paraId="0A2CC286" w14:textId="77777777" w:rsidR="00127CBE" w:rsidRPr="0069539B" w:rsidRDefault="00D60E94"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lang w:eastAsia="cs-CZ"/>
        </w:rPr>
        <w:lastRenderedPageBreak/>
        <w:drawing>
          <wp:inline distT="0" distB="0" distL="0" distR="0" wp14:anchorId="3900851B" wp14:editId="63FF34FF">
            <wp:extent cx="5760720" cy="4153528"/>
            <wp:effectExtent l="0" t="0" r="0" b="0"/>
            <wp:docPr id="38" name="Obrázek 38" descr="C:\Users\stazistaoo.VALDSTEJN\Documents\31148_eb0fa466d758bd8b1528da6dce41a1ac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azistaoo.VALDSTEJN\Documents\31148_eb0fa466d758bd8b1528da6dce41a1ac_big.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60720" cy="4153528"/>
                    </a:xfrm>
                    <a:prstGeom prst="rect">
                      <a:avLst/>
                    </a:prstGeom>
                    <a:noFill/>
                    <a:ln>
                      <a:noFill/>
                    </a:ln>
                  </pic:spPr>
                </pic:pic>
              </a:graphicData>
            </a:graphic>
          </wp:inline>
        </w:drawing>
      </w:r>
      <w:r w:rsidR="00127CBE" w:rsidRPr="0069539B">
        <w:rPr>
          <w:rFonts w:ascii="Arial" w:eastAsia="Calibri" w:hAnsi="Arial" w:cs="Arial"/>
          <w:i/>
          <w:iCs/>
          <w:color w:val="000000"/>
          <w:sz w:val="20"/>
          <w:szCs w:val="20"/>
        </w:rPr>
        <w:t xml:space="preserve">FOTO: Zleva předseda Senátu Miloš Vystrčil, manželka bývalého předsedy Senátu paní </w:t>
      </w:r>
      <w:proofErr w:type="spellStart"/>
      <w:r w:rsidR="00127CBE" w:rsidRPr="0069539B">
        <w:rPr>
          <w:rFonts w:ascii="Arial" w:eastAsia="Calibri" w:hAnsi="Arial" w:cs="Arial"/>
          <w:i/>
          <w:iCs/>
          <w:color w:val="000000"/>
          <w:sz w:val="20"/>
          <w:szCs w:val="20"/>
        </w:rPr>
        <w:t>Kuberová</w:t>
      </w:r>
      <w:proofErr w:type="spellEnd"/>
      <w:r w:rsidR="00127CBE" w:rsidRPr="0069539B">
        <w:rPr>
          <w:rFonts w:ascii="Arial" w:eastAsia="Calibri" w:hAnsi="Arial" w:cs="Arial"/>
          <w:i/>
          <w:iCs/>
          <w:color w:val="000000"/>
          <w:sz w:val="20"/>
          <w:szCs w:val="20"/>
        </w:rPr>
        <w:t xml:space="preserve">, </w:t>
      </w:r>
      <w:r w:rsidR="00127CBE" w:rsidRPr="0069539B">
        <w:rPr>
          <w:rFonts w:ascii="Arial" w:eastAsia="Calibri" w:hAnsi="Arial" w:cs="Arial"/>
          <w:i/>
          <w:iCs/>
          <w:color w:val="FF0000"/>
          <w:sz w:val="20"/>
          <w:szCs w:val="20"/>
        </w:rPr>
        <w:t xml:space="preserve">dcera bývalého předsedy Senátu ………………… </w:t>
      </w:r>
      <w:r w:rsidR="00127CBE" w:rsidRPr="0069539B">
        <w:rPr>
          <w:rFonts w:ascii="Arial" w:eastAsia="Calibri" w:hAnsi="Arial" w:cs="Arial"/>
          <w:i/>
          <w:iCs/>
          <w:color w:val="000000"/>
          <w:sz w:val="20"/>
          <w:szCs w:val="20"/>
        </w:rPr>
        <w:t xml:space="preserve">předseda Legislativního dvora Čínské republiky (Taiwan) </w:t>
      </w:r>
      <w:proofErr w:type="spellStart"/>
      <w:r w:rsidR="00127CBE" w:rsidRPr="0069539B">
        <w:rPr>
          <w:rFonts w:ascii="Arial" w:eastAsia="Calibri" w:hAnsi="Arial" w:cs="Arial"/>
          <w:i/>
          <w:iCs/>
          <w:color w:val="000000"/>
          <w:sz w:val="20"/>
          <w:szCs w:val="20"/>
        </w:rPr>
        <w:t>You</w:t>
      </w:r>
      <w:proofErr w:type="spellEnd"/>
      <w:r w:rsidR="00127CBE" w:rsidRPr="0069539B">
        <w:rPr>
          <w:rFonts w:ascii="Arial" w:eastAsia="Calibri" w:hAnsi="Arial" w:cs="Arial"/>
          <w:i/>
          <w:iCs/>
          <w:color w:val="000000"/>
          <w:sz w:val="20"/>
          <w:szCs w:val="20"/>
        </w:rPr>
        <w:t xml:space="preserve"> Si-kun</w:t>
      </w:r>
      <w:r w:rsidR="00127CBE" w:rsidRPr="0069539B">
        <w:rPr>
          <w:rFonts w:ascii="Arial" w:eastAsia="Calibri" w:hAnsi="Arial" w:cs="Arial"/>
          <w:color w:val="000000"/>
          <w:sz w:val="22"/>
          <w:szCs w:val="22"/>
        </w:rPr>
        <w:t xml:space="preserve">. </w:t>
      </w:r>
    </w:p>
    <w:p w14:paraId="42F5E48F" w14:textId="722F55DC"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6E4E1C3C"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459E2547"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5F08FBD1"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Na pozvání místopředsedy Senátu navštívil Senát před</w:t>
      </w:r>
      <w:r w:rsidRPr="0069539B">
        <w:rPr>
          <w:rFonts w:ascii="Arial" w:eastAsia="Calibri" w:hAnsi="Arial" w:cs="Arial"/>
          <w:color w:val="000000"/>
          <w:sz w:val="22"/>
          <w:szCs w:val="22"/>
        </w:rPr>
        <w:softHyphen/>
        <w:t xml:space="preserve">seda Ústřední tibetské správy </w:t>
      </w:r>
      <w:proofErr w:type="spellStart"/>
      <w:r w:rsidRPr="0069539B">
        <w:rPr>
          <w:rFonts w:ascii="Arial" w:eastAsia="Calibri" w:hAnsi="Arial" w:cs="Arial"/>
          <w:color w:val="000000"/>
          <w:sz w:val="22"/>
          <w:szCs w:val="22"/>
        </w:rPr>
        <w:t>Penpa</w:t>
      </w:r>
      <w:proofErr w:type="spellEnd"/>
      <w:r w:rsidRPr="0069539B">
        <w:rPr>
          <w:rFonts w:ascii="Arial" w:eastAsia="Calibri" w:hAnsi="Arial" w:cs="Arial"/>
          <w:color w:val="000000"/>
          <w:sz w:val="22"/>
          <w:szCs w:val="22"/>
        </w:rPr>
        <w:t xml:space="preserve"> </w:t>
      </w:r>
      <w:proofErr w:type="spellStart"/>
      <w:r w:rsidRPr="0069539B">
        <w:rPr>
          <w:rFonts w:ascii="Arial" w:eastAsia="Calibri" w:hAnsi="Arial" w:cs="Arial"/>
          <w:color w:val="000000"/>
          <w:sz w:val="22"/>
          <w:szCs w:val="22"/>
        </w:rPr>
        <w:t>Tsering</w:t>
      </w:r>
      <w:proofErr w:type="spellEnd"/>
      <w:r w:rsidRPr="0069539B">
        <w:rPr>
          <w:rFonts w:ascii="Arial" w:eastAsia="Calibri" w:hAnsi="Arial" w:cs="Arial"/>
          <w:color w:val="000000"/>
          <w:sz w:val="22"/>
          <w:szCs w:val="22"/>
        </w:rPr>
        <w:t xml:space="preserve"> (srpen 2022). </w:t>
      </w:r>
    </w:p>
    <w:p w14:paraId="76B177C2" w14:textId="5A7CE5DA" w:rsidR="008D16C1" w:rsidRPr="0069539B" w:rsidRDefault="00D60E94" w:rsidP="00EB4626">
      <w:pPr>
        <w:autoSpaceDE w:val="0"/>
        <w:autoSpaceDN w:val="0"/>
        <w:adjustRightInd w:val="0"/>
        <w:spacing w:before="100" w:beforeAutospacing="1" w:after="100" w:afterAutospacing="1" w:line="240" w:lineRule="atLeast"/>
        <w:jc w:val="both"/>
        <w:rPr>
          <w:rFonts w:ascii="Arial" w:eastAsia="Calibri" w:hAnsi="Arial" w:cs="Arial"/>
          <w:i/>
          <w:iCs/>
          <w:color w:val="000000"/>
          <w:sz w:val="20"/>
          <w:szCs w:val="20"/>
        </w:rPr>
      </w:pPr>
      <w:r w:rsidRPr="0069539B">
        <w:rPr>
          <w:rFonts w:ascii="Arial" w:eastAsia="Calibri" w:hAnsi="Arial" w:cs="Arial"/>
          <w:color w:val="000000"/>
          <w:sz w:val="22"/>
          <w:szCs w:val="22"/>
          <w:lang w:eastAsia="cs-CZ"/>
        </w:rPr>
        <w:lastRenderedPageBreak/>
        <w:drawing>
          <wp:inline distT="0" distB="0" distL="0" distR="0" wp14:anchorId="50A112D2" wp14:editId="4E5BE99D">
            <wp:extent cx="5760720" cy="3843707"/>
            <wp:effectExtent l="0" t="0" r="0" b="4445"/>
            <wp:docPr id="39" name="Obrázek 39" descr="C:\Users\stazistaoo.VALDSTEJN\Documents\31361_d7311b90596b2369d1b7e57835728c5b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azistaoo.VALDSTEJN\Documents\31361_d7311b90596b2369d1b7e57835728c5b_big.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60720" cy="3843707"/>
                    </a:xfrm>
                    <a:prstGeom prst="rect">
                      <a:avLst/>
                    </a:prstGeom>
                    <a:noFill/>
                    <a:ln>
                      <a:noFill/>
                    </a:ln>
                  </pic:spPr>
                </pic:pic>
              </a:graphicData>
            </a:graphic>
          </wp:inline>
        </w:drawing>
      </w:r>
      <w:r w:rsidR="00127CBE" w:rsidRPr="0069539B">
        <w:rPr>
          <w:rFonts w:ascii="Arial" w:eastAsia="Calibri" w:hAnsi="Arial" w:cs="Arial"/>
          <w:i/>
          <w:iCs/>
          <w:color w:val="000000"/>
          <w:sz w:val="20"/>
          <w:szCs w:val="20"/>
        </w:rPr>
        <w:t xml:space="preserve"> FOTO: Delegace Senátu spolu s představiteli Ústřední tibetské správy</w:t>
      </w:r>
    </w:p>
    <w:p w14:paraId="114C50D4" w14:textId="77777777"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37C59887" w14:textId="5A509682"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Zástupci vedení Senátu uskutečnili několik zahraničních cest. Jednalo se např. o návštěvu institucí EU a NATO v Bruselu (přelom ledna a února 2022), vzpomínkovou akci u příležitosti 63. výročí tibetského národního povstání (</w:t>
      </w:r>
      <w:proofErr w:type="spellStart"/>
      <w:r w:rsidRPr="0069539B">
        <w:rPr>
          <w:rFonts w:ascii="Arial" w:eastAsia="Calibri" w:hAnsi="Arial" w:cs="Arial"/>
          <w:color w:val="000000"/>
          <w:sz w:val="22"/>
          <w:szCs w:val="22"/>
        </w:rPr>
        <w:t>Dharam</w:t>
      </w:r>
      <w:r w:rsidRPr="0069539B">
        <w:rPr>
          <w:rFonts w:ascii="Arial" w:eastAsia="Calibri" w:hAnsi="Arial" w:cs="Arial"/>
          <w:color w:val="000000"/>
          <w:sz w:val="22"/>
          <w:szCs w:val="22"/>
        </w:rPr>
        <w:softHyphen/>
        <w:t>shala</w:t>
      </w:r>
      <w:proofErr w:type="spellEnd"/>
      <w:r w:rsidRPr="0069539B">
        <w:rPr>
          <w:rFonts w:ascii="Arial" w:eastAsia="Calibri" w:hAnsi="Arial" w:cs="Arial"/>
          <w:color w:val="000000"/>
          <w:sz w:val="22"/>
          <w:szCs w:val="22"/>
        </w:rPr>
        <w:t>, březen 2022), společnou cestu představitelů Senátu Parlamentu ČR a Senátu Polské republiky na Ukrajinu (Kyjev, duben 2022), poslední rozlou</w:t>
      </w:r>
      <w:r w:rsidRPr="0069539B">
        <w:rPr>
          <w:rFonts w:ascii="Arial" w:eastAsia="Calibri" w:hAnsi="Arial" w:cs="Arial"/>
          <w:color w:val="000000"/>
          <w:sz w:val="22"/>
          <w:szCs w:val="22"/>
        </w:rPr>
        <w:softHyphen/>
        <w:t xml:space="preserve">čení s bývalou ministryní zahraničních věcí USA Madeleine Albright (Washington, duben 2022), oficiální návštěvu Gruzie (Tbilisi, květen 2022) nebo pracovní návštěvu USA s podnikatelskou delegací (Chicago a Washington, červen 2022). </w:t>
      </w:r>
    </w:p>
    <w:p w14:paraId="60AAF156" w14:textId="77777777" w:rsidR="00127CBE" w:rsidRPr="0069539B" w:rsidRDefault="00127CBE"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32793FC5" w14:textId="18F9509A" w:rsidR="008D16C1" w:rsidRPr="0069539B" w:rsidRDefault="008D16C1"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eastAsia="Calibri" w:hAnsi="Arial" w:cs="Arial"/>
          <w:color w:val="000000"/>
          <w:sz w:val="22"/>
          <w:szCs w:val="22"/>
        </w:rPr>
        <w:t>Předseda a místopředsedkyně Senátu se rov</w:t>
      </w:r>
      <w:r w:rsidRPr="0069539B">
        <w:rPr>
          <w:rFonts w:ascii="Arial" w:eastAsia="Calibri" w:hAnsi="Arial" w:cs="Arial"/>
          <w:color w:val="000000"/>
          <w:sz w:val="22"/>
          <w:szCs w:val="22"/>
        </w:rPr>
        <w:softHyphen/>
        <w:t xml:space="preserve">něž účastnili těchto mezinárodních konferencí: Konference předsedů parlamentů členských zemí Evropské unie (Lublaň, březen 2022), Summitu iniciativy tří moří a business fóra (Riga, červen 2022) a prvního parlamentního summitu mezinárodní Krymské platformy (Záhřeb, říjen 2022). </w:t>
      </w:r>
    </w:p>
    <w:p w14:paraId="2F95EE0D" w14:textId="77777777" w:rsidR="00127CBE" w:rsidRPr="0069539B" w:rsidRDefault="00127CBE"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p>
    <w:p w14:paraId="589D875F" w14:textId="5893B34E" w:rsidR="002806B9" w:rsidRPr="0069539B" w:rsidRDefault="00961293" w:rsidP="00EB4626">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hAnsi="Arial" w:cs="Arial"/>
          <w:sz w:val="22"/>
          <w:szCs w:val="22"/>
          <w:lang w:eastAsia="cs-CZ"/>
        </w:rPr>
        <w:t xml:space="preserve">Další informace jsou k dispozici ve </w:t>
      </w:r>
      <w:r w:rsidRPr="0069539B">
        <w:rPr>
          <w:rFonts w:ascii="Arial" w:hAnsi="Arial" w:cs="Arial"/>
          <w:b/>
          <w:bCs/>
          <w:sz w:val="22"/>
          <w:szCs w:val="22"/>
          <w:lang w:eastAsia="cs-CZ"/>
        </w:rPr>
        <w:t xml:space="preserve">čtvrtletníku </w:t>
      </w:r>
      <w:hyperlink r:id="rId138" w:history="1">
        <w:r w:rsidRPr="0069539B">
          <w:rPr>
            <w:rStyle w:val="Hypertextovodkaz"/>
            <w:rFonts w:ascii="Arial" w:hAnsi="Arial" w:cs="Arial"/>
            <w:b/>
            <w:bCs/>
            <w:sz w:val="22"/>
            <w:szCs w:val="22"/>
            <w:lang w:eastAsia="cs-CZ"/>
          </w:rPr>
          <w:t>Senát</w:t>
        </w:r>
      </w:hyperlink>
      <w:r w:rsidRPr="0069539B">
        <w:rPr>
          <w:rFonts w:ascii="Arial" w:hAnsi="Arial" w:cs="Arial"/>
          <w:sz w:val="22"/>
          <w:szCs w:val="22"/>
          <w:lang w:eastAsia="cs-CZ"/>
        </w:rPr>
        <w:t>.</w:t>
      </w:r>
    </w:p>
    <w:p w14:paraId="2E5F3163" w14:textId="77777777" w:rsidR="00045C55" w:rsidRPr="0069539B" w:rsidRDefault="00045C55" w:rsidP="00EB4626">
      <w:pPr>
        <w:spacing w:before="100" w:beforeAutospacing="1" w:after="100" w:afterAutospacing="1" w:line="240" w:lineRule="atLeast"/>
        <w:jc w:val="both"/>
        <w:rPr>
          <w:rFonts w:ascii="Verdana" w:hAnsi="Verdana"/>
          <w:sz w:val="20"/>
          <w:szCs w:val="20"/>
          <w:lang w:eastAsia="cs-CZ"/>
        </w:rPr>
      </w:pPr>
    </w:p>
    <w:p w14:paraId="14F66FB2" w14:textId="77777777" w:rsidR="00364DB1" w:rsidRPr="0069539B" w:rsidRDefault="00364DB1" w:rsidP="00EB4626">
      <w:pPr>
        <w:spacing w:before="100" w:beforeAutospacing="1" w:after="100" w:afterAutospacing="1" w:line="240" w:lineRule="atLeast"/>
        <w:jc w:val="both"/>
        <w:rPr>
          <w:rFonts w:ascii="Verdana" w:hAnsi="Verdana"/>
          <w:sz w:val="20"/>
          <w:szCs w:val="20"/>
          <w:lang w:eastAsia="cs-CZ"/>
        </w:rPr>
      </w:pPr>
    </w:p>
    <w:p w14:paraId="4D27B324" w14:textId="77777777" w:rsidR="003B417F" w:rsidRPr="0069539B" w:rsidRDefault="003B417F" w:rsidP="00EB4626">
      <w:pPr>
        <w:spacing w:before="100" w:beforeAutospacing="1" w:after="100" w:afterAutospacing="1" w:line="240" w:lineRule="atLeast"/>
        <w:jc w:val="center"/>
        <w:rPr>
          <w:rFonts w:ascii="Arial" w:hAnsi="Arial" w:cs="Arial"/>
          <w:b/>
          <w:sz w:val="22"/>
          <w:szCs w:val="22"/>
          <w:lang w:eastAsia="cs-CZ"/>
        </w:rPr>
      </w:pPr>
      <w:r w:rsidRPr="0069539B">
        <w:rPr>
          <w:rFonts w:ascii="Arial" w:hAnsi="Arial" w:cs="Arial"/>
          <w:b/>
          <w:sz w:val="22"/>
          <w:szCs w:val="22"/>
          <w:lang w:eastAsia="cs-CZ"/>
        </w:rPr>
        <w:t>Senát a veřejnost</w:t>
      </w:r>
    </w:p>
    <w:p w14:paraId="07103DC1" w14:textId="77777777" w:rsidR="008D16C1" w:rsidRPr="0069539B" w:rsidRDefault="008D16C1" w:rsidP="00EB4626">
      <w:pPr>
        <w:spacing w:before="100" w:beforeAutospacing="1" w:after="100" w:afterAutospacing="1" w:line="240" w:lineRule="atLeast"/>
        <w:jc w:val="both"/>
        <w:rPr>
          <w:rFonts w:ascii="Verdana" w:hAnsi="Verdana"/>
          <w:b/>
          <w:sz w:val="22"/>
          <w:szCs w:val="22"/>
          <w:lang w:eastAsia="cs-CZ"/>
        </w:rPr>
      </w:pPr>
    </w:p>
    <w:p w14:paraId="3293DB4E" w14:textId="559F331D" w:rsidR="00E60A6C" w:rsidRPr="0069539B" w:rsidRDefault="00C46CAD" w:rsidP="00EB4626">
      <w:pPr>
        <w:autoSpaceDE w:val="0"/>
        <w:autoSpaceDN w:val="0"/>
        <w:adjustRightInd w:val="0"/>
        <w:spacing w:before="100" w:beforeAutospacing="1" w:after="100" w:afterAutospacing="1" w:line="240" w:lineRule="atLeast"/>
        <w:ind w:firstLine="708"/>
        <w:jc w:val="both"/>
        <w:rPr>
          <w:rFonts w:ascii="Arial" w:eastAsia="Calibri" w:hAnsi="Arial" w:cs="Arial"/>
          <w:color w:val="000000"/>
          <w:sz w:val="22"/>
          <w:szCs w:val="22"/>
        </w:rPr>
      </w:pPr>
      <w:r w:rsidRPr="0069539B">
        <w:rPr>
          <w:rFonts w:ascii="Arial" w:eastAsia="Calibri" w:hAnsi="Arial" w:cs="Arial"/>
          <w:color w:val="000000"/>
          <w:sz w:val="22"/>
          <w:szCs w:val="22"/>
        </w:rPr>
        <w:lastRenderedPageBreak/>
        <w:t>V roce 2022 bylo možné obnovit vztahy s veřejností v podobě, v jaké fungovaly před pandemií covidu-19. Informační centrum</w:t>
      </w:r>
      <w:r w:rsidR="00127CBE" w:rsidRPr="0069539B">
        <w:rPr>
          <w:rFonts w:ascii="Arial" w:eastAsia="Calibri" w:hAnsi="Arial" w:cs="Arial"/>
          <w:color w:val="000000"/>
          <w:sz w:val="22"/>
          <w:szCs w:val="22"/>
        </w:rPr>
        <w:t xml:space="preserve"> Senátu</w:t>
      </w:r>
      <w:r w:rsidRPr="0069539B">
        <w:rPr>
          <w:rFonts w:ascii="Arial" w:eastAsia="Calibri" w:hAnsi="Arial" w:cs="Arial"/>
          <w:color w:val="000000"/>
          <w:sz w:val="22"/>
          <w:szCs w:val="22"/>
        </w:rPr>
        <w:t xml:space="preserve"> bylo zpřístupněno v nové otevírací době, jež byla v období od dubna do října rozšířena o soboty. Valdštejnský palác byl od dubna do října zdarma zpřístupněn veřejnosti každou sobotu, v zimním období (od listopadu) se tyto prohlídky konaly každou první sobotu v měsíci Oddělení se rovněž intenzivně podílelo na zajištění speciálních akcí pro veřejnost, jako jsou dny otevře</w:t>
      </w:r>
      <w:r w:rsidRPr="0069539B">
        <w:rPr>
          <w:rFonts w:ascii="Arial" w:eastAsia="Calibri" w:hAnsi="Arial" w:cs="Arial"/>
          <w:color w:val="000000"/>
          <w:sz w:val="22"/>
          <w:szCs w:val="22"/>
        </w:rPr>
        <w:softHyphen/>
        <w:t xml:space="preserve">ných dveří, Noc kostelů, </w:t>
      </w:r>
      <w:proofErr w:type="spellStart"/>
      <w:r w:rsidRPr="0069539B">
        <w:rPr>
          <w:rFonts w:ascii="Arial" w:eastAsia="Calibri" w:hAnsi="Arial" w:cs="Arial"/>
          <w:color w:val="000000"/>
          <w:sz w:val="22"/>
          <w:szCs w:val="22"/>
        </w:rPr>
        <w:t>Hradozámecká</w:t>
      </w:r>
      <w:proofErr w:type="spellEnd"/>
      <w:r w:rsidRPr="0069539B">
        <w:rPr>
          <w:rFonts w:ascii="Arial" w:eastAsia="Calibri" w:hAnsi="Arial" w:cs="Arial"/>
          <w:color w:val="000000"/>
          <w:sz w:val="22"/>
          <w:szCs w:val="22"/>
        </w:rPr>
        <w:t xml:space="preserve"> noc a další. Od 28. února 2022 byly také povoleny prohlídky sídla Senátu pro </w:t>
      </w:r>
      <w:r w:rsidR="00E60A6C" w:rsidRPr="0069539B">
        <w:rPr>
          <w:rFonts w:ascii="Arial" w:eastAsia="Calibri" w:hAnsi="Arial" w:cs="Arial"/>
          <w:color w:val="000000"/>
          <w:sz w:val="22"/>
          <w:szCs w:val="22"/>
        </w:rPr>
        <w:t xml:space="preserve">skupiny. </w:t>
      </w:r>
    </w:p>
    <w:p w14:paraId="69985EBF" w14:textId="77777777" w:rsidR="00127CBE" w:rsidRPr="0069539B" w:rsidRDefault="00127CBE" w:rsidP="00EB4626">
      <w:pPr>
        <w:autoSpaceDE w:val="0"/>
        <w:autoSpaceDN w:val="0"/>
        <w:adjustRightInd w:val="0"/>
        <w:spacing w:before="100" w:beforeAutospacing="1" w:after="100" w:afterAutospacing="1" w:line="240" w:lineRule="atLeast"/>
        <w:ind w:firstLine="708"/>
        <w:rPr>
          <w:rFonts w:ascii="Arial" w:eastAsia="Calibri" w:hAnsi="Arial" w:cs="Arial"/>
          <w:color w:val="000000"/>
          <w:sz w:val="22"/>
          <w:szCs w:val="22"/>
        </w:rPr>
      </w:pPr>
    </w:p>
    <w:p w14:paraId="6D510B16" w14:textId="2B2F6E35" w:rsidR="00C46CAD" w:rsidRPr="0069539B" w:rsidRDefault="00E60A6C" w:rsidP="00EB4626">
      <w:pPr>
        <w:autoSpaceDE w:val="0"/>
        <w:autoSpaceDN w:val="0"/>
        <w:adjustRightInd w:val="0"/>
        <w:spacing w:before="100" w:beforeAutospacing="1" w:after="100" w:afterAutospacing="1" w:line="240" w:lineRule="atLeast"/>
        <w:ind w:firstLine="708"/>
        <w:jc w:val="both"/>
        <w:rPr>
          <w:rFonts w:ascii="Arial" w:eastAsia="Calibri" w:hAnsi="Arial" w:cs="Arial"/>
          <w:color w:val="000000"/>
          <w:sz w:val="22"/>
          <w:szCs w:val="22"/>
        </w:rPr>
      </w:pPr>
      <w:r w:rsidRPr="0069539B">
        <w:rPr>
          <w:rFonts w:ascii="Arial" w:eastAsia="Calibri" w:hAnsi="Arial" w:cs="Arial"/>
          <w:color w:val="000000"/>
          <w:sz w:val="22"/>
          <w:szCs w:val="22"/>
        </w:rPr>
        <w:t xml:space="preserve">Také se zde uskutečnily </w:t>
      </w:r>
      <w:r w:rsidR="00C46CAD" w:rsidRPr="0069539B">
        <w:rPr>
          <w:rFonts w:ascii="Arial" w:eastAsia="Calibri" w:hAnsi="Arial" w:cs="Arial"/>
          <w:color w:val="000000"/>
          <w:sz w:val="22"/>
          <w:szCs w:val="22"/>
        </w:rPr>
        <w:t>konference, semináře a výstavy, ale i další rozmanité události např. XXI. mezinárodní kon</w:t>
      </w:r>
      <w:r w:rsidR="00C46CAD" w:rsidRPr="0069539B">
        <w:rPr>
          <w:rFonts w:ascii="Arial" w:eastAsia="Calibri" w:hAnsi="Arial" w:cs="Arial"/>
          <w:color w:val="000000"/>
          <w:sz w:val="22"/>
          <w:szCs w:val="22"/>
        </w:rPr>
        <w:softHyphen/>
        <w:t>ference s názvem Rodinná politika a spolupráce generací jako projev občanské odpovědnosti, studentská konference Dnes jsem jako senátor nebo konference k 50letému výročí chráněné krajinné oblasti Český kras, Jak a proč (ne)tres</w:t>
      </w:r>
      <w:r w:rsidR="00C46CAD" w:rsidRPr="0069539B">
        <w:rPr>
          <w:rFonts w:ascii="Arial" w:eastAsia="Calibri" w:hAnsi="Arial" w:cs="Arial"/>
          <w:color w:val="000000"/>
          <w:sz w:val="22"/>
          <w:szCs w:val="22"/>
        </w:rPr>
        <w:softHyphen/>
        <w:t>táme sexualizované a domácí násilí, 30 let Ústavy České republiky: Co jsme chtěli a co máme? Dále se jednalo o konferenci Solidarita a zodpovědnost</w:t>
      </w:r>
      <w:r w:rsidRPr="0069539B">
        <w:rPr>
          <w:rFonts w:ascii="Arial" w:eastAsia="Calibri" w:hAnsi="Arial" w:cs="Arial"/>
          <w:color w:val="000000"/>
          <w:sz w:val="22"/>
          <w:szCs w:val="22"/>
        </w:rPr>
        <w:t xml:space="preserve">. </w:t>
      </w:r>
      <w:r w:rsidR="00C46CAD" w:rsidRPr="0069539B">
        <w:rPr>
          <w:rFonts w:ascii="Arial" w:eastAsia="Calibri" w:hAnsi="Arial" w:cs="Arial"/>
          <w:color w:val="000000"/>
          <w:sz w:val="22"/>
          <w:szCs w:val="22"/>
        </w:rPr>
        <w:t>Byly pořádány i odborné semináře, např. debatní seminář Český rozhlas a jeho strategický rozvoj do roku 2027, seminář v rámci Týdnů proti rasismu: Pestrost, jinakost, předsudky a strachy, Digitální medicína v prostředí české legislativy</w:t>
      </w:r>
      <w:r w:rsidRPr="0069539B">
        <w:rPr>
          <w:rFonts w:ascii="Arial" w:eastAsia="Calibri" w:hAnsi="Arial" w:cs="Arial"/>
          <w:color w:val="000000"/>
          <w:sz w:val="22"/>
          <w:szCs w:val="22"/>
        </w:rPr>
        <w:t>.</w:t>
      </w:r>
      <w:r w:rsidR="00C46CAD" w:rsidRPr="0069539B">
        <w:rPr>
          <w:rFonts w:ascii="Arial" w:eastAsia="Calibri" w:hAnsi="Arial" w:cs="Arial"/>
          <w:color w:val="000000"/>
          <w:sz w:val="22"/>
          <w:szCs w:val="22"/>
        </w:rPr>
        <w:t xml:space="preserve"> Během českého předsednictví v Radě EU pro</w:t>
      </w:r>
      <w:r w:rsidR="00C46CAD" w:rsidRPr="0069539B">
        <w:rPr>
          <w:rFonts w:ascii="Arial" w:eastAsia="Calibri" w:hAnsi="Arial" w:cs="Arial"/>
          <w:color w:val="000000"/>
          <w:sz w:val="22"/>
          <w:szCs w:val="22"/>
        </w:rPr>
        <w:softHyphen/>
        <w:t xml:space="preserve">běhlo v Senátu několik akcí spojených s agendou předsednických aktivit, např. konference </w:t>
      </w:r>
      <w:proofErr w:type="spellStart"/>
      <w:r w:rsidR="00C46CAD" w:rsidRPr="0069539B">
        <w:rPr>
          <w:rFonts w:ascii="Arial" w:eastAsia="Calibri" w:hAnsi="Arial" w:cs="Arial"/>
          <w:color w:val="000000"/>
          <w:sz w:val="22"/>
          <w:szCs w:val="22"/>
        </w:rPr>
        <w:t>Strengthe</w:t>
      </w:r>
      <w:r w:rsidR="00C46CAD" w:rsidRPr="0069539B">
        <w:rPr>
          <w:rFonts w:ascii="Arial" w:eastAsia="Calibri" w:hAnsi="Arial" w:cs="Arial"/>
          <w:color w:val="000000"/>
          <w:sz w:val="22"/>
          <w:szCs w:val="22"/>
        </w:rPr>
        <w:softHyphen/>
        <w:t>ning</w:t>
      </w:r>
      <w:proofErr w:type="spellEnd"/>
      <w:r w:rsidR="00C46CAD" w:rsidRPr="0069539B">
        <w:rPr>
          <w:rFonts w:ascii="Arial" w:eastAsia="Calibri" w:hAnsi="Arial" w:cs="Arial"/>
          <w:color w:val="000000"/>
          <w:sz w:val="22"/>
          <w:szCs w:val="22"/>
        </w:rPr>
        <w:t xml:space="preserve"> </w:t>
      </w:r>
      <w:proofErr w:type="spellStart"/>
      <w:r w:rsidR="00C46CAD" w:rsidRPr="0069539B">
        <w:rPr>
          <w:rFonts w:ascii="Arial" w:eastAsia="Calibri" w:hAnsi="Arial" w:cs="Arial"/>
          <w:color w:val="000000"/>
          <w:sz w:val="22"/>
          <w:szCs w:val="22"/>
        </w:rPr>
        <w:t>Resilience</w:t>
      </w:r>
      <w:proofErr w:type="spellEnd"/>
      <w:r w:rsidR="00C46CAD" w:rsidRPr="0069539B">
        <w:rPr>
          <w:rFonts w:ascii="Arial" w:eastAsia="Calibri" w:hAnsi="Arial" w:cs="Arial"/>
          <w:color w:val="000000"/>
          <w:sz w:val="22"/>
          <w:szCs w:val="22"/>
        </w:rPr>
        <w:t xml:space="preserve"> and </w:t>
      </w:r>
      <w:proofErr w:type="spellStart"/>
      <w:r w:rsidR="00C46CAD" w:rsidRPr="0069539B">
        <w:rPr>
          <w:rFonts w:ascii="Arial" w:eastAsia="Calibri" w:hAnsi="Arial" w:cs="Arial"/>
          <w:color w:val="000000"/>
          <w:sz w:val="22"/>
          <w:szCs w:val="22"/>
        </w:rPr>
        <w:t>Countering</w:t>
      </w:r>
      <w:proofErr w:type="spellEnd"/>
      <w:r w:rsidR="00C46CAD" w:rsidRPr="0069539B">
        <w:rPr>
          <w:rFonts w:ascii="Arial" w:eastAsia="Calibri" w:hAnsi="Arial" w:cs="Arial"/>
          <w:color w:val="000000"/>
          <w:sz w:val="22"/>
          <w:szCs w:val="22"/>
        </w:rPr>
        <w:t xml:space="preserve"> Hybrid Interference a několik mezinárodních konferencí: Farmaceutická strategie pro Evropu, Vypracování Pražského memo</w:t>
      </w:r>
      <w:r w:rsidR="00C46CAD" w:rsidRPr="0069539B">
        <w:rPr>
          <w:rFonts w:ascii="Arial" w:eastAsia="Calibri" w:hAnsi="Arial" w:cs="Arial"/>
          <w:color w:val="000000"/>
          <w:sz w:val="22"/>
          <w:szCs w:val="22"/>
        </w:rPr>
        <w:softHyphen/>
        <w:t>randa pro plošný screening FH u dětí – na cestě k</w:t>
      </w:r>
      <w:r w:rsidR="00127CBE" w:rsidRPr="0069539B">
        <w:rPr>
          <w:rFonts w:ascii="Arial" w:eastAsia="Calibri" w:hAnsi="Arial" w:cs="Arial"/>
          <w:color w:val="000000"/>
          <w:sz w:val="22"/>
          <w:szCs w:val="22"/>
        </w:rPr>
        <w:t> </w:t>
      </w:r>
      <w:r w:rsidR="00C46CAD" w:rsidRPr="0069539B">
        <w:rPr>
          <w:rFonts w:ascii="Arial" w:eastAsia="Calibri" w:hAnsi="Arial" w:cs="Arial"/>
          <w:color w:val="000000"/>
          <w:sz w:val="22"/>
          <w:szCs w:val="22"/>
        </w:rPr>
        <w:t xml:space="preserve">životu bez kardiovaskulárních příhod, Nařízení EU o látkách lidského původu či Science </w:t>
      </w:r>
      <w:proofErr w:type="spellStart"/>
      <w:r w:rsidR="00C46CAD" w:rsidRPr="0069539B">
        <w:rPr>
          <w:rFonts w:ascii="Arial" w:eastAsia="Calibri" w:hAnsi="Arial" w:cs="Arial"/>
          <w:color w:val="000000"/>
          <w:sz w:val="22"/>
          <w:szCs w:val="22"/>
        </w:rPr>
        <w:t>Diplomacy</w:t>
      </w:r>
      <w:proofErr w:type="spellEnd"/>
      <w:r w:rsidR="00C46CAD" w:rsidRPr="0069539B">
        <w:rPr>
          <w:rFonts w:ascii="Arial" w:eastAsia="Calibri" w:hAnsi="Arial" w:cs="Arial"/>
          <w:color w:val="000000"/>
          <w:sz w:val="22"/>
          <w:szCs w:val="22"/>
        </w:rPr>
        <w:t xml:space="preserve"> in Times </w:t>
      </w:r>
      <w:proofErr w:type="spellStart"/>
      <w:r w:rsidR="00C46CAD" w:rsidRPr="0069539B">
        <w:rPr>
          <w:rFonts w:ascii="Arial" w:eastAsia="Calibri" w:hAnsi="Arial" w:cs="Arial"/>
          <w:color w:val="000000"/>
          <w:sz w:val="22"/>
          <w:szCs w:val="22"/>
        </w:rPr>
        <w:t>of</w:t>
      </w:r>
      <w:proofErr w:type="spellEnd"/>
      <w:r w:rsidR="00C46CAD" w:rsidRPr="0069539B">
        <w:rPr>
          <w:rFonts w:ascii="Arial" w:eastAsia="Calibri" w:hAnsi="Arial" w:cs="Arial"/>
          <w:color w:val="000000"/>
          <w:sz w:val="22"/>
          <w:szCs w:val="22"/>
        </w:rPr>
        <w:t xml:space="preserve"> </w:t>
      </w:r>
      <w:proofErr w:type="spellStart"/>
      <w:r w:rsidR="00C46CAD" w:rsidRPr="0069539B">
        <w:rPr>
          <w:rFonts w:ascii="Arial" w:eastAsia="Calibri" w:hAnsi="Arial" w:cs="Arial"/>
          <w:color w:val="000000"/>
          <w:sz w:val="22"/>
          <w:szCs w:val="22"/>
        </w:rPr>
        <w:t>Crisis</w:t>
      </w:r>
      <w:proofErr w:type="spellEnd"/>
      <w:r w:rsidR="00C46CAD" w:rsidRPr="0069539B">
        <w:rPr>
          <w:rFonts w:ascii="Arial" w:eastAsia="Calibri" w:hAnsi="Arial" w:cs="Arial"/>
          <w:color w:val="000000"/>
          <w:sz w:val="22"/>
          <w:szCs w:val="22"/>
        </w:rPr>
        <w:t xml:space="preserve">. </w:t>
      </w:r>
    </w:p>
    <w:p w14:paraId="02F7ACA4" w14:textId="77777777" w:rsidR="00127CBE" w:rsidRPr="0069539B" w:rsidRDefault="00127CBE" w:rsidP="00EB4626">
      <w:pPr>
        <w:autoSpaceDE w:val="0"/>
        <w:autoSpaceDN w:val="0"/>
        <w:adjustRightInd w:val="0"/>
        <w:spacing w:before="100" w:beforeAutospacing="1" w:after="100" w:afterAutospacing="1" w:line="240" w:lineRule="atLeast"/>
        <w:ind w:firstLine="708"/>
        <w:rPr>
          <w:rFonts w:ascii="Arial" w:eastAsia="Calibri" w:hAnsi="Arial" w:cs="Arial"/>
          <w:color w:val="000000"/>
          <w:sz w:val="22"/>
          <w:szCs w:val="22"/>
        </w:rPr>
      </w:pPr>
    </w:p>
    <w:p w14:paraId="59233D55" w14:textId="72A6C034" w:rsidR="00C46CAD" w:rsidRPr="0069539B" w:rsidRDefault="00C46CAD" w:rsidP="00EB4626">
      <w:pPr>
        <w:autoSpaceDE w:val="0"/>
        <w:autoSpaceDN w:val="0"/>
        <w:adjustRightInd w:val="0"/>
        <w:spacing w:before="100" w:beforeAutospacing="1" w:after="100" w:afterAutospacing="1" w:line="240" w:lineRule="atLeast"/>
        <w:ind w:firstLine="708"/>
        <w:jc w:val="both"/>
        <w:rPr>
          <w:rFonts w:ascii="Arial" w:eastAsia="Calibri" w:hAnsi="Arial" w:cs="Arial"/>
          <w:color w:val="000000"/>
          <w:sz w:val="22"/>
          <w:szCs w:val="22"/>
        </w:rPr>
      </w:pPr>
      <w:r w:rsidRPr="0069539B">
        <w:rPr>
          <w:rFonts w:ascii="Arial" w:eastAsia="Calibri" w:hAnsi="Arial" w:cs="Arial"/>
          <w:color w:val="000000"/>
          <w:sz w:val="22"/>
          <w:szCs w:val="22"/>
        </w:rPr>
        <w:t>Tradičně se uskutečnilo mnoho kulturně-spo</w:t>
      </w:r>
      <w:r w:rsidRPr="0069539B">
        <w:rPr>
          <w:rFonts w:ascii="Arial" w:eastAsia="Calibri" w:hAnsi="Arial" w:cs="Arial"/>
          <w:color w:val="000000"/>
          <w:sz w:val="22"/>
          <w:szCs w:val="22"/>
        </w:rPr>
        <w:softHyphen/>
        <w:t xml:space="preserve">lečenských setkání a akcí. Zmínit lze zahradní slavnost Univerzity Karlovy v Praze, slavnostní vyhlášení environmentální Ceny Josefa Vavrouška za rok 2021, </w:t>
      </w:r>
      <w:r w:rsidR="00E60A6C" w:rsidRPr="0069539B">
        <w:rPr>
          <w:rFonts w:ascii="Arial" w:eastAsia="Calibri" w:hAnsi="Arial" w:cs="Arial"/>
          <w:color w:val="000000"/>
          <w:sz w:val="22"/>
          <w:szCs w:val="22"/>
        </w:rPr>
        <w:t>n</w:t>
      </w:r>
      <w:r w:rsidRPr="0069539B">
        <w:rPr>
          <w:rFonts w:ascii="Arial" w:eastAsia="Calibri" w:hAnsi="Arial" w:cs="Arial"/>
          <w:color w:val="000000"/>
          <w:sz w:val="22"/>
          <w:szCs w:val="22"/>
        </w:rPr>
        <w:t>atáčení pořadu České televize Fokus Václava Moravce, slavnostní akt udělení autorizace novým členům České komory architektů, nomi</w:t>
      </w:r>
      <w:r w:rsidRPr="0069539B">
        <w:rPr>
          <w:rFonts w:ascii="Arial" w:eastAsia="Calibri" w:hAnsi="Arial" w:cs="Arial"/>
          <w:color w:val="000000"/>
          <w:sz w:val="22"/>
          <w:szCs w:val="22"/>
        </w:rPr>
        <w:softHyphen/>
        <w:t xml:space="preserve">nační večer České ceny za architekturu a slavnostní vzpomínkové setkání u příležitosti Dne památky obětí holocaustu a předcházení zločinům proti lidskosti. </w:t>
      </w:r>
    </w:p>
    <w:p w14:paraId="022886AE" w14:textId="77777777" w:rsidR="00127CBE" w:rsidRPr="0069539B" w:rsidRDefault="00127CBE" w:rsidP="00EB4626">
      <w:pPr>
        <w:autoSpaceDE w:val="0"/>
        <w:autoSpaceDN w:val="0"/>
        <w:adjustRightInd w:val="0"/>
        <w:spacing w:before="100" w:beforeAutospacing="1" w:after="100" w:afterAutospacing="1" w:line="240" w:lineRule="atLeast"/>
        <w:ind w:firstLine="708"/>
        <w:rPr>
          <w:rFonts w:ascii="Arial" w:eastAsia="Calibri" w:hAnsi="Arial" w:cs="Arial"/>
          <w:color w:val="000000"/>
          <w:sz w:val="22"/>
          <w:szCs w:val="22"/>
        </w:rPr>
      </w:pPr>
    </w:p>
    <w:p w14:paraId="37F4C6E9" w14:textId="77777777" w:rsidR="00C46CAD" w:rsidRPr="0069539B" w:rsidRDefault="00C46CAD" w:rsidP="00EB4626">
      <w:pPr>
        <w:autoSpaceDE w:val="0"/>
        <w:autoSpaceDN w:val="0"/>
        <w:adjustRightInd w:val="0"/>
        <w:spacing w:before="100" w:beforeAutospacing="1" w:after="100" w:afterAutospacing="1" w:line="240" w:lineRule="atLeast"/>
        <w:ind w:firstLine="708"/>
        <w:jc w:val="both"/>
        <w:rPr>
          <w:rFonts w:ascii="Arial" w:eastAsia="Calibri" w:hAnsi="Arial" w:cs="Arial"/>
          <w:color w:val="000000"/>
          <w:sz w:val="22"/>
          <w:szCs w:val="22"/>
        </w:rPr>
      </w:pPr>
      <w:r w:rsidRPr="0069539B">
        <w:rPr>
          <w:rFonts w:ascii="Arial" w:eastAsia="Calibri" w:hAnsi="Arial" w:cs="Arial"/>
          <w:color w:val="000000"/>
          <w:sz w:val="22"/>
          <w:szCs w:val="22"/>
        </w:rPr>
        <w:t xml:space="preserve">Pod záštitou jednotlivých senátorek a senátorů se </w:t>
      </w:r>
      <w:r w:rsidR="00E60A6C" w:rsidRPr="0069539B">
        <w:rPr>
          <w:rFonts w:ascii="Arial" w:eastAsia="Calibri" w:hAnsi="Arial" w:cs="Arial"/>
          <w:color w:val="000000"/>
          <w:sz w:val="22"/>
          <w:szCs w:val="22"/>
        </w:rPr>
        <w:t xml:space="preserve">představila řada </w:t>
      </w:r>
      <w:r w:rsidRPr="0069539B">
        <w:rPr>
          <w:rFonts w:ascii="Arial" w:eastAsia="Calibri" w:hAnsi="Arial" w:cs="Arial"/>
          <w:color w:val="000000"/>
          <w:sz w:val="22"/>
          <w:szCs w:val="22"/>
        </w:rPr>
        <w:t>výstav. Jednalo se např. o výstavy 50 let Lékařů bez hranic, Jízda králů – hrdost, úcta, tradice, Evropské kulturní dědictví a S československými legionáři po transsibiřské magistrále. Od května do září se v zahradě Senátu konalo tradiční a veřejností oblíbené Valdštejnské léto. Již podruhé se uskutečnil projekt s názvem Senát pro kulturu, v jehož rámci se představilo Divadlo Šumperk a Divadlo na Vinohradech</w:t>
      </w:r>
      <w:r w:rsidRPr="0069539B">
        <w:rPr>
          <w:rFonts w:ascii="Arial" w:eastAsia="Calibri" w:hAnsi="Arial" w:cs="Arial"/>
          <w:b/>
          <w:color w:val="000000"/>
          <w:sz w:val="22"/>
          <w:szCs w:val="22"/>
        </w:rPr>
        <w:t xml:space="preserve">. </w:t>
      </w:r>
      <w:r w:rsidRPr="0069539B">
        <w:rPr>
          <w:rFonts w:ascii="Arial" w:eastAsia="Calibri" w:hAnsi="Arial" w:cs="Arial"/>
          <w:color w:val="000000"/>
          <w:sz w:val="22"/>
          <w:szCs w:val="22"/>
        </w:rPr>
        <w:t>Proběhl rovněž tradiční vánoční koncert v Hlavním sále Valdštejnského paláce</w:t>
      </w:r>
      <w:r w:rsidR="00E60A6C" w:rsidRPr="0069539B">
        <w:rPr>
          <w:rFonts w:ascii="Arial" w:eastAsia="Calibri" w:hAnsi="Arial" w:cs="Arial"/>
          <w:color w:val="000000"/>
          <w:sz w:val="22"/>
          <w:szCs w:val="22"/>
        </w:rPr>
        <w:t>.</w:t>
      </w:r>
    </w:p>
    <w:p w14:paraId="447FBB1A" w14:textId="77777777" w:rsidR="0047279B" w:rsidRPr="0069539B" w:rsidRDefault="0047279B" w:rsidP="00EB4626">
      <w:pPr>
        <w:spacing w:before="100" w:beforeAutospacing="1" w:after="100" w:afterAutospacing="1" w:line="240" w:lineRule="atLeast"/>
        <w:jc w:val="both"/>
        <w:rPr>
          <w:rFonts w:ascii="Verdana" w:hAnsi="Verdana"/>
          <w:color w:val="FF0000"/>
          <w:sz w:val="20"/>
          <w:szCs w:val="20"/>
          <w:lang w:eastAsia="cs-CZ"/>
        </w:rPr>
      </w:pPr>
    </w:p>
    <w:p w14:paraId="7339A1D8" w14:textId="77777777" w:rsidR="0047279B" w:rsidRPr="0069539B" w:rsidRDefault="0047279B" w:rsidP="00EB4626">
      <w:pPr>
        <w:spacing w:before="100" w:beforeAutospacing="1" w:after="100" w:afterAutospacing="1" w:line="240" w:lineRule="atLeast"/>
        <w:jc w:val="both"/>
        <w:rPr>
          <w:rFonts w:ascii="Verdana" w:hAnsi="Verdana"/>
          <w:color w:val="FF0000"/>
          <w:sz w:val="20"/>
          <w:szCs w:val="20"/>
          <w:lang w:eastAsia="cs-CZ"/>
        </w:rPr>
      </w:pPr>
    </w:p>
    <w:p w14:paraId="0502CDAA" w14:textId="77777777" w:rsidR="00961293" w:rsidRPr="0069539B" w:rsidRDefault="00961293" w:rsidP="00EB4626">
      <w:pPr>
        <w:spacing w:before="100" w:beforeAutospacing="1" w:after="100" w:afterAutospacing="1" w:line="240" w:lineRule="atLeast"/>
        <w:jc w:val="center"/>
        <w:rPr>
          <w:rFonts w:ascii="Verdana" w:hAnsi="Verdana"/>
          <w:b/>
          <w:sz w:val="20"/>
          <w:szCs w:val="20"/>
        </w:rPr>
      </w:pPr>
    </w:p>
    <w:p w14:paraId="57989F57" w14:textId="77777777" w:rsidR="00A01211" w:rsidRPr="0069539B" w:rsidRDefault="00A01211" w:rsidP="00EB4626">
      <w:pPr>
        <w:spacing w:before="100" w:beforeAutospacing="1" w:after="100" w:afterAutospacing="1" w:line="240" w:lineRule="atLeast"/>
        <w:jc w:val="center"/>
        <w:rPr>
          <w:rFonts w:ascii="Verdana" w:hAnsi="Verdana"/>
          <w:b/>
          <w:sz w:val="20"/>
          <w:szCs w:val="20"/>
        </w:rPr>
      </w:pPr>
    </w:p>
    <w:p w14:paraId="1525A95F" w14:textId="77777777" w:rsidR="000B19F5" w:rsidRPr="0069539B" w:rsidRDefault="000B19F5" w:rsidP="00EB4626">
      <w:pPr>
        <w:spacing w:before="100" w:beforeAutospacing="1" w:after="100" w:afterAutospacing="1" w:line="240" w:lineRule="atLeast"/>
        <w:jc w:val="center"/>
        <w:rPr>
          <w:rFonts w:ascii="Verdana" w:hAnsi="Verdana"/>
          <w:b/>
          <w:sz w:val="20"/>
          <w:szCs w:val="20"/>
        </w:rPr>
      </w:pPr>
    </w:p>
    <w:p w14:paraId="60DF500A" w14:textId="77777777" w:rsidR="0076268E" w:rsidRPr="0069539B" w:rsidRDefault="0076268E" w:rsidP="00EB4626">
      <w:pPr>
        <w:spacing w:before="100" w:beforeAutospacing="1" w:after="100" w:afterAutospacing="1" w:line="240" w:lineRule="atLeast"/>
        <w:jc w:val="both"/>
        <w:rPr>
          <w:rFonts w:ascii="Verdana" w:hAnsi="Verdana"/>
          <w:sz w:val="20"/>
          <w:szCs w:val="20"/>
        </w:rPr>
      </w:pPr>
    </w:p>
    <w:p w14:paraId="720E881D" w14:textId="77777777" w:rsidR="0076268E" w:rsidRPr="0069539B" w:rsidRDefault="0076268E" w:rsidP="00EB4626">
      <w:pPr>
        <w:spacing w:before="100" w:beforeAutospacing="1" w:after="100" w:afterAutospacing="1" w:line="240" w:lineRule="atLeast"/>
        <w:jc w:val="both"/>
        <w:rPr>
          <w:rFonts w:ascii="Verdana" w:hAnsi="Verdana"/>
          <w:sz w:val="20"/>
          <w:szCs w:val="20"/>
        </w:rPr>
      </w:pPr>
    </w:p>
    <w:p w14:paraId="3288C3BC" w14:textId="77777777" w:rsidR="007339E3" w:rsidRPr="0069539B" w:rsidRDefault="001C3DA8" w:rsidP="00EB4626">
      <w:pPr>
        <w:spacing w:before="100" w:beforeAutospacing="1" w:after="100" w:afterAutospacing="1" w:line="240" w:lineRule="atLeast"/>
        <w:rPr>
          <w:rFonts w:ascii="Verdana" w:hAnsi="Verdana"/>
          <w:sz w:val="20"/>
        </w:rPr>
      </w:pPr>
      <w:r w:rsidRPr="0069539B">
        <w:br w:type="page"/>
      </w:r>
      <w:bookmarkStart w:id="45" w:name="Tab1"/>
      <w:bookmarkEnd w:id="45"/>
      <w:r w:rsidR="007339E3" w:rsidRPr="0069539B">
        <w:rPr>
          <w:rFonts w:ascii="Verdana" w:hAnsi="Verdana"/>
          <w:sz w:val="20"/>
        </w:rPr>
        <w:lastRenderedPageBreak/>
        <w:t>Tabulka č. 1</w:t>
      </w:r>
    </w:p>
    <w:p w14:paraId="43C9DF3C" w14:textId="3D5D3239" w:rsidR="006B753F" w:rsidRPr="0069539B" w:rsidRDefault="006B753F" w:rsidP="00EB4626">
      <w:pPr>
        <w:spacing w:before="100" w:beforeAutospacing="1" w:after="100" w:afterAutospacing="1" w:line="240" w:lineRule="atLeast"/>
        <w:rPr>
          <w:rFonts w:ascii="Verdana" w:hAnsi="Verdana"/>
          <w:b/>
          <w:sz w:val="20"/>
        </w:rPr>
      </w:pPr>
      <w:r w:rsidRPr="0069539B">
        <w:rPr>
          <w:rFonts w:ascii="Verdana" w:hAnsi="Verdana"/>
          <w:b/>
          <w:sz w:val="20"/>
        </w:rPr>
        <w:t>Celkový přehled návrhů zákonů projednaných v roce 2022</w:t>
      </w:r>
    </w:p>
    <w:p w14:paraId="3B5C8FE5" w14:textId="69092033" w:rsidR="00C1057B" w:rsidRPr="0069539B" w:rsidRDefault="00C1057B" w:rsidP="00EB4626">
      <w:pPr>
        <w:spacing w:before="100" w:beforeAutospacing="1" w:after="100" w:afterAutospacing="1" w:line="240" w:lineRule="atLeast"/>
        <w:rPr>
          <w:rFonts w:ascii="Verdana" w:hAnsi="Verdana"/>
          <w:b/>
          <w:sz w:val="20"/>
        </w:rPr>
      </w:pPr>
    </w:p>
    <w:tbl>
      <w:tblPr>
        <w:tblW w:w="9322" w:type="dxa"/>
        <w:tblInd w:w="-110" w:type="dxa"/>
        <w:tblBorders>
          <w:top w:val="single" w:sz="24" w:space="0" w:color="auto"/>
          <w:left w:val="single" w:sz="24" w:space="0" w:color="auto"/>
          <w:bottom w:val="single" w:sz="24" w:space="0" w:color="auto"/>
          <w:right w:val="single" w:sz="2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739"/>
        <w:gridCol w:w="1830"/>
        <w:gridCol w:w="1701"/>
        <w:gridCol w:w="1629"/>
      </w:tblGrid>
      <w:tr w:rsidR="00C1057B" w:rsidRPr="0069539B" w14:paraId="17DF4BE6" w14:textId="77777777" w:rsidTr="00DD739F">
        <w:tc>
          <w:tcPr>
            <w:tcW w:w="3423" w:type="dxa"/>
            <w:tcBorders>
              <w:top w:val="single" w:sz="24" w:space="0" w:color="auto"/>
              <w:bottom w:val="single" w:sz="24" w:space="0" w:color="auto"/>
            </w:tcBorders>
          </w:tcPr>
          <w:p w14:paraId="71E036B3" w14:textId="77777777" w:rsidR="00C1057B" w:rsidRPr="0069539B" w:rsidRDefault="00C1057B" w:rsidP="00EB4626">
            <w:pPr>
              <w:spacing w:before="100" w:beforeAutospacing="1" w:after="100" w:afterAutospacing="1" w:line="240" w:lineRule="atLeast"/>
              <w:rPr>
                <w:rFonts w:ascii="Verdana" w:hAnsi="Verdana"/>
                <w:sz w:val="20"/>
                <w:szCs w:val="20"/>
              </w:rPr>
            </w:pPr>
          </w:p>
        </w:tc>
        <w:tc>
          <w:tcPr>
            <w:tcW w:w="739" w:type="dxa"/>
            <w:tcBorders>
              <w:top w:val="single" w:sz="24" w:space="0" w:color="auto"/>
              <w:bottom w:val="single" w:sz="24" w:space="0" w:color="auto"/>
            </w:tcBorders>
            <w:vAlign w:val="center"/>
          </w:tcPr>
          <w:p w14:paraId="419F5282" w14:textId="77777777" w:rsidR="00C1057B" w:rsidRPr="0069539B" w:rsidRDefault="00C1057B" w:rsidP="00EB4626">
            <w:pPr>
              <w:spacing w:before="100" w:beforeAutospacing="1" w:after="100" w:afterAutospacing="1" w:line="240" w:lineRule="atLeast"/>
              <w:jc w:val="center"/>
              <w:rPr>
                <w:rFonts w:ascii="Verdana" w:hAnsi="Verdana"/>
                <w:sz w:val="20"/>
                <w:szCs w:val="20"/>
              </w:rPr>
            </w:pPr>
            <w:r w:rsidRPr="0069539B">
              <w:rPr>
                <w:rFonts w:ascii="Verdana" w:hAnsi="Verdana"/>
                <w:sz w:val="20"/>
                <w:szCs w:val="20"/>
              </w:rPr>
              <w:t>Počet</w:t>
            </w:r>
          </w:p>
        </w:tc>
        <w:tc>
          <w:tcPr>
            <w:tcW w:w="5160" w:type="dxa"/>
            <w:gridSpan w:val="3"/>
            <w:tcBorders>
              <w:top w:val="single" w:sz="24" w:space="0" w:color="auto"/>
              <w:bottom w:val="single" w:sz="24" w:space="0" w:color="auto"/>
            </w:tcBorders>
            <w:vAlign w:val="center"/>
          </w:tcPr>
          <w:p w14:paraId="182D2B35" w14:textId="77777777" w:rsidR="00C1057B" w:rsidRPr="0069539B" w:rsidRDefault="00C1057B" w:rsidP="00EB4626">
            <w:pPr>
              <w:spacing w:before="100" w:beforeAutospacing="1" w:after="100" w:afterAutospacing="1" w:line="240" w:lineRule="atLeast"/>
              <w:jc w:val="center"/>
              <w:rPr>
                <w:rFonts w:ascii="Verdana" w:hAnsi="Verdana"/>
                <w:sz w:val="20"/>
                <w:szCs w:val="20"/>
              </w:rPr>
            </w:pPr>
            <w:r w:rsidRPr="0069539B">
              <w:rPr>
                <w:rFonts w:ascii="Verdana" w:hAnsi="Verdana"/>
                <w:sz w:val="20"/>
                <w:szCs w:val="20"/>
              </w:rPr>
              <w:t>čísla senátních tisků</w:t>
            </w:r>
          </w:p>
        </w:tc>
      </w:tr>
      <w:tr w:rsidR="00C1057B" w:rsidRPr="0069539B" w14:paraId="213C4A54" w14:textId="77777777" w:rsidTr="00DD739F">
        <w:trPr>
          <w:trHeight w:val="1229"/>
        </w:trPr>
        <w:tc>
          <w:tcPr>
            <w:tcW w:w="3423" w:type="dxa"/>
            <w:tcBorders>
              <w:top w:val="nil"/>
            </w:tcBorders>
          </w:tcPr>
          <w:p w14:paraId="6C6F8082" w14:textId="77777777" w:rsidR="00C1057B" w:rsidRPr="0069539B" w:rsidRDefault="00C1057B" w:rsidP="00EB4626">
            <w:pPr>
              <w:spacing w:before="100" w:beforeAutospacing="1" w:after="100" w:afterAutospacing="1" w:line="240" w:lineRule="atLeast"/>
              <w:rPr>
                <w:rFonts w:ascii="Verdana" w:hAnsi="Verdana"/>
                <w:b/>
                <w:sz w:val="20"/>
                <w:szCs w:val="20"/>
                <w:u w:val="single"/>
              </w:rPr>
            </w:pPr>
            <w:r w:rsidRPr="0069539B">
              <w:rPr>
                <w:rFonts w:ascii="Verdana" w:hAnsi="Verdana"/>
                <w:b/>
                <w:sz w:val="20"/>
                <w:szCs w:val="20"/>
                <w:u w:val="single"/>
              </w:rPr>
              <w:t>Ústavní zákony - celkem</w:t>
            </w:r>
          </w:p>
        </w:tc>
        <w:tc>
          <w:tcPr>
            <w:tcW w:w="739" w:type="dxa"/>
            <w:tcBorders>
              <w:top w:val="nil"/>
            </w:tcBorders>
            <w:vAlign w:val="center"/>
          </w:tcPr>
          <w:p w14:paraId="0CA1DFC9" w14:textId="77777777" w:rsidR="00C1057B" w:rsidRPr="0069539B" w:rsidRDefault="00C1057B" w:rsidP="00EB4626">
            <w:pPr>
              <w:spacing w:before="100" w:beforeAutospacing="1" w:after="100" w:afterAutospacing="1" w:line="240" w:lineRule="atLeast"/>
              <w:jc w:val="center"/>
              <w:rPr>
                <w:rFonts w:ascii="Verdana" w:hAnsi="Verdana"/>
                <w:sz w:val="20"/>
                <w:szCs w:val="20"/>
              </w:rPr>
            </w:pPr>
          </w:p>
        </w:tc>
        <w:tc>
          <w:tcPr>
            <w:tcW w:w="5160" w:type="dxa"/>
            <w:gridSpan w:val="3"/>
            <w:tcBorders>
              <w:top w:val="nil"/>
            </w:tcBorders>
          </w:tcPr>
          <w:p w14:paraId="3912CC81" w14:textId="77777777" w:rsidR="00C1057B" w:rsidRPr="0069539B" w:rsidRDefault="00C1057B" w:rsidP="00EB4626">
            <w:pPr>
              <w:spacing w:before="100" w:beforeAutospacing="1" w:after="100" w:afterAutospacing="1" w:line="240" w:lineRule="atLeast"/>
              <w:rPr>
                <w:rFonts w:ascii="Verdana" w:hAnsi="Verdana"/>
                <w:b/>
                <w:sz w:val="20"/>
                <w:szCs w:val="20"/>
              </w:rPr>
            </w:pPr>
          </w:p>
        </w:tc>
      </w:tr>
      <w:tr w:rsidR="00C1057B" w:rsidRPr="0069539B" w14:paraId="73F782CE" w14:textId="77777777" w:rsidTr="00DD739F">
        <w:trPr>
          <w:trHeight w:val="571"/>
        </w:trPr>
        <w:tc>
          <w:tcPr>
            <w:tcW w:w="3423" w:type="dxa"/>
          </w:tcPr>
          <w:p w14:paraId="20FC4DB6" w14:textId="77777777" w:rsidR="00C1057B" w:rsidRPr="0069539B" w:rsidRDefault="00C1057B"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schválen</w:t>
            </w:r>
          </w:p>
        </w:tc>
        <w:tc>
          <w:tcPr>
            <w:tcW w:w="739" w:type="dxa"/>
            <w:vAlign w:val="center"/>
          </w:tcPr>
          <w:p w14:paraId="0A3E06C1" w14:textId="77777777" w:rsidR="00C1057B" w:rsidRPr="0069539B" w:rsidRDefault="00C1057B" w:rsidP="00EB4626">
            <w:pPr>
              <w:spacing w:before="100" w:beforeAutospacing="1" w:after="100" w:afterAutospacing="1" w:line="240" w:lineRule="atLeast"/>
              <w:jc w:val="center"/>
              <w:rPr>
                <w:rFonts w:ascii="Verdana" w:hAnsi="Verdana"/>
                <w:sz w:val="20"/>
                <w:szCs w:val="20"/>
              </w:rPr>
            </w:pPr>
          </w:p>
        </w:tc>
        <w:tc>
          <w:tcPr>
            <w:tcW w:w="5160" w:type="dxa"/>
            <w:gridSpan w:val="3"/>
          </w:tcPr>
          <w:p w14:paraId="0895C01B" w14:textId="77777777" w:rsidR="00C1057B" w:rsidRPr="0069539B" w:rsidRDefault="00C1057B" w:rsidP="00EB4626">
            <w:pPr>
              <w:spacing w:before="100" w:beforeAutospacing="1" w:after="100" w:afterAutospacing="1" w:line="240" w:lineRule="atLeast"/>
              <w:rPr>
                <w:rFonts w:ascii="Verdana" w:hAnsi="Verdana"/>
                <w:b/>
                <w:sz w:val="20"/>
                <w:szCs w:val="20"/>
              </w:rPr>
            </w:pPr>
          </w:p>
        </w:tc>
      </w:tr>
      <w:tr w:rsidR="00C1057B" w:rsidRPr="0069539B" w14:paraId="6D0A6C66" w14:textId="77777777" w:rsidTr="00DD739F">
        <w:trPr>
          <w:trHeight w:val="571"/>
        </w:trPr>
        <w:tc>
          <w:tcPr>
            <w:tcW w:w="3423" w:type="dxa"/>
          </w:tcPr>
          <w:p w14:paraId="7961FF1C" w14:textId="77777777" w:rsidR="00C1057B" w:rsidRPr="0069539B" w:rsidRDefault="00C1057B"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zamítnuto</w:t>
            </w:r>
          </w:p>
        </w:tc>
        <w:tc>
          <w:tcPr>
            <w:tcW w:w="739" w:type="dxa"/>
            <w:vAlign w:val="center"/>
          </w:tcPr>
          <w:p w14:paraId="3F84D320" w14:textId="77777777" w:rsidR="00C1057B" w:rsidRPr="0069539B" w:rsidRDefault="00C1057B" w:rsidP="00EB4626">
            <w:pPr>
              <w:spacing w:before="100" w:beforeAutospacing="1" w:after="100" w:afterAutospacing="1" w:line="240" w:lineRule="atLeast"/>
              <w:jc w:val="center"/>
              <w:rPr>
                <w:rFonts w:ascii="Verdana" w:hAnsi="Verdana"/>
                <w:sz w:val="20"/>
                <w:szCs w:val="20"/>
              </w:rPr>
            </w:pPr>
          </w:p>
        </w:tc>
        <w:tc>
          <w:tcPr>
            <w:tcW w:w="5160" w:type="dxa"/>
            <w:gridSpan w:val="3"/>
          </w:tcPr>
          <w:p w14:paraId="65A45980" w14:textId="77777777" w:rsidR="00C1057B" w:rsidRPr="0069539B" w:rsidRDefault="00C1057B" w:rsidP="00EB4626">
            <w:pPr>
              <w:spacing w:before="100" w:beforeAutospacing="1" w:after="100" w:afterAutospacing="1" w:line="240" w:lineRule="atLeast"/>
              <w:rPr>
                <w:rFonts w:ascii="Verdana" w:hAnsi="Verdana"/>
                <w:b/>
                <w:sz w:val="20"/>
                <w:szCs w:val="20"/>
              </w:rPr>
            </w:pPr>
          </w:p>
        </w:tc>
      </w:tr>
      <w:tr w:rsidR="00C1057B" w:rsidRPr="0069539B" w14:paraId="724806C8" w14:textId="77777777" w:rsidTr="00DD739F">
        <w:tc>
          <w:tcPr>
            <w:tcW w:w="3423" w:type="dxa"/>
            <w:tcBorders>
              <w:top w:val="single" w:sz="24" w:space="0" w:color="auto"/>
              <w:bottom w:val="single" w:sz="4" w:space="0" w:color="auto"/>
            </w:tcBorders>
          </w:tcPr>
          <w:p w14:paraId="43ED6A48" w14:textId="77777777" w:rsidR="00C1057B" w:rsidRPr="0069539B" w:rsidRDefault="00C1057B" w:rsidP="00EB4626">
            <w:pPr>
              <w:spacing w:before="100" w:beforeAutospacing="1" w:after="100" w:afterAutospacing="1" w:line="240" w:lineRule="atLeast"/>
              <w:rPr>
                <w:rFonts w:ascii="Verdana" w:hAnsi="Verdana"/>
                <w:b/>
                <w:sz w:val="20"/>
                <w:szCs w:val="20"/>
                <w:u w:val="single"/>
              </w:rPr>
            </w:pPr>
            <w:r w:rsidRPr="0069539B">
              <w:rPr>
                <w:rFonts w:ascii="Verdana" w:hAnsi="Verdana"/>
                <w:b/>
                <w:sz w:val="20"/>
                <w:szCs w:val="20"/>
                <w:u w:val="single"/>
              </w:rPr>
              <w:t>Návrhy zákonů – celkem</w:t>
            </w:r>
          </w:p>
        </w:tc>
        <w:tc>
          <w:tcPr>
            <w:tcW w:w="739" w:type="dxa"/>
            <w:tcBorders>
              <w:top w:val="single" w:sz="24" w:space="0" w:color="auto"/>
              <w:bottom w:val="single" w:sz="4" w:space="0" w:color="auto"/>
            </w:tcBorders>
            <w:vAlign w:val="center"/>
          </w:tcPr>
          <w:p w14:paraId="06133549" w14:textId="554B1C56" w:rsidR="00C1057B" w:rsidRPr="0069539B" w:rsidRDefault="00C1057B" w:rsidP="00EB4626">
            <w:pPr>
              <w:spacing w:before="100" w:beforeAutospacing="1" w:after="100" w:afterAutospacing="1" w:line="240" w:lineRule="atLeast"/>
              <w:jc w:val="center"/>
              <w:rPr>
                <w:rFonts w:ascii="Verdana" w:hAnsi="Verdana"/>
                <w:sz w:val="20"/>
                <w:szCs w:val="20"/>
              </w:rPr>
            </w:pPr>
            <w:r w:rsidRPr="0069539B">
              <w:rPr>
                <w:rFonts w:ascii="Verdana" w:hAnsi="Verdana"/>
                <w:sz w:val="20"/>
                <w:szCs w:val="20"/>
              </w:rPr>
              <w:t>8</w:t>
            </w:r>
            <w:r w:rsidR="00A825A5" w:rsidRPr="0069539B">
              <w:rPr>
                <w:rFonts w:ascii="Verdana" w:hAnsi="Verdana"/>
                <w:sz w:val="20"/>
                <w:szCs w:val="20"/>
              </w:rPr>
              <w:t>4</w:t>
            </w:r>
          </w:p>
        </w:tc>
        <w:tc>
          <w:tcPr>
            <w:tcW w:w="5160" w:type="dxa"/>
            <w:gridSpan w:val="3"/>
            <w:tcBorders>
              <w:top w:val="single" w:sz="24" w:space="0" w:color="auto"/>
              <w:bottom w:val="single" w:sz="4" w:space="0" w:color="auto"/>
            </w:tcBorders>
          </w:tcPr>
          <w:p w14:paraId="29EFDEEE" w14:textId="77777777" w:rsidR="00C1057B" w:rsidRPr="0069539B" w:rsidRDefault="00C1057B" w:rsidP="00EB4626">
            <w:pPr>
              <w:spacing w:before="100" w:beforeAutospacing="1" w:after="100" w:afterAutospacing="1" w:line="240" w:lineRule="atLeast"/>
              <w:rPr>
                <w:rFonts w:ascii="Verdana" w:hAnsi="Verdana"/>
                <w:b/>
                <w:sz w:val="20"/>
                <w:szCs w:val="20"/>
              </w:rPr>
            </w:pPr>
          </w:p>
        </w:tc>
      </w:tr>
      <w:tr w:rsidR="00C1057B" w:rsidRPr="0069539B" w14:paraId="58950DA8" w14:textId="77777777" w:rsidTr="00DD739F">
        <w:trPr>
          <w:trHeight w:val="587"/>
        </w:trPr>
        <w:tc>
          <w:tcPr>
            <w:tcW w:w="3423" w:type="dxa"/>
            <w:tcBorders>
              <w:top w:val="single" w:sz="4" w:space="0" w:color="auto"/>
              <w:bottom w:val="single" w:sz="4" w:space="0" w:color="auto"/>
            </w:tcBorders>
          </w:tcPr>
          <w:p w14:paraId="50391AF2" w14:textId="77777777" w:rsidR="00C1057B" w:rsidRPr="0069539B" w:rsidRDefault="00C1057B" w:rsidP="00EB4626">
            <w:pPr>
              <w:spacing w:before="100" w:beforeAutospacing="1" w:after="100" w:afterAutospacing="1" w:line="240" w:lineRule="atLeast"/>
              <w:rPr>
                <w:rFonts w:ascii="Verdana" w:hAnsi="Verdana"/>
                <w:b/>
                <w:sz w:val="20"/>
                <w:szCs w:val="20"/>
              </w:rPr>
            </w:pPr>
            <w:r w:rsidRPr="0069539B">
              <w:rPr>
                <w:rFonts w:ascii="Verdana" w:hAnsi="Verdana"/>
                <w:sz w:val="20"/>
                <w:szCs w:val="20"/>
              </w:rPr>
              <w:t xml:space="preserve">nezabývat se </w:t>
            </w:r>
          </w:p>
        </w:tc>
        <w:tc>
          <w:tcPr>
            <w:tcW w:w="739" w:type="dxa"/>
            <w:tcBorders>
              <w:top w:val="single" w:sz="4" w:space="0" w:color="auto"/>
              <w:bottom w:val="single" w:sz="4" w:space="0" w:color="auto"/>
            </w:tcBorders>
            <w:vAlign w:val="center"/>
          </w:tcPr>
          <w:p w14:paraId="39CB8C28" w14:textId="77777777" w:rsidR="00C1057B" w:rsidRPr="0069539B" w:rsidRDefault="00C1057B" w:rsidP="00EB4626">
            <w:pPr>
              <w:spacing w:before="100" w:beforeAutospacing="1" w:after="100" w:afterAutospacing="1" w:line="240" w:lineRule="atLeast"/>
              <w:jc w:val="center"/>
              <w:rPr>
                <w:rFonts w:ascii="Verdana" w:hAnsi="Verdana"/>
                <w:sz w:val="20"/>
                <w:szCs w:val="20"/>
              </w:rPr>
            </w:pPr>
            <w:r w:rsidRPr="0069539B">
              <w:rPr>
                <w:rFonts w:ascii="Verdana" w:hAnsi="Verdana"/>
                <w:sz w:val="20"/>
                <w:szCs w:val="20"/>
              </w:rPr>
              <w:t>2</w:t>
            </w:r>
          </w:p>
        </w:tc>
        <w:tc>
          <w:tcPr>
            <w:tcW w:w="5160" w:type="dxa"/>
            <w:gridSpan w:val="3"/>
            <w:tcBorders>
              <w:top w:val="single" w:sz="4" w:space="0" w:color="auto"/>
              <w:bottom w:val="single" w:sz="4" w:space="0" w:color="auto"/>
            </w:tcBorders>
            <w:vAlign w:val="center"/>
          </w:tcPr>
          <w:p w14:paraId="50CCB6FE" w14:textId="7D13A58C" w:rsidR="00C1057B" w:rsidRPr="0069539B" w:rsidRDefault="00F15852" w:rsidP="00EB4626">
            <w:pPr>
              <w:spacing w:before="100" w:beforeAutospacing="1" w:after="100" w:afterAutospacing="1" w:line="240" w:lineRule="atLeast"/>
              <w:rPr>
                <w:rFonts w:ascii="Verdana" w:hAnsi="Verdana"/>
                <w:b/>
                <w:bCs/>
                <w:sz w:val="20"/>
                <w:szCs w:val="20"/>
              </w:rPr>
            </w:pPr>
            <w:hyperlink r:id="rId139" w:history="1">
              <w:r w:rsidR="00C1057B" w:rsidRPr="0069539B">
                <w:rPr>
                  <w:rStyle w:val="Hypertextovodkaz"/>
                  <w:rFonts w:ascii="Verdana" w:hAnsi="Verdana"/>
                  <w:b/>
                  <w:bCs/>
                  <w:sz w:val="20"/>
                  <w:szCs w:val="20"/>
                </w:rPr>
                <w:t>189</w:t>
              </w:r>
            </w:hyperlink>
            <w:r w:rsidR="00C1057B" w:rsidRPr="0069539B">
              <w:rPr>
                <w:rFonts w:ascii="Verdana" w:hAnsi="Verdana"/>
                <w:b/>
                <w:bCs/>
                <w:sz w:val="20"/>
                <w:szCs w:val="20"/>
              </w:rPr>
              <w:t xml:space="preserve">, </w:t>
            </w:r>
            <w:hyperlink r:id="rId140" w:history="1">
              <w:r w:rsidR="00474902" w:rsidRPr="0069539B">
                <w:rPr>
                  <w:rStyle w:val="Hypertextovodkaz"/>
                  <w:rFonts w:ascii="Verdana" w:hAnsi="Verdana"/>
                  <w:b/>
                  <w:bCs/>
                  <w:sz w:val="20"/>
                  <w:szCs w:val="20"/>
                </w:rPr>
                <w:t>261</w:t>
              </w:r>
            </w:hyperlink>
          </w:p>
        </w:tc>
      </w:tr>
      <w:tr w:rsidR="00C1057B" w:rsidRPr="0069539B" w14:paraId="500BCE61" w14:textId="77777777" w:rsidTr="00DD739F">
        <w:trPr>
          <w:trHeight w:val="784"/>
        </w:trPr>
        <w:tc>
          <w:tcPr>
            <w:tcW w:w="3423" w:type="dxa"/>
            <w:tcBorders>
              <w:top w:val="single" w:sz="4" w:space="0" w:color="auto"/>
              <w:bottom w:val="single" w:sz="4" w:space="0" w:color="auto"/>
            </w:tcBorders>
          </w:tcPr>
          <w:p w14:paraId="6939C8A2" w14:textId="77777777" w:rsidR="00C1057B" w:rsidRPr="0069539B" w:rsidRDefault="00C1057B"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schváleno</w:t>
            </w:r>
          </w:p>
        </w:tc>
        <w:tc>
          <w:tcPr>
            <w:tcW w:w="739" w:type="dxa"/>
            <w:tcBorders>
              <w:top w:val="single" w:sz="4" w:space="0" w:color="auto"/>
              <w:bottom w:val="single" w:sz="4" w:space="0" w:color="auto"/>
            </w:tcBorders>
            <w:vAlign w:val="center"/>
          </w:tcPr>
          <w:p w14:paraId="68D2F08D" w14:textId="193E6CB6" w:rsidR="00C1057B" w:rsidRPr="0069539B" w:rsidRDefault="00C1057B" w:rsidP="00EB4626">
            <w:pPr>
              <w:spacing w:before="100" w:beforeAutospacing="1" w:after="100" w:afterAutospacing="1" w:line="240" w:lineRule="atLeast"/>
              <w:jc w:val="center"/>
              <w:rPr>
                <w:rFonts w:ascii="Verdana" w:hAnsi="Verdana"/>
                <w:sz w:val="20"/>
                <w:szCs w:val="20"/>
              </w:rPr>
            </w:pPr>
            <w:r w:rsidRPr="0069539B">
              <w:rPr>
                <w:rFonts w:ascii="Verdana" w:hAnsi="Verdana"/>
                <w:sz w:val="20"/>
                <w:szCs w:val="20"/>
              </w:rPr>
              <w:t>7</w:t>
            </w:r>
            <w:r w:rsidR="00A825A5" w:rsidRPr="0069539B">
              <w:rPr>
                <w:rFonts w:ascii="Verdana" w:hAnsi="Verdana"/>
                <w:sz w:val="20"/>
                <w:szCs w:val="20"/>
              </w:rPr>
              <w:t>4</w:t>
            </w:r>
          </w:p>
        </w:tc>
        <w:tc>
          <w:tcPr>
            <w:tcW w:w="5160" w:type="dxa"/>
            <w:gridSpan w:val="3"/>
            <w:tcBorders>
              <w:top w:val="single" w:sz="4" w:space="0" w:color="auto"/>
              <w:bottom w:val="single" w:sz="4" w:space="0" w:color="auto"/>
            </w:tcBorders>
            <w:vAlign w:val="center"/>
          </w:tcPr>
          <w:p w14:paraId="2A47A74C" w14:textId="0ADD4721" w:rsidR="00C1057B" w:rsidRPr="0069539B" w:rsidRDefault="00F15852" w:rsidP="0005186D">
            <w:pPr>
              <w:spacing w:before="100" w:beforeAutospacing="1" w:after="100" w:afterAutospacing="1" w:line="240" w:lineRule="atLeast"/>
              <w:rPr>
                <w:rFonts w:ascii="Verdana" w:hAnsi="Verdana"/>
                <w:b/>
                <w:bCs/>
                <w:sz w:val="20"/>
                <w:szCs w:val="20"/>
              </w:rPr>
            </w:pPr>
            <w:hyperlink r:id="rId141" w:history="1">
              <w:r w:rsidR="00C1057B" w:rsidRPr="0069539B">
                <w:rPr>
                  <w:rStyle w:val="Hypertextovodkaz"/>
                  <w:rFonts w:ascii="Verdana" w:hAnsi="Verdana"/>
                  <w:b/>
                  <w:bCs/>
                  <w:sz w:val="20"/>
                  <w:szCs w:val="20"/>
                </w:rPr>
                <w:t>188</w:t>
              </w:r>
            </w:hyperlink>
            <w:r w:rsidR="00C1057B" w:rsidRPr="0069539B">
              <w:rPr>
                <w:rFonts w:ascii="Verdana" w:hAnsi="Verdana"/>
                <w:b/>
                <w:bCs/>
                <w:sz w:val="20"/>
                <w:szCs w:val="20"/>
              </w:rPr>
              <w:t xml:space="preserve">, </w:t>
            </w:r>
            <w:hyperlink r:id="rId142" w:history="1">
              <w:r w:rsidR="00C1057B" w:rsidRPr="0069539B">
                <w:rPr>
                  <w:rStyle w:val="Hypertextovodkaz"/>
                  <w:rFonts w:ascii="Verdana" w:hAnsi="Verdana"/>
                  <w:b/>
                  <w:bCs/>
                  <w:sz w:val="20"/>
                  <w:szCs w:val="20"/>
                </w:rPr>
                <w:t>193</w:t>
              </w:r>
            </w:hyperlink>
            <w:r w:rsidR="00C1057B" w:rsidRPr="0069539B">
              <w:rPr>
                <w:rFonts w:ascii="Verdana" w:hAnsi="Verdana"/>
                <w:b/>
                <w:bCs/>
                <w:sz w:val="20"/>
                <w:szCs w:val="20"/>
              </w:rPr>
              <w:t xml:space="preserve">, </w:t>
            </w:r>
            <w:hyperlink r:id="rId143" w:history="1">
              <w:r w:rsidR="00C1057B" w:rsidRPr="0069539B">
                <w:rPr>
                  <w:rStyle w:val="Hypertextovodkaz"/>
                  <w:rFonts w:ascii="Verdana" w:hAnsi="Verdana"/>
                  <w:b/>
                  <w:bCs/>
                  <w:sz w:val="20"/>
                  <w:szCs w:val="20"/>
                </w:rPr>
                <w:t>214</w:t>
              </w:r>
            </w:hyperlink>
            <w:r w:rsidR="00C1057B" w:rsidRPr="0069539B">
              <w:rPr>
                <w:rFonts w:ascii="Verdana" w:hAnsi="Verdana"/>
                <w:b/>
                <w:bCs/>
                <w:sz w:val="20"/>
                <w:szCs w:val="20"/>
              </w:rPr>
              <w:t xml:space="preserve">, </w:t>
            </w:r>
            <w:hyperlink r:id="rId144" w:history="1">
              <w:r w:rsidR="00C1057B" w:rsidRPr="0069539B">
                <w:rPr>
                  <w:rStyle w:val="Hypertextovodkaz"/>
                  <w:rFonts w:ascii="Verdana" w:hAnsi="Verdana"/>
                  <w:b/>
                  <w:bCs/>
                  <w:sz w:val="20"/>
                  <w:szCs w:val="20"/>
                </w:rPr>
                <w:t>215</w:t>
              </w:r>
            </w:hyperlink>
            <w:r w:rsidR="00C1057B" w:rsidRPr="0069539B">
              <w:rPr>
                <w:rFonts w:ascii="Verdana" w:hAnsi="Verdana"/>
                <w:b/>
                <w:bCs/>
                <w:sz w:val="20"/>
                <w:szCs w:val="20"/>
              </w:rPr>
              <w:t xml:space="preserve">, </w:t>
            </w:r>
            <w:hyperlink r:id="rId145" w:history="1">
              <w:r w:rsidR="00C1057B" w:rsidRPr="0069539B">
                <w:rPr>
                  <w:rStyle w:val="Hypertextovodkaz"/>
                  <w:rFonts w:ascii="Verdana" w:hAnsi="Verdana"/>
                  <w:b/>
                  <w:bCs/>
                  <w:sz w:val="20"/>
                  <w:szCs w:val="20"/>
                </w:rPr>
                <w:t>216</w:t>
              </w:r>
            </w:hyperlink>
            <w:r w:rsidR="00C1057B" w:rsidRPr="0069539B">
              <w:rPr>
                <w:rFonts w:ascii="Verdana" w:hAnsi="Verdana"/>
                <w:b/>
                <w:bCs/>
                <w:sz w:val="20"/>
                <w:szCs w:val="20"/>
              </w:rPr>
              <w:t xml:space="preserve">, </w:t>
            </w:r>
            <w:hyperlink r:id="rId146" w:history="1">
              <w:r w:rsidR="00C1057B" w:rsidRPr="0069539B">
                <w:rPr>
                  <w:rStyle w:val="Hypertextovodkaz"/>
                  <w:rFonts w:ascii="Verdana" w:hAnsi="Verdana"/>
                  <w:b/>
                  <w:bCs/>
                  <w:sz w:val="20"/>
                  <w:szCs w:val="20"/>
                </w:rPr>
                <w:t>217</w:t>
              </w:r>
            </w:hyperlink>
            <w:r w:rsidR="00C1057B" w:rsidRPr="0069539B">
              <w:rPr>
                <w:rFonts w:ascii="Verdana" w:hAnsi="Verdana"/>
                <w:b/>
                <w:bCs/>
                <w:sz w:val="20"/>
                <w:szCs w:val="20"/>
              </w:rPr>
              <w:t xml:space="preserve">, </w:t>
            </w:r>
            <w:hyperlink r:id="rId147" w:history="1">
              <w:r w:rsidR="00C1057B" w:rsidRPr="0069539B">
                <w:rPr>
                  <w:rStyle w:val="Hypertextovodkaz"/>
                  <w:rFonts w:ascii="Verdana" w:hAnsi="Verdana"/>
                  <w:b/>
                  <w:bCs/>
                  <w:sz w:val="20"/>
                  <w:szCs w:val="20"/>
                </w:rPr>
                <w:t>218</w:t>
              </w:r>
            </w:hyperlink>
            <w:r w:rsidR="00C1057B" w:rsidRPr="0069539B">
              <w:rPr>
                <w:rFonts w:ascii="Verdana" w:hAnsi="Verdana"/>
                <w:b/>
                <w:bCs/>
                <w:sz w:val="20"/>
                <w:szCs w:val="20"/>
              </w:rPr>
              <w:t xml:space="preserve">, </w:t>
            </w:r>
            <w:hyperlink r:id="rId148" w:history="1">
              <w:r w:rsidR="00C1057B" w:rsidRPr="0069539B">
                <w:rPr>
                  <w:rStyle w:val="Hypertextovodkaz"/>
                  <w:rFonts w:ascii="Verdana" w:hAnsi="Verdana"/>
                  <w:b/>
                  <w:bCs/>
                  <w:sz w:val="20"/>
                  <w:szCs w:val="20"/>
                </w:rPr>
                <w:t>219</w:t>
              </w:r>
            </w:hyperlink>
            <w:r w:rsidR="00C1057B" w:rsidRPr="0069539B">
              <w:rPr>
                <w:rFonts w:ascii="Verdana" w:hAnsi="Verdana"/>
                <w:b/>
                <w:bCs/>
                <w:sz w:val="20"/>
                <w:szCs w:val="20"/>
              </w:rPr>
              <w:t xml:space="preserve">, </w:t>
            </w:r>
            <w:hyperlink r:id="rId149" w:history="1">
              <w:r w:rsidR="00C1057B" w:rsidRPr="0069539B">
                <w:rPr>
                  <w:rStyle w:val="Hypertextovodkaz"/>
                  <w:rFonts w:ascii="Verdana" w:hAnsi="Verdana"/>
                  <w:b/>
                  <w:bCs/>
                  <w:sz w:val="20"/>
                  <w:szCs w:val="20"/>
                </w:rPr>
                <w:t>220</w:t>
              </w:r>
            </w:hyperlink>
            <w:r w:rsidR="00C1057B" w:rsidRPr="0069539B">
              <w:rPr>
                <w:rFonts w:ascii="Verdana" w:hAnsi="Verdana"/>
                <w:b/>
                <w:bCs/>
                <w:sz w:val="20"/>
                <w:szCs w:val="20"/>
              </w:rPr>
              <w:t xml:space="preserve">, </w:t>
            </w:r>
            <w:hyperlink r:id="rId150" w:history="1">
              <w:r w:rsidR="00C1057B" w:rsidRPr="0069539B">
                <w:rPr>
                  <w:rStyle w:val="Hypertextovodkaz"/>
                  <w:rFonts w:ascii="Verdana" w:hAnsi="Verdana"/>
                  <w:b/>
                  <w:bCs/>
                  <w:sz w:val="20"/>
                  <w:szCs w:val="20"/>
                </w:rPr>
                <w:t>221</w:t>
              </w:r>
            </w:hyperlink>
            <w:r w:rsidR="00C1057B" w:rsidRPr="0069539B">
              <w:rPr>
                <w:rFonts w:ascii="Verdana" w:hAnsi="Verdana"/>
                <w:b/>
                <w:bCs/>
                <w:sz w:val="20"/>
                <w:szCs w:val="20"/>
              </w:rPr>
              <w:t xml:space="preserve">, </w:t>
            </w:r>
            <w:hyperlink r:id="rId151" w:history="1">
              <w:r w:rsidR="00C1057B" w:rsidRPr="0069539B">
                <w:rPr>
                  <w:rStyle w:val="Hypertextovodkaz"/>
                  <w:rFonts w:ascii="Verdana" w:hAnsi="Verdana"/>
                  <w:b/>
                  <w:bCs/>
                  <w:sz w:val="20"/>
                  <w:szCs w:val="20"/>
                </w:rPr>
                <w:t>22</w:t>
              </w:r>
              <w:r w:rsidR="00C1057B" w:rsidRPr="0069539B">
                <w:rPr>
                  <w:rStyle w:val="Hypertextovodkaz"/>
                  <w:rFonts w:ascii="Verdana" w:hAnsi="Verdana"/>
                  <w:b/>
                  <w:bCs/>
                  <w:sz w:val="20"/>
                  <w:szCs w:val="20"/>
                </w:rPr>
                <w:t>2</w:t>
              </w:r>
            </w:hyperlink>
            <w:r w:rsidR="00C1057B" w:rsidRPr="0069539B">
              <w:rPr>
                <w:rFonts w:ascii="Verdana" w:hAnsi="Verdana"/>
                <w:b/>
                <w:bCs/>
                <w:sz w:val="20"/>
                <w:szCs w:val="20"/>
              </w:rPr>
              <w:t xml:space="preserve">, </w:t>
            </w:r>
            <w:hyperlink r:id="rId152" w:history="1">
              <w:r w:rsidR="00C1057B" w:rsidRPr="0069539B">
                <w:rPr>
                  <w:rStyle w:val="Hypertextovodkaz"/>
                  <w:rFonts w:ascii="Verdana" w:hAnsi="Verdana"/>
                  <w:b/>
                  <w:bCs/>
                  <w:sz w:val="20"/>
                  <w:szCs w:val="20"/>
                </w:rPr>
                <w:t>231</w:t>
              </w:r>
            </w:hyperlink>
            <w:r w:rsidR="00C1057B" w:rsidRPr="0069539B">
              <w:rPr>
                <w:rFonts w:ascii="Verdana" w:hAnsi="Verdana"/>
                <w:b/>
                <w:bCs/>
                <w:sz w:val="20"/>
                <w:szCs w:val="20"/>
              </w:rPr>
              <w:t xml:space="preserve">, </w:t>
            </w:r>
            <w:hyperlink r:id="rId153" w:history="1">
              <w:r w:rsidR="00C1057B" w:rsidRPr="0069539B">
                <w:rPr>
                  <w:rStyle w:val="Hypertextovodkaz"/>
                  <w:rFonts w:ascii="Verdana" w:hAnsi="Verdana"/>
                  <w:b/>
                  <w:bCs/>
                  <w:sz w:val="20"/>
                  <w:szCs w:val="20"/>
                </w:rPr>
                <w:t>232</w:t>
              </w:r>
            </w:hyperlink>
            <w:r w:rsidR="00C1057B" w:rsidRPr="0069539B">
              <w:rPr>
                <w:rFonts w:ascii="Verdana" w:hAnsi="Verdana"/>
                <w:b/>
                <w:bCs/>
                <w:sz w:val="20"/>
                <w:szCs w:val="20"/>
              </w:rPr>
              <w:t xml:space="preserve">, </w:t>
            </w:r>
            <w:hyperlink r:id="rId154" w:history="1">
              <w:r w:rsidR="00C1057B" w:rsidRPr="0069539B">
                <w:rPr>
                  <w:rStyle w:val="Hypertextovodkaz"/>
                  <w:rFonts w:ascii="Verdana" w:hAnsi="Verdana"/>
                  <w:b/>
                  <w:bCs/>
                  <w:sz w:val="20"/>
                  <w:szCs w:val="20"/>
                </w:rPr>
                <w:t>233</w:t>
              </w:r>
            </w:hyperlink>
            <w:r w:rsidR="00C1057B" w:rsidRPr="0069539B">
              <w:rPr>
                <w:rFonts w:ascii="Verdana" w:hAnsi="Verdana"/>
                <w:b/>
                <w:bCs/>
                <w:sz w:val="20"/>
                <w:szCs w:val="20"/>
              </w:rPr>
              <w:t xml:space="preserve">, </w:t>
            </w:r>
            <w:hyperlink r:id="rId155" w:history="1">
              <w:r w:rsidR="00C1057B" w:rsidRPr="0069539B">
                <w:rPr>
                  <w:rStyle w:val="Hypertextovodkaz"/>
                  <w:rFonts w:ascii="Verdana" w:hAnsi="Verdana"/>
                  <w:b/>
                  <w:bCs/>
                  <w:sz w:val="20"/>
                  <w:szCs w:val="20"/>
                </w:rPr>
                <w:t>235</w:t>
              </w:r>
            </w:hyperlink>
            <w:r w:rsidR="00C1057B" w:rsidRPr="0069539B">
              <w:rPr>
                <w:rFonts w:ascii="Verdana" w:hAnsi="Verdana"/>
                <w:b/>
                <w:bCs/>
                <w:sz w:val="20"/>
                <w:szCs w:val="20"/>
              </w:rPr>
              <w:t xml:space="preserve">, </w:t>
            </w:r>
            <w:hyperlink r:id="rId156" w:history="1">
              <w:r w:rsidR="00C1057B" w:rsidRPr="0069539B">
                <w:rPr>
                  <w:rStyle w:val="Hypertextovodkaz"/>
                  <w:rFonts w:ascii="Verdana" w:hAnsi="Verdana"/>
                  <w:b/>
                  <w:bCs/>
                  <w:sz w:val="20"/>
                  <w:szCs w:val="20"/>
                </w:rPr>
                <w:t>236</w:t>
              </w:r>
            </w:hyperlink>
            <w:r w:rsidR="00C1057B" w:rsidRPr="0069539B">
              <w:rPr>
                <w:rFonts w:ascii="Verdana" w:hAnsi="Verdana"/>
                <w:b/>
                <w:bCs/>
                <w:sz w:val="20"/>
                <w:szCs w:val="20"/>
              </w:rPr>
              <w:t xml:space="preserve">, </w:t>
            </w:r>
            <w:hyperlink r:id="rId157" w:history="1">
              <w:r w:rsidR="00C1057B" w:rsidRPr="0069539B">
                <w:rPr>
                  <w:rStyle w:val="Hypertextovodkaz"/>
                  <w:rFonts w:ascii="Verdana" w:hAnsi="Verdana"/>
                  <w:b/>
                  <w:bCs/>
                  <w:sz w:val="20"/>
                  <w:szCs w:val="20"/>
                </w:rPr>
                <w:t>237</w:t>
              </w:r>
            </w:hyperlink>
            <w:r w:rsidR="00C1057B" w:rsidRPr="0069539B">
              <w:rPr>
                <w:rFonts w:ascii="Verdana" w:hAnsi="Verdana"/>
                <w:b/>
                <w:bCs/>
                <w:sz w:val="20"/>
                <w:szCs w:val="20"/>
              </w:rPr>
              <w:t xml:space="preserve">, </w:t>
            </w:r>
            <w:hyperlink r:id="rId158" w:history="1">
              <w:r w:rsidR="00C1057B" w:rsidRPr="0069539B">
                <w:rPr>
                  <w:rStyle w:val="Hypertextovodkaz"/>
                  <w:rFonts w:ascii="Verdana" w:hAnsi="Verdana"/>
                  <w:b/>
                  <w:bCs/>
                  <w:sz w:val="20"/>
                  <w:szCs w:val="20"/>
                </w:rPr>
                <w:t>238</w:t>
              </w:r>
            </w:hyperlink>
            <w:r w:rsidR="00C1057B" w:rsidRPr="0069539B">
              <w:rPr>
                <w:rFonts w:ascii="Verdana" w:hAnsi="Verdana"/>
                <w:b/>
                <w:bCs/>
                <w:sz w:val="20"/>
                <w:szCs w:val="20"/>
              </w:rPr>
              <w:t xml:space="preserve">, </w:t>
            </w:r>
            <w:hyperlink r:id="rId159" w:history="1">
              <w:r w:rsidR="00C1057B" w:rsidRPr="0069539B">
                <w:rPr>
                  <w:rStyle w:val="Hypertextovodkaz"/>
                  <w:rFonts w:ascii="Verdana" w:hAnsi="Verdana"/>
                  <w:b/>
                  <w:bCs/>
                  <w:sz w:val="20"/>
                  <w:szCs w:val="20"/>
                </w:rPr>
                <w:t>244</w:t>
              </w:r>
            </w:hyperlink>
            <w:r w:rsidR="00C1057B" w:rsidRPr="0069539B">
              <w:rPr>
                <w:rFonts w:ascii="Verdana" w:hAnsi="Verdana"/>
                <w:b/>
                <w:bCs/>
                <w:sz w:val="20"/>
                <w:szCs w:val="20"/>
              </w:rPr>
              <w:t xml:space="preserve">, </w:t>
            </w:r>
            <w:hyperlink r:id="rId160" w:history="1">
              <w:r w:rsidR="00C1057B" w:rsidRPr="0069539B">
                <w:rPr>
                  <w:rStyle w:val="Hypertextovodkaz"/>
                  <w:rFonts w:ascii="Verdana" w:hAnsi="Verdana"/>
                  <w:b/>
                  <w:bCs/>
                  <w:sz w:val="20"/>
                  <w:szCs w:val="20"/>
                </w:rPr>
                <w:t>245</w:t>
              </w:r>
            </w:hyperlink>
            <w:r w:rsidR="00C1057B" w:rsidRPr="0069539B">
              <w:rPr>
                <w:rFonts w:ascii="Verdana" w:hAnsi="Verdana"/>
                <w:b/>
                <w:bCs/>
                <w:sz w:val="20"/>
                <w:szCs w:val="20"/>
              </w:rPr>
              <w:t xml:space="preserve">, </w:t>
            </w:r>
            <w:hyperlink r:id="rId161" w:history="1">
              <w:r w:rsidR="00C1057B" w:rsidRPr="0069539B">
                <w:rPr>
                  <w:rStyle w:val="Hypertextovodkaz"/>
                  <w:rFonts w:ascii="Verdana" w:hAnsi="Verdana"/>
                  <w:b/>
                  <w:bCs/>
                  <w:sz w:val="20"/>
                  <w:szCs w:val="20"/>
                </w:rPr>
                <w:t>247</w:t>
              </w:r>
            </w:hyperlink>
            <w:r w:rsidR="00C1057B" w:rsidRPr="0069539B">
              <w:rPr>
                <w:rFonts w:ascii="Verdana" w:hAnsi="Verdana"/>
                <w:b/>
                <w:bCs/>
                <w:sz w:val="20"/>
                <w:szCs w:val="20"/>
              </w:rPr>
              <w:t xml:space="preserve">, </w:t>
            </w:r>
            <w:hyperlink r:id="rId162" w:history="1">
              <w:r w:rsidR="00C1057B" w:rsidRPr="0069539B">
                <w:rPr>
                  <w:rStyle w:val="Hypertextovodkaz"/>
                  <w:rFonts w:ascii="Verdana" w:hAnsi="Verdana"/>
                  <w:b/>
                  <w:bCs/>
                  <w:sz w:val="20"/>
                  <w:szCs w:val="20"/>
                </w:rPr>
                <w:t>252</w:t>
              </w:r>
            </w:hyperlink>
            <w:r w:rsidR="00C1057B" w:rsidRPr="0069539B">
              <w:rPr>
                <w:rFonts w:ascii="Verdana" w:hAnsi="Verdana"/>
                <w:b/>
                <w:bCs/>
                <w:sz w:val="20"/>
                <w:szCs w:val="20"/>
              </w:rPr>
              <w:t xml:space="preserve">, </w:t>
            </w:r>
            <w:hyperlink r:id="rId163" w:history="1">
              <w:r w:rsidR="00C1057B" w:rsidRPr="0069539B">
                <w:rPr>
                  <w:rStyle w:val="Hypertextovodkaz"/>
                  <w:rFonts w:ascii="Verdana" w:hAnsi="Verdana"/>
                  <w:b/>
                  <w:bCs/>
                  <w:sz w:val="20"/>
                  <w:szCs w:val="20"/>
                </w:rPr>
                <w:t>253</w:t>
              </w:r>
            </w:hyperlink>
            <w:r w:rsidR="00C1057B" w:rsidRPr="0069539B">
              <w:rPr>
                <w:rFonts w:ascii="Verdana" w:hAnsi="Verdana"/>
                <w:b/>
                <w:bCs/>
                <w:sz w:val="20"/>
                <w:szCs w:val="20"/>
              </w:rPr>
              <w:t xml:space="preserve">, </w:t>
            </w:r>
            <w:hyperlink r:id="rId164" w:history="1">
              <w:r w:rsidR="00C1057B" w:rsidRPr="0069539B">
                <w:rPr>
                  <w:rStyle w:val="Hypertextovodkaz"/>
                  <w:rFonts w:ascii="Verdana" w:hAnsi="Verdana"/>
                  <w:b/>
                  <w:bCs/>
                  <w:sz w:val="20"/>
                  <w:szCs w:val="20"/>
                </w:rPr>
                <w:t>254</w:t>
              </w:r>
            </w:hyperlink>
            <w:r w:rsidR="00C1057B" w:rsidRPr="0069539B">
              <w:rPr>
                <w:rFonts w:ascii="Verdana" w:hAnsi="Verdana"/>
                <w:b/>
                <w:bCs/>
                <w:sz w:val="20"/>
                <w:szCs w:val="20"/>
              </w:rPr>
              <w:t xml:space="preserve">, </w:t>
            </w:r>
            <w:hyperlink r:id="rId165" w:history="1">
              <w:r w:rsidR="00C1057B" w:rsidRPr="0069539B">
                <w:rPr>
                  <w:rStyle w:val="Hypertextovodkaz"/>
                  <w:rFonts w:ascii="Verdana" w:hAnsi="Verdana"/>
                  <w:b/>
                  <w:bCs/>
                  <w:sz w:val="20"/>
                  <w:szCs w:val="20"/>
                </w:rPr>
                <w:t>255</w:t>
              </w:r>
            </w:hyperlink>
            <w:r w:rsidR="00C1057B" w:rsidRPr="0069539B">
              <w:rPr>
                <w:rFonts w:ascii="Verdana" w:hAnsi="Verdana"/>
                <w:b/>
                <w:bCs/>
                <w:sz w:val="20"/>
                <w:szCs w:val="20"/>
              </w:rPr>
              <w:t xml:space="preserve">, </w:t>
            </w:r>
            <w:hyperlink r:id="rId166" w:history="1">
              <w:r w:rsidR="00C1057B" w:rsidRPr="0069539B">
                <w:rPr>
                  <w:rStyle w:val="Hypertextovodkaz"/>
                  <w:rFonts w:ascii="Verdana" w:hAnsi="Verdana"/>
                  <w:b/>
                  <w:bCs/>
                  <w:sz w:val="20"/>
                  <w:szCs w:val="20"/>
                </w:rPr>
                <w:t>259</w:t>
              </w:r>
            </w:hyperlink>
            <w:r w:rsidR="00C1057B" w:rsidRPr="0069539B">
              <w:rPr>
                <w:rFonts w:ascii="Verdana" w:hAnsi="Verdana"/>
                <w:b/>
                <w:bCs/>
                <w:sz w:val="20"/>
                <w:szCs w:val="20"/>
              </w:rPr>
              <w:t xml:space="preserve">, </w:t>
            </w:r>
            <w:hyperlink r:id="rId167" w:history="1">
              <w:r w:rsidR="00C1057B" w:rsidRPr="0069539B">
                <w:rPr>
                  <w:rStyle w:val="Hypertextovodkaz"/>
                  <w:rFonts w:ascii="Verdana" w:hAnsi="Verdana"/>
                  <w:b/>
                  <w:bCs/>
                  <w:sz w:val="20"/>
                  <w:szCs w:val="20"/>
                </w:rPr>
                <w:t>260</w:t>
              </w:r>
            </w:hyperlink>
            <w:r w:rsidR="00C1057B" w:rsidRPr="0069539B">
              <w:rPr>
                <w:rFonts w:ascii="Verdana" w:hAnsi="Verdana"/>
                <w:b/>
                <w:bCs/>
                <w:sz w:val="20"/>
                <w:szCs w:val="20"/>
              </w:rPr>
              <w:t xml:space="preserve">, </w:t>
            </w:r>
            <w:hyperlink r:id="rId168" w:history="1">
              <w:r w:rsidR="00C1057B" w:rsidRPr="0069539B">
                <w:rPr>
                  <w:rStyle w:val="Hypertextovodkaz"/>
                  <w:rFonts w:ascii="Verdana" w:hAnsi="Verdana"/>
                  <w:b/>
                  <w:bCs/>
                  <w:sz w:val="20"/>
                  <w:szCs w:val="20"/>
                </w:rPr>
                <w:t>262</w:t>
              </w:r>
            </w:hyperlink>
            <w:r w:rsidR="00C1057B" w:rsidRPr="0069539B">
              <w:rPr>
                <w:rFonts w:ascii="Verdana" w:hAnsi="Verdana"/>
                <w:b/>
                <w:bCs/>
                <w:sz w:val="20"/>
                <w:szCs w:val="20"/>
              </w:rPr>
              <w:t xml:space="preserve">, </w:t>
            </w:r>
            <w:hyperlink r:id="rId169" w:history="1">
              <w:r w:rsidR="00C1057B" w:rsidRPr="0069539B">
                <w:rPr>
                  <w:rStyle w:val="Hypertextovodkaz"/>
                  <w:rFonts w:ascii="Verdana" w:hAnsi="Verdana"/>
                  <w:b/>
                  <w:bCs/>
                  <w:sz w:val="20"/>
                  <w:szCs w:val="20"/>
                </w:rPr>
                <w:t>263</w:t>
              </w:r>
            </w:hyperlink>
            <w:r w:rsidR="00C1057B" w:rsidRPr="0069539B">
              <w:rPr>
                <w:rFonts w:ascii="Verdana" w:hAnsi="Verdana"/>
                <w:b/>
                <w:bCs/>
                <w:sz w:val="20"/>
                <w:szCs w:val="20"/>
              </w:rPr>
              <w:t xml:space="preserve">, </w:t>
            </w:r>
            <w:hyperlink r:id="rId170" w:history="1">
              <w:r w:rsidR="00C1057B" w:rsidRPr="0069539B">
                <w:rPr>
                  <w:rStyle w:val="Hypertextovodkaz"/>
                  <w:rFonts w:ascii="Verdana" w:hAnsi="Verdana"/>
                  <w:b/>
                  <w:bCs/>
                  <w:sz w:val="20"/>
                  <w:szCs w:val="20"/>
                </w:rPr>
                <w:t>264</w:t>
              </w:r>
            </w:hyperlink>
            <w:r w:rsidR="00C1057B" w:rsidRPr="0069539B">
              <w:rPr>
                <w:rFonts w:ascii="Verdana" w:hAnsi="Verdana"/>
                <w:b/>
                <w:bCs/>
                <w:sz w:val="20"/>
                <w:szCs w:val="20"/>
              </w:rPr>
              <w:t xml:space="preserve">, </w:t>
            </w:r>
            <w:hyperlink r:id="rId171" w:history="1">
              <w:r w:rsidR="00C1057B" w:rsidRPr="0069539B">
                <w:rPr>
                  <w:rStyle w:val="Hypertextovodkaz"/>
                  <w:rFonts w:ascii="Verdana" w:hAnsi="Verdana"/>
                  <w:b/>
                  <w:bCs/>
                  <w:sz w:val="20"/>
                  <w:szCs w:val="20"/>
                </w:rPr>
                <w:t>265</w:t>
              </w:r>
            </w:hyperlink>
            <w:r w:rsidR="00C1057B" w:rsidRPr="0069539B">
              <w:rPr>
                <w:rFonts w:ascii="Verdana" w:hAnsi="Verdana"/>
                <w:b/>
                <w:bCs/>
                <w:sz w:val="20"/>
                <w:szCs w:val="20"/>
              </w:rPr>
              <w:t xml:space="preserve">, </w:t>
            </w:r>
            <w:hyperlink r:id="rId172" w:history="1">
              <w:r w:rsidR="00C1057B" w:rsidRPr="0069539B">
                <w:rPr>
                  <w:rStyle w:val="Hypertextovodkaz"/>
                  <w:rFonts w:ascii="Verdana" w:hAnsi="Verdana"/>
                  <w:b/>
                  <w:bCs/>
                  <w:sz w:val="20"/>
                  <w:szCs w:val="20"/>
                </w:rPr>
                <w:t>266</w:t>
              </w:r>
            </w:hyperlink>
            <w:r w:rsidR="00C1057B" w:rsidRPr="0069539B">
              <w:rPr>
                <w:rFonts w:ascii="Verdana" w:hAnsi="Verdana"/>
                <w:b/>
                <w:bCs/>
                <w:sz w:val="20"/>
                <w:szCs w:val="20"/>
              </w:rPr>
              <w:t xml:space="preserve">, </w:t>
            </w:r>
            <w:hyperlink r:id="rId173" w:history="1">
              <w:r w:rsidR="00C1057B" w:rsidRPr="0069539B">
                <w:rPr>
                  <w:rStyle w:val="Hypertextovodkaz"/>
                  <w:rFonts w:ascii="Verdana" w:hAnsi="Verdana"/>
                  <w:b/>
                  <w:bCs/>
                  <w:sz w:val="20"/>
                  <w:szCs w:val="20"/>
                </w:rPr>
                <w:t>267</w:t>
              </w:r>
            </w:hyperlink>
            <w:r w:rsidR="00C1057B" w:rsidRPr="0069539B">
              <w:rPr>
                <w:rFonts w:ascii="Verdana" w:hAnsi="Verdana"/>
                <w:b/>
                <w:bCs/>
                <w:sz w:val="20"/>
                <w:szCs w:val="20"/>
              </w:rPr>
              <w:t xml:space="preserve">, </w:t>
            </w:r>
            <w:hyperlink r:id="rId174" w:history="1">
              <w:r w:rsidR="00474902" w:rsidRPr="0069539B">
                <w:rPr>
                  <w:rStyle w:val="Hypertextovodkaz"/>
                  <w:rFonts w:ascii="Verdana" w:hAnsi="Verdana"/>
                  <w:b/>
                  <w:bCs/>
                  <w:sz w:val="20"/>
                  <w:szCs w:val="20"/>
                </w:rPr>
                <w:t>27</w:t>
              </w:r>
              <w:r w:rsidR="00474902" w:rsidRPr="0069539B">
                <w:rPr>
                  <w:rStyle w:val="Hypertextovodkaz"/>
                  <w:rFonts w:ascii="Verdana" w:hAnsi="Verdana"/>
                  <w:b/>
                  <w:bCs/>
                  <w:sz w:val="20"/>
                  <w:szCs w:val="20"/>
                </w:rPr>
                <w:t>2</w:t>
              </w:r>
            </w:hyperlink>
            <w:r w:rsidR="00474902" w:rsidRPr="0069539B">
              <w:rPr>
                <w:rFonts w:ascii="Verdana" w:hAnsi="Verdana"/>
                <w:b/>
                <w:bCs/>
                <w:sz w:val="20"/>
                <w:szCs w:val="20"/>
              </w:rPr>
              <w:t xml:space="preserve">, </w:t>
            </w:r>
            <w:hyperlink r:id="rId175" w:history="1">
              <w:r w:rsidR="00C1057B" w:rsidRPr="0069539B">
                <w:rPr>
                  <w:rStyle w:val="Hypertextovodkaz"/>
                  <w:rFonts w:ascii="Verdana" w:hAnsi="Verdana"/>
                  <w:b/>
                  <w:bCs/>
                  <w:sz w:val="20"/>
                  <w:szCs w:val="20"/>
                </w:rPr>
                <w:t>273</w:t>
              </w:r>
            </w:hyperlink>
            <w:r w:rsidR="00C1057B" w:rsidRPr="0069539B">
              <w:rPr>
                <w:rFonts w:ascii="Verdana" w:hAnsi="Verdana"/>
                <w:b/>
                <w:bCs/>
                <w:sz w:val="20"/>
                <w:szCs w:val="20"/>
              </w:rPr>
              <w:t xml:space="preserve">, </w:t>
            </w:r>
            <w:hyperlink r:id="rId176" w:history="1">
              <w:r w:rsidR="00C1057B" w:rsidRPr="0069539B">
                <w:rPr>
                  <w:rStyle w:val="Hypertextovodkaz"/>
                  <w:rFonts w:ascii="Verdana" w:hAnsi="Verdana"/>
                  <w:b/>
                  <w:bCs/>
                  <w:sz w:val="20"/>
                  <w:szCs w:val="20"/>
                </w:rPr>
                <w:t>275</w:t>
              </w:r>
            </w:hyperlink>
            <w:r w:rsidR="00C1057B" w:rsidRPr="0069539B">
              <w:rPr>
                <w:rFonts w:ascii="Verdana" w:hAnsi="Verdana"/>
                <w:b/>
                <w:bCs/>
                <w:sz w:val="20"/>
                <w:szCs w:val="20"/>
              </w:rPr>
              <w:t xml:space="preserve">, </w:t>
            </w:r>
            <w:hyperlink r:id="rId177" w:history="1">
              <w:r w:rsidR="00474902" w:rsidRPr="0069539B">
                <w:rPr>
                  <w:rStyle w:val="Hypertextovodkaz"/>
                  <w:rFonts w:ascii="Verdana" w:hAnsi="Verdana"/>
                  <w:b/>
                  <w:bCs/>
                  <w:sz w:val="20"/>
                  <w:szCs w:val="20"/>
                </w:rPr>
                <w:t>276</w:t>
              </w:r>
            </w:hyperlink>
            <w:r w:rsidR="00474902" w:rsidRPr="0069539B">
              <w:rPr>
                <w:rFonts w:ascii="Verdana" w:hAnsi="Verdana"/>
                <w:b/>
                <w:bCs/>
                <w:sz w:val="20"/>
                <w:szCs w:val="20"/>
              </w:rPr>
              <w:t xml:space="preserve">, </w:t>
            </w:r>
            <w:hyperlink r:id="rId178" w:history="1">
              <w:r w:rsidR="00474902" w:rsidRPr="0069539B">
                <w:rPr>
                  <w:rStyle w:val="Hypertextovodkaz"/>
                  <w:rFonts w:ascii="Verdana" w:hAnsi="Verdana"/>
                  <w:b/>
                  <w:bCs/>
                  <w:sz w:val="20"/>
                  <w:szCs w:val="20"/>
                </w:rPr>
                <w:t>278</w:t>
              </w:r>
            </w:hyperlink>
            <w:r w:rsidR="00474902" w:rsidRPr="0069539B">
              <w:rPr>
                <w:rFonts w:ascii="Verdana" w:hAnsi="Verdana"/>
                <w:b/>
                <w:bCs/>
                <w:sz w:val="20"/>
                <w:szCs w:val="20"/>
              </w:rPr>
              <w:t xml:space="preserve">, </w:t>
            </w:r>
            <w:hyperlink r:id="rId179" w:history="1">
              <w:r w:rsidR="00474902" w:rsidRPr="0069539B">
                <w:rPr>
                  <w:rStyle w:val="Hypertextovodkaz"/>
                  <w:rFonts w:ascii="Verdana" w:hAnsi="Verdana"/>
                  <w:b/>
                  <w:bCs/>
                  <w:sz w:val="20"/>
                  <w:szCs w:val="20"/>
                </w:rPr>
                <w:t>279</w:t>
              </w:r>
            </w:hyperlink>
            <w:r w:rsidR="00474902" w:rsidRPr="0069539B">
              <w:rPr>
                <w:rFonts w:ascii="Verdana" w:hAnsi="Verdana"/>
                <w:b/>
                <w:bCs/>
                <w:sz w:val="20"/>
                <w:szCs w:val="20"/>
              </w:rPr>
              <w:t xml:space="preserve">, </w:t>
            </w:r>
            <w:hyperlink r:id="rId180" w:history="1">
              <w:r w:rsidR="00474902" w:rsidRPr="0069539B">
                <w:rPr>
                  <w:rStyle w:val="Hypertextovodkaz"/>
                  <w:rFonts w:ascii="Verdana" w:hAnsi="Verdana"/>
                  <w:b/>
                  <w:bCs/>
                  <w:sz w:val="20"/>
                  <w:szCs w:val="20"/>
                </w:rPr>
                <w:t>280</w:t>
              </w:r>
            </w:hyperlink>
            <w:r w:rsidR="00474902" w:rsidRPr="0069539B">
              <w:rPr>
                <w:rFonts w:ascii="Verdana" w:hAnsi="Verdana"/>
                <w:b/>
                <w:bCs/>
                <w:sz w:val="20"/>
                <w:szCs w:val="20"/>
              </w:rPr>
              <w:t xml:space="preserve">, </w:t>
            </w:r>
            <w:hyperlink r:id="rId181" w:history="1">
              <w:r w:rsidR="00474902" w:rsidRPr="0069539B">
                <w:rPr>
                  <w:rStyle w:val="Hypertextovodkaz"/>
                  <w:rFonts w:ascii="Verdana" w:hAnsi="Verdana"/>
                  <w:b/>
                  <w:bCs/>
                  <w:sz w:val="20"/>
                  <w:szCs w:val="20"/>
                </w:rPr>
                <w:t>281</w:t>
              </w:r>
            </w:hyperlink>
            <w:r w:rsidR="00474902" w:rsidRPr="0069539B">
              <w:rPr>
                <w:rFonts w:ascii="Verdana" w:hAnsi="Verdana"/>
                <w:b/>
                <w:bCs/>
                <w:sz w:val="20"/>
                <w:szCs w:val="20"/>
              </w:rPr>
              <w:t xml:space="preserve">, </w:t>
            </w:r>
            <w:hyperlink r:id="rId182" w:history="1">
              <w:r w:rsidR="00474902" w:rsidRPr="0069539B">
                <w:rPr>
                  <w:rStyle w:val="Hypertextovodkaz"/>
                  <w:rFonts w:ascii="Verdana" w:hAnsi="Verdana"/>
                  <w:b/>
                  <w:bCs/>
                  <w:sz w:val="20"/>
                  <w:szCs w:val="20"/>
                </w:rPr>
                <w:t>282</w:t>
              </w:r>
            </w:hyperlink>
            <w:r w:rsidR="00474902" w:rsidRPr="0069539B">
              <w:rPr>
                <w:rFonts w:ascii="Verdana" w:hAnsi="Verdana"/>
                <w:b/>
                <w:bCs/>
                <w:sz w:val="20"/>
                <w:szCs w:val="20"/>
              </w:rPr>
              <w:t xml:space="preserve">, </w:t>
            </w:r>
            <w:hyperlink r:id="rId183" w:history="1">
              <w:r w:rsidR="00474902" w:rsidRPr="0069539B">
                <w:rPr>
                  <w:rStyle w:val="Hypertextovodkaz"/>
                  <w:rFonts w:ascii="Verdana" w:hAnsi="Verdana"/>
                  <w:b/>
                  <w:bCs/>
                  <w:sz w:val="20"/>
                  <w:szCs w:val="20"/>
                </w:rPr>
                <w:t>284</w:t>
              </w:r>
            </w:hyperlink>
            <w:r w:rsidR="00474902" w:rsidRPr="0069539B">
              <w:rPr>
                <w:rFonts w:ascii="Verdana" w:hAnsi="Verdana"/>
                <w:b/>
                <w:bCs/>
                <w:sz w:val="20"/>
                <w:szCs w:val="20"/>
              </w:rPr>
              <w:t xml:space="preserve">, </w:t>
            </w:r>
            <w:hyperlink r:id="rId184" w:history="1">
              <w:r w:rsidR="00474902" w:rsidRPr="0069539B">
                <w:rPr>
                  <w:rStyle w:val="Hypertextovodkaz"/>
                  <w:rFonts w:ascii="Verdana" w:hAnsi="Verdana"/>
                  <w:b/>
                  <w:bCs/>
                  <w:sz w:val="20"/>
                  <w:szCs w:val="20"/>
                </w:rPr>
                <w:t>285</w:t>
              </w:r>
            </w:hyperlink>
            <w:r w:rsidR="00474902" w:rsidRPr="0069539B">
              <w:rPr>
                <w:rFonts w:ascii="Verdana" w:hAnsi="Verdana"/>
                <w:b/>
                <w:bCs/>
                <w:sz w:val="20"/>
                <w:szCs w:val="20"/>
              </w:rPr>
              <w:t xml:space="preserve">, </w:t>
            </w:r>
            <w:hyperlink r:id="rId185" w:history="1">
              <w:r w:rsidR="00474902" w:rsidRPr="0069539B">
                <w:rPr>
                  <w:rStyle w:val="Hypertextovodkaz"/>
                  <w:rFonts w:ascii="Verdana" w:hAnsi="Verdana"/>
                  <w:b/>
                  <w:bCs/>
                  <w:sz w:val="20"/>
                  <w:szCs w:val="20"/>
                </w:rPr>
                <w:t>286</w:t>
              </w:r>
            </w:hyperlink>
            <w:r w:rsidR="00474902" w:rsidRPr="0069539B">
              <w:rPr>
                <w:rFonts w:ascii="Verdana" w:hAnsi="Verdana"/>
                <w:b/>
                <w:bCs/>
                <w:sz w:val="20"/>
                <w:szCs w:val="20"/>
              </w:rPr>
              <w:t xml:space="preserve">, </w:t>
            </w:r>
            <w:hyperlink r:id="rId186" w:history="1">
              <w:r w:rsidR="00474902" w:rsidRPr="0069539B">
                <w:rPr>
                  <w:rStyle w:val="Hypertextovodkaz"/>
                  <w:rFonts w:ascii="Verdana" w:hAnsi="Verdana"/>
                  <w:b/>
                  <w:bCs/>
                  <w:sz w:val="20"/>
                  <w:szCs w:val="20"/>
                </w:rPr>
                <w:t>295</w:t>
              </w:r>
            </w:hyperlink>
            <w:r w:rsidR="00474902" w:rsidRPr="0069539B">
              <w:rPr>
                <w:rFonts w:ascii="Verdana" w:hAnsi="Verdana"/>
                <w:b/>
                <w:bCs/>
                <w:sz w:val="20"/>
                <w:szCs w:val="20"/>
              </w:rPr>
              <w:t xml:space="preserve">, </w:t>
            </w:r>
            <w:hyperlink r:id="rId187" w:history="1">
              <w:r w:rsidR="00474902" w:rsidRPr="0069539B">
                <w:rPr>
                  <w:rStyle w:val="Hypertextovodkaz"/>
                  <w:rFonts w:ascii="Verdana" w:hAnsi="Verdana"/>
                  <w:b/>
                  <w:bCs/>
                  <w:sz w:val="20"/>
                  <w:szCs w:val="20"/>
                </w:rPr>
                <w:t>296</w:t>
              </w:r>
            </w:hyperlink>
            <w:r w:rsidR="00474902" w:rsidRPr="0069539B">
              <w:rPr>
                <w:rStyle w:val="Hypertextovodkaz"/>
                <w:rFonts w:ascii="Verdana" w:hAnsi="Verdana"/>
                <w:b/>
                <w:bCs/>
                <w:sz w:val="20"/>
                <w:szCs w:val="20"/>
              </w:rPr>
              <w:t>,</w:t>
            </w:r>
            <w:r w:rsidR="00814E49" w:rsidRPr="0069539B">
              <w:rPr>
                <w:rStyle w:val="Hypertextovodkaz"/>
                <w:rFonts w:ascii="Verdana" w:hAnsi="Verdana"/>
                <w:b/>
                <w:bCs/>
                <w:sz w:val="20"/>
                <w:szCs w:val="20"/>
              </w:rPr>
              <w:t xml:space="preserve"> </w:t>
            </w:r>
            <w:hyperlink r:id="rId188" w:history="1">
              <w:r w:rsidR="00D63059" w:rsidRPr="0069539B">
                <w:rPr>
                  <w:rStyle w:val="Hypertextovodkaz"/>
                  <w:rFonts w:ascii="Verdana" w:hAnsi="Verdana"/>
                  <w:b/>
                  <w:bCs/>
                  <w:sz w:val="20"/>
                  <w:szCs w:val="20"/>
                </w:rPr>
                <w:t>29</w:t>
              </w:r>
              <w:r w:rsidR="00D63059" w:rsidRPr="0069539B">
                <w:rPr>
                  <w:rStyle w:val="Hypertextovodkaz"/>
                  <w:rFonts w:ascii="Verdana" w:hAnsi="Verdana"/>
                  <w:b/>
                  <w:bCs/>
                  <w:sz w:val="20"/>
                  <w:szCs w:val="20"/>
                </w:rPr>
                <w:t>9</w:t>
              </w:r>
            </w:hyperlink>
            <w:r w:rsidR="00D63059" w:rsidRPr="0069539B">
              <w:rPr>
                <w:rFonts w:ascii="Verdana" w:hAnsi="Verdana"/>
                <w:b/>
                <w:bCs/>
                <w:sz w:val="20"/>
                <w:szCs w:val="20"/>
              </w:rPr>
              <w:t xml:space="preserve">, </w:t>
            </w:r>
            <w:hyperlink r:id="rId189" w:history="1">
              <w:r w:rsidR="00474902" w:rsidRPr="0069539B">
                <w:rPr>
                  <w:rStyle w:val="Hypertextovodkaz"/>
                  <w:rFonts w:ascii="Verdana" w:hAnsi="Verdana"/>
                  <w:b/>
                  <w:bCs/>
                  <w:sz w:val="20"/>
                  <w:szCs w:val="20"/>
                </w:rPr>
                <w:t>301</w:t>
              </w:r>
            </w:hyperlink>
            <w:r w:rsidR="00474902" w:rsidRPr="0069539B">
              <w:rPr>
                <w:rFonts w:ascii="Verdana" w:hAnsi="Verdana"/>
                <w:b/>
                <w:bCs/>
                <w:sz w:val="20"/>
                <w:szCs w:val="20"/>
              </w:rPr>
              <w:t xml:space="preserve">, </w:t>
            </w:r>
            <w:hyperlink r:id="rId190" w:history="1">
              <w:r w:rsidR="00474902" w:rsidRPr="0069539B">
                <w:rPr>
                  <w:rStyle w:val="Hypertextovodkaz"/>
                  <w:rFonts w:ascii="Verdana" w:hAnsi="Verdana"/>
                  <w:b/>
                  <w:bCs/>
                  <w:sz w:val="20"/>
                  <w:szCs w:val="20"/>
                </w:rPr>
                <w:t>302</w:t>
              </w:r>
            </w:hyperlink>
            <w:r w:rsidR="00474902" w:rsidRPr="0069539B">
              <w:rPr>
                <w:rFonts w:ascii="Verdana" w:hAnsi="Verdana"/>
                <w:b/>
                <w:bCs/>
                <w:sz w:val="20"/>
                <w:szCs w:val="20"/>
              </w:rPr>
              <w:t xml:space="preserve">, </w:t>
            </w:r>
            <w:hyperlink r:id="rId191" w:history="1">
              <w:r w:rsidR="00474902" w:rsidRPr="0069539B">
                <w:rPr>
                  <w:rStyle w:val="Hypertextovodkaz"/>
                  <w:rFonts w:ascii="Verdana" w:hAnsi="Verdana"/>
                  <w:b/>
                  <w:bCs/>
                  <w:sz w:val="20"/>
                  <w:szCs w:val="20"/>
                </w:rPr>
                <w:t>303</w:t>
              </w:r>
            </w:hyperlink>
            <w:r w:rsidR="00474902" w:rsidRPr="0069539B">
              <w:rPr>
                <w:rFonts w:ascii="Verdana" w:hAnsi="Verdana"/>
                <w:b/>
                <w:bCs/>
                <w:sz w:val="20"/>
                <w:szCs w:val="20"/>
              </w:rPr>
              <w:t xml:space="preserve">, </w:t>
            </w:r>
            <w:hyperlink r:id="rId192" w:history="1">
              <w:r w:rsidR="00474902" w:rsidRPr="0069539B">
                <w:rPr>
                  <w:rStyle w:val="Hypertextovodkaz"/>
                  <w:rFonts w:ascii="Verdana" w:hAnsi="Verdana"/>
                  <w:b/>
                  <w:bCs/>
                  <w:sz w:val="20"/>
                  <w:szCs w:val="20"/>
                </w:rPr>
                <w:t>304</w:t>
              </w:r>
            </w:hyperlink>
            <w:r w:rsidR="00474902" w:rsidRPr="0069539B">
              <w:rPr>
                <w:rFonts w:ascii="Verdana" w:hAnsi="Verdana"/>
                <w:b/>
                <w:bCs/>
                <w:sz w:val="20"/>
                <w:szCs w:val="20"/>
              </w:rPr>
              <w:t xml:space="preserve">, </w:t>
            </w:r>
            <w:hyperlink r:id="rId193" w:history="1">
              <w:r w:rsidR="00474902" w:rsidRPr="0069539B">
                <w:rPr>
                  <w:rStyle w:val="Hypertextovodkaz"/>
                  <w:rFonts w:ascii="Verdana" w:hAnsi="Verdana"/>
                  <w:b/>
                  <w:bCs/>
                  <w:sz w:val="20"/>
                  <w:szCs w:val="20"/>
                </w:rPr>
                <w:t>305</w:t>
              </w:r>
            </w:hyperlink>
            <w:r w:rsidR="00474902" w:rsidRPr="0069539B">
              <w:rPr>
                <w:rFonts w:ascii="Verdana" w:hAnsi="Verdana"/>
                <w:b/>
                <w:bCs/>
                <w:sz w:val="20"/>
                <w:szCs w:val="20"/>
              </w:rPr>
              <w:t xml:space="preserve">, </w:t>
            </w:r>
            <w:hyperlink r:id="rId194" w:history="1">
              <w:r w:rsidR="00474902" w:rsidRPr="0069539B">
                <w:rPr>
                  <w:rStyle w:val="Hypertextovodkaz"/>
                  <w:rFonts w:ascii="Verdana" w:hAnsi="Verdana"/>
                  <w:b/>
                  <w:bCs/>
                  <w:sz w:val="20"/>
                  <w:szCs w:val="20"/>
                </w:rPr>
                <w:t>306</w:t>
              </w:r>
            </w:hyperlink>
            <w:r w:rsidR="00474902" w:rsidRPr="0069539B">
              <w:rPr>
                <w:rFonts w:ascii="Verdana" w:hAnsi="Verdana"/>
                <w:b/>
                <w:bCs/>
                <w:sz w:val="20"/>
                <w:szCs w:val="20"/>
              </w:rPr>
              <w:t xml:space="preserve">, </w:t>
            </w:r>
            <w:hyperlink r:id="rId195" w:history="1">
              <w:r w:rsidR="00474902" w:rsidRPr="0069539B">
                <w:rPr>
                  <w:rStyle w:val="Hypertextovodkaz"/>
                  <w:rFonts w:ascii="Verdana" w:hAnsi="Verdana"/>
                  <w:b/>
                  <w:bCs/>
                  <w:sz w:val="20"/>
                  <w:szCs w:val="20"/>
                </w:rPr>
                <w:t>307</w:t>
              </w:r>
            </w:hyperlink>
            <w:r w:rsidR="00474902" w:rsidRPr="0069539B">
              <w:rPr>
                <w:rFonts w:ascii="Verdana" w:hAnsi="Verdana"/>
                <w:b/>
                <w:bCs/>
                <w:sz w:val="20"/>
                <w:szCs w:val="20"/>
              </w:rPr>
              <w:t xml:space="preserve">, </w:t>
            </w:r>
            <w:hyperlink r:id="rId196" w:history="1">
              <w:r w:rsidR="00474902" w:rsidRPr="0069539B">
                <w:rPr>
                  <w:rStyle w:val="Hypertextovodkaz"/>
                  <w:rFonts w:ascii="Verdana" w:hAnsi="Verdana"/>
                  <w:b/>
                  <w:bCs/>
                  <w:sz w:val="20"/>
                  <w:szCs w:val="20"/>
                </w:rPr>
                <w:t>309</w:t>
              </w:r>
            </w:hyperlink>
            <w:r w:rsidR="00474902" w:rsidRPr="0069539B">
              <w:rPr>
                <w:rFonts w:ascii="Verdana" w:hAnsi="Verdana"/>
                <w:b/>
                <w:bCs/>
                <w:sz w:val="20"/>
                <w:szCs w:val="20"/>
              </w:rPr>
              <w:t xml:space="preserve">, </w:t>
            </w:r>
            <w:hyperlink r:id="rId197" w:history="1">
              <w:r w:rsidR="00474902" w:rsidRPr="0069539B">
                <w:rPr>
                  <w:rStyle w:val="Hypertextovodkaz"/>
                  <w:rFonts w:ascii="Verdana" w:hAnsi="Verdana"/>
                  <w:b/>
                  <w:bCs/>
                  <w:sz w:val="20"/>
                  <w:szCs w:val="20"/>
                </w:rPr>
                <w:t>310</w:t>
              </w:r>
            </w:hyperlink>
            <w:r w:rsidR="00474902" w:rsidRPr="0069539B">
              <w:rPr>
                <w:rFonts w:ascii="Verdana" w:hAnsi="Verdana"/>
                <w:b/>
                <w:bCs/>
                <w:sz w:val="20"/>
                <w:szCs w:val="20"/>
              </w:rPr>
              <w:t xml:space="preserve">, </w:t>
            </w:r>
            <w:hyperlink r:id="rId198" w:history="1">
              <w:r w:rsidR="00474902" w:rsidRPr="0069539B">
                <w:rPr>
                  <w:rStyle w:val="Hypertextovodkaz"/>
                  <w:rFonts w:ascii="Verdana" w:hAnsi="Verdana"/>
                  <w:b/>
                  <w:bCs/>
                  <w:sz w:val="20"/>
                  <w:szCs w:val="20"/>
                </w:rPr>
                <w:t>311</w:t>
              </w:r>
            </w:hyperlink>
            <w:r w:rsidR="00474902" w:rsidRPr="0069539B">
              <w:rPr>
                <w:rFonts w:ascii="Verdana" w:hAnsi="Verdana"/>
                <w:b/>
                <w:bCs/>
                <w:sz w:val="20"/>
                <w:szCs w:val="20"/>
              </w:rPr>
              <w:t xml:space="preserve">, </w:t>
            </w:r>
            <w:hyperlink r:id="rId199" w:history="1">
              <w:r w:rsidR="00474902" w:rsidRPr="0069539B">
                <w:rPr>
                  <w:rStyle w:val="Hypertextovodkaz"/>
                  <w:rFonts w:ascii="Verdana" w:hAnsi="Verdana"/>
                  <w:b/>
                  <w:bCs/>
                  <w:sz w:val="20"/>
                  <w:szCs w:val="20"/>
                </w:rPr>
                <w:t>315</w:t>
              </w:r>
            </w:hyperlink>
            <w:r w:rsidR="00D63059" w:rsidRPr="0069539B">
              <w:rPr>
                <w:rFonts w:ascii="Verdana" w:hAnsi="Verdana"/>
                <w:b/>
                <w:bCs/>
                <w:sz w:val="20"/>
                <w:szCs w:val="20"/>
              </w:rPr>
              <w:t xml:space="preserve">, </w:t>
            </w:r>
            <w:hyperlink r:id="rId200" w:history="1">
              <w:r w:rsidR="00D63059" w:rsidRPr="0069539B">
                <w:rPr>
                  <w:rStyle w:val="Hypertextovodkaz"/>
                  <w:rFonts w:ascii="Verdana" w:hAnsi="Verdana"/>
                  <w:b/>
                  <w:bCs/>
                  <w:sz w:val="20"/>
                  <w:szCs w:val="20"/>
                </w:rPr>
                <w:t>317</w:t>
              </w:r>
            </w:hyperlink>
            <w:r w:rsidR="00D63059" w:rsidRPr="0069539B">
              <w:rPr>
                <w:rFonts w:ascii="Verdana" w:hAnsi="Verdana"/>
                <w:b/>
                <w:bCs/>
                <w:sz w:val="20"/>
                <w:szCs w:val="20"/>
              </w:rPr>
              <w:t>,</w:t>
            </w:r>
            <w:r w:rsidR="0005186D" w:rsidRPr="0069539B">
              <w:rPr>
                <w:rFonts w:ascii="Verdana" w:hAnsi="Verdana"/>
                <w:b/>
                <w:bCs/>
                <w:sz w:val="20"/>
                <w:szCs w:val="20"/>
              </w:rPr>
              <w:t xml:space="preserve"> </w:t>
            </w:r>
            <w:hyperlink r:id="rId201" w:history="1">
              <w:r w:rsidR="00474902" w:rsidRPr="0069539B">
                <w:rPr>
                  <w:rStyle w:val="Hypertextovodkaz"/>
                  <w:rFonts w:ascii="Verdana" w:hAnsi="Verdana"/>
                  <w:b/>
                  <w:bCs/>
                  <w:sz w:val="20"/>
                  <w:szCs w:val="20"/>
                </w:rPr>
                <w:t>2</w:t>
              </w:r>
            </w:hyperlink>
            <w:r w:rsidR="00474902" w:rsidRPr="0069539B">
              <w:rPr>
                <w:rFonts w:ascii="Verdana" w:hAnsi="Verdana"/>
                <w:b/>
                <w:bCs/>
                <w:sz w:val="20"/>
                <w:szCs w:val="20"/>
              </w:rPr>
              <w:t xml:space="preserve">, </w:t>
            </w:r>
            <w:hyperlink r:id="rId202" w:history="1">
              <w:r w:rsidR="00474902" w:rsidRPr="0069539B">
                <w:rPr>
                  <w:rStyle w:val="Hypertextovodkaz"/>
                  <w:rFonts w:ascii="Verdana" w:hAnsi="Verdana"/>
                  <w:b/>
                  <w:bCs/>
                  <w:sz w:val="20"/>
                  <w:szCs w:val="20"/>
                </w:rPr>
                <w:t>3</w:t>
              </w:r>
            </w:hyperlink>
            <w:r w:rsidR="00474902" w:rsidRPr="0069539B">
              <w:rPr>
                <w:rFonts w:ascii="Verdana" w:hAnsi="Verdana"/>
                <w:b/>
                <w:bCs/>
                <w:sz w:val="20"/>
                <w:szCs w:val="20"/>
              </w:rPr>
              <w:t xml:space="preserve">, </w:t>
            </w:r>
            <w:hyperlink r:id="rId203" w:history="1">
              <w:r w:rsidR="00474902" w:rsidRPr="0069539B">
                <w:rPr>
                  <w:rStyle w:val="Hypertextovodkaz"/>
                  <w:rFonts w:ascii="Verdana" w:hAnsi="Verdana"/>
                  <w:b/>
                  <w:bCs/>
                  <w:sz w:val="20"/>
                  <w:szCs w:val="20"/>
                </w:rPr>
                <w:t>4</w:t>
              </w:r>
            </w:hyperlink>
            <w:r w:rsidR="00474902" w:rsidRPr="0069539B">
              <w:rPr>
                <w:rFonts w:ascii="Verdana" w:hAnsi="Verdana"/>
                <w:b/>
                <w:bCs/>
                <w:sz w:val="20"/>
                <w:szCs w:val="20"/>
              </w:rPr>
              <w:t xml:space="preserve">, </w:t>
            </w:r>
            <w:hyperlink r:id="rId204" w:history="1">
              <w:r w:rsidR="00474902" w:rsidRPr="0069539B">
                <w:rPr>
                  <w:rStyle w:val="Hypertextovodkaz"/>
                  <w:rFonts w:ascii="Verdana" w:hAnsi="Verdana"/>
                  <w:b/>
                  <w:bCs/>
                  <w:sz w:val="20"/>
                  <w:szCs w:val="20"/>
                </w:rPr>
                <w:t>5</w:t>
              </w:r>
            </w:hyperlink>
            <w:r w:rsidR="00474902" w:rsidRPr="0069539B">
              <w:rPr>
                <w:rFonts w:ascii="Verdana" w:hAnsi="Verdana"/>
                <w:b/>
                <w:bCs/>
                <w:sz w:val="20"/>
                <w:szCs w:val="20"/>
              </w:rPr>
              <w:t xml:space="preserve">, </w:t>
            </w:r>
            <w:hyperlink r:id="rId205" w:history="1">
              <w:r w:rsidR="00474902" w:rsidRPr="0069539B">
                <w:rPr>
                  <w:rStyle w:val="Hypertextovodkaz"/>
                  <w:rFonts w:ascii="Verdana" w:hAnsi="Verdana"/>
                  <w:b/>
                  <w:bCs/>
                  <w:sz w:val="20"/>
                  <w:szCs w:val="20"/>
                </w:rPr>
                <w:t>6</w:t>
              </w:r>
            </w:hyperlink>
            <w:r w:rsidR="00474902" w:rsidRPr="0069539B">
              <w:rPr>
                <w:rFonts w:ascii="Verdana" w:hAnsi="Verdana"/>
                <w:b/>
                <w:bCs/>
                <w:sz w:val="20"/>
                <w:szCs w:val="20"/>
              </w:rPr>
              <w:t xml:space="preserve">, </w:t>
            </w:r>
            <w:hyperlink r:id="rId206" w:history="1">
              <w:r w:rsidR="00474902" w:rsidRPr="0069539B">
                <w:rPr>
                  <w:rStyle w:val="Hypertextovodkaz"/>
                  <w:rFonts w:ascii="Verdana" w:hAnsi="Verdana"/>
                  <w:b/>
                  <w:bCs/>
                  <w:sz w:val="20"/>
                  <w:szCs w:val="20"/>
                </w:rPr>
                <w:t>7</w:t>
              </w:r>
            </w:hyperlink>
            <w:r w:rsidR="00474902" w:rsidRPr="0069539B">
              <w:rPr>
                <w:rFonts w:ascii="Verdana" w:hAnsi="Verdana"/>
                <w:b/>
                <w:bCs/>
                <w:sz w:val="20"/>
                <w:szCs w:val="20"/>
              </w:rPr>
              <w:t xml:space="preserve">, </w:t>
            </w:r>
            <w:hyperlink r:id="rId207" w:history="1">
              <w:r w:rsidR="00474902" w:rsidRPr="0069539B">
                <w:rPr>
                  <w:rStyle w:val="Hypertextovodkaz"/>
                  <w:rFonts w:ascii="Verdana" w:hAnsi="Verdana"/>
                  <w:b/>
                  <w:bCs/>
                  <w:sz w:val="20"/>
                  <w:szCs w:val="20"/>
                </w:rPr>
                <w:t>8</w:t>
              </w:r>
            </w:hyperlink>
            <w:r w:rsidR="00474902" w:rsidRPr="0069539B">
              <w:rPr>
                <w:rFonts w:ascii="Verdana" w:hAnsi="Verdana"/>
                <w:b/>
                <w:bCs/>
                <w:sz w:val="20"/>
                <w:szCs w:val="20"/>
              </w:rPr>
              <w:t xml:space="preserve">, </w:t>
            </w:r>
            <w:hyperlink r:id="rId208" w:history="1">
              <w:r w:rsidR="00474902" w:rsidRPr="0069539B">
                <w:rPr>
                  <w:rStyle w:val="Hypertextovodkaz"/>
                  <w:rFonts w:ascii="Verdana" w:hAnsi="Verdana"/>
                  <w:b/>
                  <w:bCs/>
                  <w:sz w:val="20"/>
                  <w:szCs w:val="20"/>
                </w:rPr>
                <w:t>12</w:t>
              </w:r>
            </w:hyperlink>
            <w:r w:rsidR="00474902" w:rsidRPr="0069539B">
              <w:rPr>
                <w:rFonts w:ascii="Verdana" w:hAnsi="Verdana"/>
                <w:b/>
                <w:bCs/>
                <w:sz w:val="20"/>
                <w:szCs w:val="20"/>
              </w:rPr>
              <w:t xml:space="preserve">, </w:t>
            </w:r>
            <w:hyperlink r:id="rId209" w:history="1">
              <w:r w:rsidR="00474902" w:rsidRPr="0069539B">
                <w:rPr>
                  <w:rStyle w:val="Hypertextovodkaz"/>
                  <w:rFonts w:ascii="Verdana" w:hAnsi="Verdana"/>
                  <w:b/>
                  <w:bCs/>
                  <w:sz w:val="20"/>
                  <w:szCs w:val="20"/>
                </w:rPr>
                <w:t>13</w:t>
              </w:r>
            </w:hyperlink>
            <w:r w:rsidR="00474902" w:rsidRPr="0069539B">
              <w:rPr>
                <w:rFonts w:ascii="Verdana" w:hAnsi="Verdana"/>
                <w:b/>
                <w:bCs/>
                <w:sz w:val="20"/>
                <w:szCs w:val="20"/>
              </w:rPr>
              <w:t xml:space="preserve">, </w:t>
            </w:r>
            <w:hyperlink r:id="rId210" w:history="1">
              <w:r w:rsidR="00474902" w:rsidRPr="0069539B">
                <w:rPr>
                  <w:rStyle w:val="Hypertextovodkaz"/>
                  <w:rFonts w:ascii="Verdana" w:hAnsi="Verdana"/>
                  <w:b/>
                  <w:bCs/>
                  <w:sz w:val="20"/>
                  <w:szCs w:val="20"/>
                </w:rPr>
                <w:t>14</w:t>
              </w:r>
            </w:hyperlink>
            <w:r w:rsidR="00474902" w:rsidRPr="0069539B">
              <w:rPr>
                <w:rFonts w:ascii="Verdana" w:hAnsi="Verdana"/>
                <w:b/>
                <w:bCs/>
                <w:sz w:val="20"/>
                <w:szCs w:val="20"/>
              </w:rPr>
              <w:t xml:space="preserve">, </w:t>
            </w:r>
            <w:hyperlink r:id="rId211" w:history="1">
              <w:r w:rsidR="00C1057B" w:rsidRPr="0069539B">
                <w:rPr>
                  <w:rStyle w:val="Hypertextovodkaz"/>
                  <w:rFonts w:ascii="Verdana" w:hAnsi="Verdana"/>
                  <w:b/>
                  <w:bCs/>
                  <w:sz w:val="20"/>
                  <w:szCs w:val="20"/>
                </w:rPr>
                <w:t>19</w:t>
              </w:r>
            </w:hyperlink>
            <w:r w:rsidR="00C1057B" w:rsidRPr="0069539B">
              <w:rPr>
                <w:rFonts w:ascii="Verdana" w:hAnsi="Verdana"/>
                <w:b/>
                <w:bCs/>
                <w:sz w:val="20"/>
                <w:szCs w:val="20"/>
              </w:rPr>
              <w:t xml:space="preserve">, </w:t>
            </w:r>
            <w:hyperlink r:id="rId212" w:history="1">
              <w:r w:rsidR="00474902" w:rsidRPr="0069539B">
                <w:rPr>
                  <w:rStyle w:val="Hypertextovodkaz"/>
                  <w:rFonts w:ascii="Verdana" w:hAnsi="Verdana"/>
                  <w:b/>
                  <w:bCs/>
                  <w:sz w:val="20"/>
                  <w:szCs w:val="20"/>
                </w:rPr>
                <w:t>20</w:t>
              </w:r>
            </w:hyperlink>
            <w:r w:rsidR="00474902" w:rsidRPr="0069539B">
              <w:rPr>
                <w:rFonts w:ascii="Verdana" w:hAnsi="Verdana"/>
                <w:b/>
                <w:bCs/>
                <w:sz w:val="20"/>
                <w:szCs w:val="20"/>
              </w:rPr>
              <w:t xml:space="preserve">, </w:t>
            </w:r>
            <w:hyperlink r:id="rId213" w:history="1">
              <w:r w:rsidR="00C1057B" w:rsidRPr="0069539B">
                <w:rPr>
                  <w:rStyle w:val="Hypertextovodkaz"/>
                  <w:rFonts w:ascii="Verdana" w:hAnsi="Verdana"/>
                  <w:b/>
                  <w:bCs/>
                  <w:sz w:val="20"/>
                  <w:szCs w:val="20"/>
                </w:rPr>
                <w:t>22</w:t>
              </w:r>
            </w:hyperlink>
            <w:r w:rsidR="00C1057B" w:rsidRPr="0069539B">
              <w:rPr>
                <w:rFonts w:ascii="Verdana" w:hAnsi="Verdana"/>
                <w:b/>
                <w:bCs/>
                <w:sz w:val="20"/>
                <w:szCs w:val="20"/>
              </w:rPr>
              <w:t xml:space="preserve">, </w:t>
            </w:r>
            <w:hyperlink r:id="rId214" w:history="1">
              <w:r w:rsidR="00C1057B" w:rsidRPr="0069539B">
                <w:rPr>
                  <w:rStyle w:val="Hypertextovodkaz"/>
                  <w:rFonts w:ascii="Verdana" w:hAnsi="Verdana"/>
                  <w:b/>
                  <w:bCs/>
                  <w:sz w:val="20"/>
                  <w:szCs w:val="20"/>
                </w:rPr>
                <w:t>23</w:t>
              </w:r>
            </w:hyperlink>
            <w:r w:rsidR="00C1057B" w:rsidRPr="0069539B">
              <w:rPr>
                <w:rFonts w:ascii="Verdana" w:hAnsi="Verdana"/>
                <w:b/>
                <w:bCs/>
                <w:sz w:val="20"/>
                <w:szCs w:val="20"/>
              </w:rPr>
              <w:t xml:space="preserve">, </w:t>
            </w:r>
          </w:p>
          <w:p w14:paraId="1F8F1B02" w14:textId="5AD4A195" w:rsidR="0005186D" w:rsidRPr="0069539B" w:rsidRDefault="0005186D" w:rsidP="0005186D">
            <w:pPr>
              <w:spacing w:before="100" w:beforeAutospacing="1" w:after="100" w:afterAutospacing="1" w:line="240" w:lineRule="atLeast"/>
              <w:rPr>
                <w:rFonts w:ascii="Verdana" w:hAnsi="Verdana"/>
                <w:b/>
                <w:bCs/>
                <w:sz w:val="20"/>
                <w:szCs w:val="20"/>
              </w:rPr>
            </w:pPr>
          </w:p>
        </w:tc>
      </w:tr>
      <w:tr w:rsidR="00C1057B" w:rsidRPr="0069539B" w14:paraId="516E7941" w14:textId="77777777" w:rsidTr="00DD739F">
        <w:trPr>
          <w:trHeight w:val="420"/>
        </w:trPr>
        <w:tc>
          <w:tcPr>
            <w:tcW w:w="3423" w:type="dxa"/>
            <w:vMerge w:val="restart"/>
            <w:tcBorders>
              <w:top w:val="single" w:sz="4" w:space="0" w:color="auto"/>
            </w:tcBorders>
          </w:tcPr>
          <w:p w14:paraId="6FF930FC" w14:textId="77777777" w:rsidR="00C1057B" w:rsidRPr="0069539B" w:rsidRDefault="00C1057B"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zamítnuto</w:t>
            </w:r>
          </w:p>
        </w:tc>
        <w:tc>
          <w:tcPr>
            <w:tcW w:w="739" w:type="dxa"/>
            <w:vMerge w:val="restart"/>
            <w:tcBorders>
              <w:top w:val="single" w:sz="4" w:space="0" w:color="auto"/>
            </w:tcBorders>
            <w:vAlign w:val="center"/>
          </w:tcPr>
          <w:p w14:paraId="45D913E8" w14:textId="28E5209E" w:rsidR="00C1057B" w:rsidRPr="0069539B" w:rsidRDefault="00886355" w:rsidP="00EB4626">
            <w:pPr>
              <w:spacing w:before="100" w:beforeAutospacing="1" w:after="100" w:afterAutospacing="1" w:line="240" w:lineRule="atLeast"/>
              <w:jc w:val="center"/>
              <w:rPr>
                <w:rFonts w:ascii="Verdana" w:hAnsi="Verdana"/>
                <w:sz w:val="20"/>
                <w:szCs w:val="20"/>
              </w:rPr>
            </w:pPr>
            <w:r w:rsidRPr="0069539B">
              <w:rPr>
                <w:rFonts w:ascii="Verdana" w:hAnsi="Verdana"/>
                <w:sz w:val="20"/>
                <w:szCs w:val="20"/>
              </w:rPr>
              <w:t>1</w:t>
            </w:r>
          </w:p>
        </w:tc>
        <w:tc>
          <w:tcPr>
            <w:tcW w:w="5160" w:type="dxa"/>
            <w:gridSpan w:val="3"/>
            <w:tcBorders>
              <w:top w:val="single" w:sz="4" w:space="0" w:color="auto"/>
              <w:bottom w:val="single" w:sz="4" w:space="0" w:color="auto"/>
            </w:tcBorders>
            <w:vAlign w:val="center"/>
          </w:tcPr>
          <w:p w14:paraId="33DD7589" w14:textId="77777777" w:rsidR="00C1057B" w:rsidRPr="0069539B" w:rsidRDefault="00C1057B"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Schváleno ve znění PS:</w:t>
            </w:r>
          </w:p>
          <w:p w14:paraId="680CE307" w14:textId="033E49EA" w:rsidR="00C1057B" w:rsidRPr="0069539B" w:rsidRDefault="00F15852" w:rsidP="00886355">
            <w:pPr>
              <w:spacing w:before="100" w:beforeAutospacing="1" w:after="100" w:afterAutospacing="1" w:line="240" w:lineRule="atLeast"/>
              <w:rPr>
                <w:rFonts w:ascii="Verdana" w:hAnsi="Verdana"/>
                <w:sz w:val="20"/>
                <w:szCs w:val="20"/>
              </w:rPr>
            </w:pPr>
            <w:hyperlink r:id="rId215" w:history="1">
              <w:r w:rsidR="00C1057B" w:rsidRPr="0069539B">
                <w:rPr>
                  <w:rStyle w:val="Hypertextovodkaz"/>
                  <w:rFonts w:ascii="Verdana" w:hAnsi="Verdana"/>
                  <w:b/>
                  <w:sz w:val="20"/>
                  <w:szCs w:val="20"/>
                </w:rPr>
                <w:t>198</w:t>
              </w:r>
            </w:hyperlink>
            <w:r w:rsidR="00C1057B" w:rsidRPr="0069539B">
              <w:rPr>
                <w:rFonts w:ascii="Verdana" w:hAnsi="Verdana"/>
                <w:b/>
                <w:sz w:val="20"/>
                <w:szCs w:val="20"/>
              </w:rPr>
              <w:t>,</w:t>
            </w:r>
          </w:p>
        </w:tc>
      </w:tr>
      <w:tr w:rsidR="00C1057B" w:rsidRPr="0069539B" w14:paraId="5C5199ED" w14:textId="77777777" w:rsidTr="00886355">
        <w:trPr>
          <w:trHeight w:val="202"/>
        </w:trPr>
        <w:tc>
          <w:tcPr>
            <w:tcW w:w="3423" w:type="dxa"/>
            <w:vMerge/>
            <w:tcBorders>
              <w:bottom w:val="single" w:sz="4" w:space="0" w:color="auto"/>
            </w:tcBorders>
          </w:tcPr>
          <w:p w14:paraId="162E9A2B" w14:textId="77777777" w:rsidR="00C1057B" w:rsidRPr="0069539B" w:rsidRDefault="00C1057B" w:rsidP="00EB4626">
            <w:pPr>
              <w:spacing w:before="100" w:beforeAutospacing="1" w:after="100" w:afterAutospacing="1" w:line="240" w:lineRule="atLeast"/>
              <w:rPr>
                <w:rFonts w:ascii="Verdana" w:hAnsi="Verdana"/>
                <w:sz w:val="20"/>
                <w:szCs w:val="20"/>
              </w:rPr>
            </w:pPr>
          </w:p>
        </w:tc>
        <w:tc>
          <w:tcPr>
            <w:tcW w:w="739" w:type="dxa"/>
            <w:vMerge/>
            <w:tcBorders>
              <w:bottom w:val="single" w:sz="4" w:space="0" w:color="auto"/>
            </w:tcBorders>
            <w:vAlign w:val="center"/>
          </w:tcPr>
          <w:p w14:paraId="14DD1826" w14:textId="77777777" w:rsidR="00C1057B" w:rsidRPr="0069539B" w:rsidRDefault="00C1057B" w:rsidP="00EB4626">
            <w:pPr>
              <w:spacing w:before="100" w:beforeAutospacing="1" w:after="100" w:afterAutospacing="1" w:line="240" w:lineRule="atLeast"/>
              <w:jc w:val="center"/>
              <w:rPr>
                <w:rFonts w:ascii="Verdana" w:hAnsi="Verdana"/>
                <w:sz w:val="20"/>
                <w:szCs w:val="20"/>
              </w:rPr>
            </w:pPr>
          </w:p>
        </w:tc>
        <w:tc>
          <w:tcPr>
            <w:tcW w:w="5160" w:type="dxa"/>
            <w:gridSpan w:val="3"/>
            <w:tcBorders>
              <w:top w:val="single" w:sz="4" w:space="0" w:color="auto"/>
              <w:bottom w:val="single" w:sz="4" w:space="0" w:color="auto"/>
            </w:tcBorders>
            <w:vAlign w:val="center"/>
          </w:tcPr>
          <w:p w14:paraId="00F429F3" w14:textId="77777777" w:rsidR="00C1057B" w:rsidRPr="0069539B" w:rsidRDefault="00C1057B"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Nepřijat:</w:t>
            </w:r>
          </w:p>
          <w:p w14:paraId="31F9EEF9" w14:textId="77777777" w:rsidR="00C1057B" w:rsidRPr="0069539B" w:rsidRDefault="00C1057B" w:rsidP="00EB4626">
            <w:pPr>
              <w:spacing w:before="100" w:beforeAutospacing="1" w:after="100" w:afterAutospacing="1" w:line="240" w:lineRule="atLeast"/>
            </w:pPr>
          </w:p>
        </w:tc>
      </w:tr>
      <w:tr w:rsidR="00C1057B" w:rsidRPr="0069539B" w14:paraId="5AAB75F4" w14:textId="77777777" w:rsidTr="00886355">
        <w:trPr>
          <w:trHeight w:val="851"/>
        </w:trPr>
        <w:tc>
          <w:tcPr>
            <w:tcW w:w="3423" w:type="dxa"/>
            <w:vMerge w:val="restart"/>
            <w:tcBorders>
              <w:top w:val="single" w:sz="4" w:space="0" w:color="auto"/>
            </w:tcBorders>
          </w:tcPr>
          <w:p w14:paraId="418B0BC7" w14:textId="77777777" w:rsidR="00C1057B" w:rsidRPr="0069539B" w:rsidRDefault="00C1057B"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pozměňovací návrhy</w:t>
            </w:r>
          </w:p>
        </w:tc>
        <w:tc>
          <w:tcPr>
            <w:tcW w:w="739" w:type="dxa"/>
            <w:vMerge w:val="restart"/>
            <w:tcBorders>
              <w:top w:val="single" w:sz="4" w:space="0" w:color="auto"/>
            </w:tcBorders>
            <w:vAlign w:val="center"/>
          </w:tcPr>
          <w:p w14:paraId="0E4F9807" w14:textId="77777777" w:rsidR="00C1057B" w:rsidRPr="0069539B" w:rsidRDefault="00C1057B" w:rsidP="00EB4626">
            <w:pPr>
              <w:spacing w:before="100" w:beforeAutospacing="1" w:after="100" w:afterAutospacing="1" w:line="240" w:lineRule="atLeast"/>
              <w:jc w:val="center"/>
              <w:rPr>
                <w:rFonts w:ascii="Verdana" w:hAnsi="Verdana"/>
                <w:sz w:val="20"/>
                <w:szCs w:val="20"/>
              </w:rPr>
            </w:pPr>
            <w:r w:rsidRPr="0069539B">
              <w:rPr>
                <w:rFonts w:ascii="Verdana" w:hAnsi="Verdana"/>
                <w:sz w:val="20"/>
                <w:szCs w:val="20"/>
              </w:rPr>
              <w:t>3</w:t>
            </w:r>
          </w:p>
        </w:tc>
        <w:tc>
          <w:tcPr>
            <w:tcW w:w="1830" w:type="dxa"/>
            <w:tcBorders>
              <w:top w:val="single" w:sz="4" w:space="0" w:color="auto"/>
              <w:bottom w:val="single" w:sz="4" w:space="0" w:color="auto"/>
            </w:tcBorders>
            <w:vAlign w:val="center"/>
          </w:tcPr>
          <w:p w14:paraId="63F48A73" w14:textId="10107ABA" w:rsidR="00C1057B" w:rsidRPr="0069539B" w:rsidRDefault="00C1057B" w:rsidP="00886355">
            <w:pPr>
              <w:spacing w:before="100" w:beforeAutospacing="1" w:after="100" w:afterAutospacing="1" w:line="240" w:lineRule="atLeast"/>
              <w:jc w:val="center"/>
              <w:rPr>
                <w:rFonts w:ascii="Verdana" w:hAnsi="Verdana"/>
                <w:sz w:val="20"/>
                <w:szCs w:val="20"/>
              </w:rPr>
            </w:pPr>
            <w:r w:rsidRPr="0069539B">
              <w:rPr>
                <w:rFonts w:ascii="Verdana" w:hAnsi="Verdana"/>
                <w:b/>
                <w:sz w:val="20"/>
                <w:szCs w:val="20"/>
              </w:rPr>
              <w:t>Schváleno ve znění Senátu</w:t>
            </w:r>
          </w:p>
        </w:tc>
        <w:tc>
          <w:tcPr>
            <w:tcW w:w="1701" w:type="dxa"/>
            <w:tcBorders>
              <w:top w:val="single" w:sz="4" w:space="0" w:color="auto"/>
              <w:bottom w:val="single" w:sz="4" w:space="0" w:color="auto"/>
            </w:tcBorders>
            <w:vAlign w:val="center"/>
          </w:tcPr>
          <w:p w14:paraId="68432C5C" w14:textId="07A640CC" w:rsidR="00C1057B" w:rsidRPr="0069539B" w:rsidRDefault="00C1057B" w:rsidP="00886355">
            <w:pPr>
              <w:spacing w:before="100" w:beforeAutospacing="1" w:after="100" w:afterAutospacing="1" w:line="240" w:lineRule="atLeast"/>
              <w:jc w:val="center"/>
              <w:rPr>
                <w:rFonts w:ascii="Verdana" w:hAnsi="Verdana"/>
                <w:b/>
                <w:sz w:val="20"/>
                <w:szCs w:val="20"/>
              </w:rPr>
            </w:pPr>
            <w:r w:rsidRPr="0069539B">
              <w:rPr>
                <w:rFonts w:ascii="Verdana" w:hAnsi="Verdana"/>
                <w:b/>
                <w:sz w:val="20"/>
                <w:szCs w:val="20"/>
              </w:rPr>
              <w:t>Schváleno v původním znění PS</w:t>
            </w:r>
          </w:p>
        </w:tc>
        <w:tc>
          <w:tcPr>
            <w:tcW w:w="1629" w:type="dxa"/>
            <w:tcBorders>
              <w:top w:val="single" w:sz="4" w:space="0" w:color="auto"/>
              <w:bottom w:val="single" w:sz="4" w:space="0" w:color="auto"/>
            </w:tcBorders>
            <w:vAlign w:val="center"/>
          </w:tcPr>
          <w:p w14:paraId="33A4F72E" w14:textId="6340E6E8" w:rsidR="00C1057B" w:rsidRPr="0069539B" w:rsidRDefault="00C1057B" w:rsidP="00886355">
            <w:pPr>
              <w:spacing w:before="100" w:beforeAutospacing="1" w:after="100" w:afterAutospacing="1" w:line="240" w:lineRule="atLeast"/>
              <w:rPr>
                <w:rFonts w:ascii="Verdana" w:hAnsi="Verdana"/>
                <w:b/>
                <w:sz w:val="20"/>
                <w:szCs w:val="20"/>
              </w:rPr>
            </w:pPr>
            <w:r w:rsidRPr="0069539B">
              <w:rPr>
                <w:rFonts w:ascii="Verdana" w:hAnsi="Verdana"/>
                <w:b/>
                <w:sz w:val="20"/>
                <w:szCs w:val="20"/>
              </w:rPr>
              <w:t>Neschváleno</w:t>
            </w:r>
          </w:p>
        </w:tc>
      </w:tr>
      <w:tr w:rsidR="00C1057B" w:rsidRPr="0069539B" w14:paraId="56A0B925" w14:textId="77777777" w:rsidTr="00DD739F">
        <w:trPr>
          <w:trHeight w:val="675"/>
        </w:trPr>
        <w:tc>
          <w:tcPr>
            <w:tcW w:w="3423" w:type="dxa"/>
            <w:vMerge/>
            <w:tcBorders>
              <w:bottom w:val="single" w:sz="2" w:space="0" w:color="auto"/>
            </w:tcBorders>
          </w:tcPr>
          <w:p w14:paraId="7ED8EE19" w14:textId="77777777" w:rsidR="00C1057B" w:rsidRPr="0069539B" w:rsidRDefault="00C1057B" w:rsidP="00EB4626">
            <w:pPr>
              <w:spacing w:before="100" w:beforeAutospacing="1" w:after="100" w:afterAutospacing="1" w:line="240" w:lineRule="atLeast"/>
              <w:rPr>
                <w:rFonts w:ascii="Verdana" w:hAnsi="Verdana"/>
                <w:sz w:val="20"/>
                <w:szCs w:val="20"/>
              </w:rPr>
            </w:pPr>
          </w:p>
        </w:tc>
        <w:tc>
          <w:tcPr>
            <w:tcW w:w="739" w:type="dxa"/>
            <w:vMerge/>
            <w:tcBorders>
              <w:bottom w:val="single" w:sz="2" w:space="0" w:color="auto"/>
            </w:tcBorders>
            <w:vAlign w:val="center"/>
          </w:tcPr>
          <w:p w14:paraId="63333AD4" w14:textId="77777777" w:rsidR="00C1057B" w:rsidRPr="0069539B" w:rsidRDefault="00C1057B" w:rsidP="00EB4626">
            <w:pPr>
              <w:spacing w:before="100" w:beforeAutospacing="1" w:after="100" w:afterAutospacing="1" w:line="240" w:lineRule="atLeast"/>
              <w:jc w:val="center"/>
              <w:rPr>
                <w:rFonts w:ascii="Verdana" w:hAnsi="Verdana"/>
                <w:b/>
                <w:sz w:val="20"/>
                <w:szCs w:val="20"/>
              </w:rPr>
            </w:pPr>
          </w:p>
        </w:tc>
        <w:tc>
          <w:tcPr>
            <w:tcW w:w="1830" w:type="dxa"/>
            <w:tcBorders>
              <w:top w:val="single" w:sz="4" w:space="0" w:color="auto"/>
              <w:bottom w:val="single" w:sz="2" w:space="0" w:color="auto"/>
            </w:tcBorders>
            <w:vAlign w:val="center"/>
          </w:tcPr>
          <w:p w14:paraId="014EE6ED" w14:textId="2A275ABC" w:rsidR="00C1057B" w:rsidRPr="0069539B" w:rsidRDefault="00F15852" w:rsidP="00886355">
            <w:pPr>
              <w:spacing w:before="100" w:beforeAutospacing="1" w:after="100" w:afterAutospacing="1" w:line="240" w:lineRule="atLeast"/>
              <w:rPr>
                <w:rFonts w:ascii="Verdana" w:hAnsi="Verdana"/>
                <w:b/>
                <w:sz w:val="20"/>
                <w:szCs w:val="20"/>
              </w:rPr>
            </w:pPr>
            <w:hyperlink r:id="rId216" w:history="1">
              <w:r w:rsidR="00C1057B" w:rsidRPr="0069539B">
                <w:rPr>
                  <w:rStyle w:val="Hypertextovodkaz"/>
                  <w:rFonts w:ascii="Verdana" w:hAnsi="Verdana"/>
                  <w:b/>
                  <w:sz w:val="20"/>
                  <w:szCs w:val="20"/>
                </w:rPr>
                <w:t>246</w:t>
              </w:r>
            </w:hyperlink>
            <w:r w:rsidR="00C1057B" w:rsidRPr="0069539B">
              <w:rPr>
                <w:rFonts w:ascii="Verdana" w:hAnsi="Verdana"/>
                <w:b/>
                <w:sz w:val="20"/>
                <w:szCs w:val="20"/>
              </w:rPr>
              <w:t xml:space="preserve">, </w:t>
            </w:r>
          </w:p>
        </w:tc>
        <w:tc>
          <w:tcPr>
            <w:tcW w:w="1701" w:type="dxa"/>
            <w:tcBorders>
              <w:top w:val="single" w:sz="4" w:space="0" w:color="auto"/>
              <w:bottom w:val="single" w:sz="2" w:space="0" w:color="auto"/>
            </w:tcBorders>
            <w:vAlign w:val="center"/>
          </w:tcPr>
          <w:p w14:paraId="7627A152" w14:textId="42D0A734" w:rsidR="00C1057B" w:rsidRPr="0069539B" w:rsidRDefault="00F15852" w:rsidP="00886355">
            <w:pPr>
              <w:spacing w:before="100" w:beforeAutospacing="1" w:after="100" w:afterAutospacing="1" w:line="240" w:lineRule="atLeast"/>
              <w:rPr>
                <w:rFonts w:ascii="Verdana" w:hAnsi="Verdana"/>
                <w:b/>
                <w:sz w:val="20"/>
                <w:szCs w:val="20"/>
              </w:rPr>
            </w:pPr>
            <w:hyperlink r:id="rId217" w:history="1">
              <w:r w:rsidR="00C1057B" w:rsidRPr="0069539B">
                <w:rPr>
                  <w:rStyle w:val="Hypertextovodkaz"/>
                  <w:rFonts w:ascii="Verdana" w:hAnsi="Verdana"/>
                  <w:b/>
                  <w:sz w:val="20"/>
                  <w:szCs w:val="20"/>
                </w:rPr>
                <w:t>283</w:t>
              </w:r>
            </w:hyperlink>
            <w:r w:rsidR="00C1057B" w:rsidRPr="0069539B">
              <w:rPr>
                <w:rFonts w:ascii="Verdana" w:hAnsi="Verdana"/>
                <w:b/>
                <w:sz w:val="20"/>
                <w:szCs w:val="20"/>
              </w:rPr>
              <w:t xml:space="preserve">, </w:t>
            </w:r>
            <w:hyperlink r:id="rId218" w:history="1">
              <w:r w:rsidR="00886355" w:rsidRPr="0069539B">
                <w:rPr>
                  <w:rStyle w:val="Hypertextovodkaz"/>
                  <w:rFonts w:ascii="Verdana" w:hAnsi="Verdana"/>
                  <w:b/>
                  <w:bCs/>
                  <w:sz w:val="20"/>
                  <w:szCs w:val="20"/>
                </w:rPr>
                <w:t>9</w:t>
              </w:r>
            </w:hyperlink>
          </w:p>
        </w:tc>
        <w:tc>
          <w:tcPr>
            <w:tcW w:w="1629" w:type="dxa"/>
            <w:tcBorders>
              <w:top w:val="single" w:sz="4" w:space="0" w:color="auto"/>
              <w:bottom w:val="single" w:sz="2" w:space="0" w:color="auto"/>
            </w:tcBorders>
            <w:vAlign w:val="center"/>
          </w:tcPr>
          <w:p w14:paraId="6964AF29" w14:textId="77777777" w:rsidR="00C1057B" w:rsidRPr="0069539B" w:rsidRDefault="00C1057B" w:rsidP="00EB4626">
            <w:pPr>
              <w:spacing w:before="100" w:beforeAutospacing="1" w:after="100" w:afterAutospacing="1" w:line="240" w:lineRule="atLeast"/>
              <w:rPr>
                <w:rFonts w:ascii="Verdana" w:hAnsi="Verdana"/>
                <w:b/>
                <w:sz w:val="20"/>
                <w:szCs w:val="20"/>
              </w:rPr>
            </w:pPr>
          </w:p>
        </w:tc>
      </w:tr>
      <w:tr w:rsidR="00C1057B" w:rsidRPr="0069539B" w14:paraId="480B5125" w14:textId="77777777" w:rsidTr="00CF7751">
        <w:trPr>
          <w:trHeight w:val="407"/>
        </w:trPr>
        <w:tc>
          <w:tcPr>
            <w:tcW w:w="3423" w:type="dxa"/>
            <w:tcBorders>
              <w:top w:val="single" w:sz="2" w:space="0" w:color="auto"/>
              <w:bottom w:val="single" w:sz="24" w:space="0" w:color="auto"/>
            </w:tcBorders>
          </w:tcPr>
          <w:p w14:paraId="6EEBA6F1" w14:textId="77777777" w:rsidR="00C1057B" w:rsidRPr="0069539B" w:rsidRDefault="00C1057B"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 xml:space="preserve">nepřijato usnesení </w:t>
            </w:r>
          </w:p>
        </w:tc>
        <w:tc>
          <w:tcPr>
            <w:tcW w:w="739" w:type="dxa"/>
            <w:tcBorders>
              <w:top w:val="single" w:sz="2" w:space="0" w:color="auto"/>
              <w:bottom w:val="single" w:sz="24" w:space="0" w:color="auto"/>
            </w:tcBorders>
            <w:vAlign w:val="center"/>
          </w:tcPr>
          <w:p w14:paraId="617057F8" w14:textId="77777777" w:rsidR="00C1057B" w:rsidRPr="0069539B" w:rsidRDefault="00C1057B" w:rsidP="00EB4626">
            <w:pPr>
              <w:spacing w:before="100" w:beforeAutospacing="1" w:after="100" w:afterAutospacing="1" w:line="240" w:lineRule="atLeast"/>
              <w:jc w:val="center"/>
              <w:rPr>
                <w:rFonts w:ascii="Verdana" w:hAnsi="Verdana"/>
                <w:sz w:val="20"/>
                <w:szCs w:val="20"/>
              </w:rPr>
            </w:pPr>
            <w:r w:rsidRPr="0069539B">
              <w:rPr>
                <w:rFonts w:ascii="Verdana" w:hAnsi="Verdana"/>
                <w:sz w:val="20"/>
                <w:szCs w:val="20"/>
              </w:rPr>
              <w:t>4</w:t>
            </w:r>
          </w:p>
        </w:tc>
        <w:tc>
          <w:tcPr>
            <w:tcW w:w="5160" w:type="dxa"/>
            <w:gridSpan w:val="3"/>
            <w:tcBorders>
              <w:top w:val="single" w:sz="2" w:space="0" w:color="auto"/>
              <w:bottom w:val="single" w:sz="24" w:space="0" w:color="auto"/>
            </w:tcBorders>
            <w:vAlign w:val="center"/>
          </w:tcPr>
          <w:p w14:paraId="2DEBBF01" w14:textId="305948A8" w:rsidR="00C1057B" w:rsidRPr="0069539B" w:rsidRDefault="00F15852" w:rsidP="00EB4626">
            <w:pPr>
              <w:spacing w:before="100" w:beforeAutospacing="1" w:after="100" w:afterAutospacing="1" w:line="240" w:lineRule="atLeast"/>
              <w:rPr>
                <w:rFonts w:ascii="Verdana" w:hAnsi="Verdana"/>
                <w:b/>
                <w:sz w:val="20"/>
                <w:szCs w:val="20"/>
              </w:rPr>
            </w:pPr>
            <w:hyperlink r:id="rId219" w:history="1">
              <w:r w:rsidR="00C1057B" w:rsidRPr="0069539B">
                <w:rPr>
                  <w:rStyle w:val="Hypertextovodkaz"/>
                  <w:rFonts w:ascii="Verdana" w:hAnsi="Verdana"/>
                  <w:b/>
                  <w:sz w:val="20"/>
                  <w:szCs w:val="20"/>
                </w:rPr>
                <w:t>248</w:t>
              </w:r>
            </w:hyperlink>
            <w:r w:rsidR="00C1057B" w:rsidRPr="0069539B">
              <w:rPr>
                <w:rFonts w:ascii="Verdana" w:hAnsi="Verdana"/>
                <w:b/>
                <w:sz w:val="20"/>
                <w:szCs w:val="20"/>
              </w:rPr>
              <w:t xml:space="preserve">, </w:t>
            </w:r>
            <w:hyperlink r:id="rId220" w:history="1">
              <w:r w:rsidR="00C1057B" w:rsidRPr="0069539B">
                <w:rPr>
                  <w:rStyle w:val="Hypertextovodkaz"/>
                  <w:rFonts w:ascii="Verdana" w:hAnsi="Verdana"/>
                  <w:b/>
                  <w:sz w:val="20"/>
                  <w:szCs w:val="20"/>
                </w:rPr>
                <w:t>308</w:t>
              </w:r>
            </w:hyperlink>
            <w:r w:rsidR="00474902" w:rsidRPr="0069539B">
              <w:rPr>
                <w:rFonts w:ascii="Verdana" w:hAnsi="Verdana"/>
                <w:b/>
                <w:sz w:val="20"/>
                <w:szCs w:val="20"/>
              </w:rPr>
              <w:t xml:space="preserve">, </w:t>
            </w:r>
            <w:hyperlink r:id="rId221" w:history="1">
              <w:r w:rsidR="00474902" w:rsidRPr="0069539B">
                <w:rPr>
                  <w:rStyle w:val="Hypertextovodkaz"/>
                  <w:rFonts w:ascii="Verdana" w:hAnsi="Verdana"/>
                  <w:b/>
                  <w:bCs/>
                  <w:sz w:val="20"/>
                  <w:szCs w:val="20"/>
                </w:rPr>
                <w:t>1</w:t>
              </w:r>
            </w:hyperlink>
            <w:r w:rsidR="00C1057B" w:rsidRPr="0069539B">
              <w:rPr>
                <w:rFonts w:ascii="Verdana" w:hAnsi="Verdana"/>
                <w:b/>
                <w:sz w:val="20"/>
                <w:szCs w:val="20"/>
              </w:rPr>
              <w:t xml:space="preserve">, </w:t>
            </w:r>
            <w:hyperlink r:id="rId222" w:history="1">
              <w:r w:rsidR="00C1057B" w:rsidRPr="0069539B">
                <w:rPr>
                  <w:rStyle w:val="Hypertextovodkaz"/>
                  <w:rFonts w:ascii="Verdana" w:hAnsi="Verdana"/>
                  <w:b/>
                  <w:sz w:val="20"/>
                  <w:szCs w:val="20"/>
                </w:rPr>
                <w:t>17</w:t>
              </w:r>
            </w:hyperlink>
          </w:p>
        </w:tc>
      </w:tr>
    </w:tbl>
    <w:p w14:paraId="1E2546D4" w14:textId="77777777" w:rsidR="00C1057B" w:rsidRPr="0069539B" w:rsidRDefault="00C1057B" w:rsidP="00EB4626">
      <w:pPr>
        <w:spacing w:before="100" w:beforeAutospacing="1" w:after="100" w:afterAutospacing="1" w:line="240" w:lineRule="atLeast"/>
        <w:rPr>
          <w:rFonts w:ascii="Verdana" w:hAnsi="Verdana"/>
          <w:b/>
          <w:sz w:val="20"/>
        </w:rPr>
      </w:pPr>
    </w:p>
    <w:p w14:paraId="3285D5C4" w14:textId="76254F68" w:rsidR="00411FFD" w:rsidRPr="0069539B" w:rsidRDefault="00411FFD">
      <w:pPr>
        <w:rPr>
          <w:rFonts w:ascii="Verdana" w:hAnsi="Verdana"/>
          <w:b/>
          <w:sz w:val="20"/>
        </w:rPr>
      </w:pPr>
      <w:r w:rsidRPr="0069539B">
        <w:rPr>
          <w:rFonts w:ascii="Verdana" w:hAnsi="Verdana"/>
          <w:b/>
          <w:sz w:val="20"/>
        </w:rPr>
        <w:br w:type="page"/>
      </w:r>
    </w:p>
    <w:p w14:paraId="393680C2" w14:textId="59AB459D" w:rsidR="002768CA" w:rsidRPr="0069539B" w:rsidRDefault="002768CA" w:rsidP="00EB4626">
      <w:pPr>
        <w:spacing w:before="100" w:beforeAutospacing="1" w:after="100" w:afterAutospacing="1" w:line="240" w:lineRule="atLeast"/>
        <w:rPr>
          <w:rFonts w:ascii="Verdana" w:hAnsi="Verdana"/>
          <w:sz w:val="22"/>
          <w:szCs w:val="22"/>
        </w:rPr>
      </w:pPr>
      <w:bookmarkStart w:id="46" w:name="Tab2"/>
      <w:bookmarkEnd w:id="46"/>
      <w:r w:rsidRPr="0069539B">
        <w:rPr>
          <w:rFonts w:ascii="Verdana" w:hAnsi="Verdana"/>
          <w:sz w:val="22"/>
          <w:szCs w:val="22"/>
        </w:rPr>
        <w:lastRenderedPageBreak/>
        <w:t>Tabulka č. 2</w:t>
      </w:r>
    </w:p>
    <w:p w14:paraId="7AF6608C" w14:textId="122799CD" w:rsidR="00DD288F" w:rsidRPr="0069539B" w:rsidRDefault="00DD288F" w:rsidP="00EB4626">
      <w:pPr>
        <w:spacing w:before="100" w:beforeAutospacing="1" w:after="100" w:afterAutospacing="1" w:line="240" w:lineRule="atLeast"/>
        <w:jc w:val="both"/>
        <w:rPr>
          <w:rFonts w:ascii="Verdana" w:hAnsi="Verdana"/>
          <w:b/>
          <w:sz w:val="20"/>
        </w:rPr>
      </w:pPr>
      <w:r w:rsidRPr="0069539B">
        <w:rPr>
          <w:rFonts w:ascii="Verdana" w:hAnsi="Verdana"/>
          <w:b/>
          <w:sz w:val="20"/>
        </w:rPr>
        <w:t xml:space="preserve">Celkový přehled návrhů zákonů, mezinárodních smluv, evropských tisků, návrhů senátních návrhů zákonů, návrhů usnesení Senátu a dalších dokumentů projednaných </w:t>
      </w:r>
      <w:bookmarkStart w:id="47" w:name="_Toc320778037"/>
      <w:bookmarkStart w:id="48" w:name="_Toc471389533"/>
      <w:r w:rsidRPr="0069539B">
        <w:rPr>
          <w:rFonts w:ascii="Verdana" w:hAnsi="Verdana"/>
          <w:b/>
          <w:sz w:val="20"/>
        </w:rPr>
        <w:t>na schůzích Senátu konaných v roce 20</w:t>
      </w:r>
      <w:bookmarkEnd w:id="47"/>
      <w:bookmarkEnd w:id="48"/>
      <w:r w:rsidRPr="0069539B">
        <w:rPr>
          <w:rFonts w:ascii="Verdana" w:hAnsi="Verdana"/>
          <w:b/>
          <w:sz w:val="20"/>
        </w:rPr>
        <w:t>22</w:t>
      </w:r>
    </w:p>
    <w:p w14:paraId="144410FC" w14:textId="124C6047" w:rsidR="00C1057B" w:rsidRPr="0069539B" w:rsidRDefault="00C1057B" w:rsidP="00EB4626">
      <w:pPr>
        <w:spacing w:before="100" w:beforeAutospacing="1" w:after="100" w:afterAutospacing="1" w:line="240" w:lineRule="atLeast"/>
        <w:jc w:val="both"/>
        <w:rPr>
          <w:rFonts w:ascii="Verdana" w:hAnsi="Verdana"/>
          <w:b/>
          <w:sz w:val="20"/>
        </w:rPr>
      </w:pPr>
    </w:p>
    <w:p w14:paraId="6EA937F2" w14:textId="77777777" w:rsidR="00C1057B" w:rsidRPr="0069539B" w:rsidRDefault="00C1057B" w:rsidP="00EB4626">
      <w:pPr>
        <w:spacing w:before="100" w:beforeAutospacing="1" w:after="100" w:afterAutospacing="1" w:line="240" w:lineRule="atLeast"/>
        <w:jc w:val="both"/>
        <w:rPr>
          <w:rFonts w:ascii="Verdana" w:hAnsi="Verdana"/>
          <w:b/>
          <w:sz w:val="20"/>
        </w:rPr>
      </w:pPr>
    </w:p>
    <w:tbl>
      <w:tblPr>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794"/>
        <w:gridCol w:w="824"/>
        <w:gridCol w:w="745"/>
        <w:gridCol w:w="746"/>
        <w:gridCol w:w="746"/>
        <w:gridCol w:w="749"/>
        <w:gridCol w:w="751"/>
        <w:gridCol w:w="753"/>
        <w:gridCol w:w="651"/>
        <w:gridCol w:w="658"/>
        <w:gridCol w:w="896"/>
      </w:tblGrid>
      <w:tr w:rsidR="00C1057B" w:rsidRPr="0069539B" w14:paraId="44156F96" w14:textId="77777777" w:rsidTr="00FB3C14">
        <w:trPr>
          <w:cantSplit/>
          <w:trHeight w:val="1764"/>
        </w:trPr>
        <w:tc>
          <w:tcPr>
            <w:tcW w:w="1041" w:type="dxa"/>
            <w:tcBorders>
              <w:bottom w:val="single" w:sz="4" w:space="0" w:color="auto"/>
            </w:tcBorders>
            <w:shd w:val="clear" w:color="auto" w:fill="auto"/>
            <w:textDirection w:val="btLr"/>
            <w:vAlign w:val="center"/>
          </w:tcPr>
          <w:p w14:paraId="6CD43107"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rPr>
            </w:pPr>
            <w:r w:rsidRPr="0069539B">
              <w:rPr>
                <w:rFonts w:ascii="Verdana" w:hAnsi="Verdana"/>
                <w:color w:val="000000" w:themeColor="text1"/>
                <w:sz w:val="20"/>
                <w:szCs w:val="20"/>
              </w:rPr>
              <w:br w:type="page"/>
            </w:r>
            <w:r w:rsidRPr="0069539B">
              <w:rPr>
                <w:rFonts w:ascii="Verdana" w:hAnsi="Verdana"/>
                <w:color w:val="000000" w:themeColor="text1"/>
                <w:sz w:val="20"/>
                <w:szCs w:val="20"/>
              </w:rPr>
              <w:br w:type="page"/>
            </w:r>
            <w:r w:rsidRPr="0069539B">
              <w:rPr>
                <w:rFonts w:ascii="Verdana" w:hAnsi="Verdana"/>
                <w:b/>
                <w:color w:val="000000" w:themeColor="text1"/>
                <w:sz w:val="20"/>
                <w:szCs w:val="20"/>
              </w:rPr>
              <w:br w:type="page"/>
              <w:t>schůze</w:t>
            </w:r>
          </w:p>
        </w:tc>
        <w:tc>
          <w:tcPr>
            <w:tcW w:w="794" w:type="dxa"/>
            <w:tcBorders>
              <w:bottom w:val="single" w:sz="4" w:space="0" w:color="auto"/>
            </w:tcBorders>
            <w:shd w:val="clear" w:color="auto" w:fill="auto"/>
            <w:textDirection w:val="btLr"/>
            <w:vAlign w:val="center"/>
          </w:tcPr>
          <w:p w14:paraId="2369CBF6"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rPr>
            </w:pPr>
            <w:r w:rsidRPr="0069539B">
              <w:rPr>
                <w:rFonts w:ascii="Verdana" w:hAnsi="Verdana"/>
                <w:b/>
                <w:color w:val="000000" w:themeColor="text1"/>
                <w:sz w:val="20"/>
                <w:szCs w:val="20"/>
                <w:u w:val="single"/>
              </w:rPr>
              <w:t>zákony celkem</w:t>
            </w:r>
          </w:p>
        </w:tc>
        <w:tc>
          <w:tcPr>
            <w:tcW w:w="824" w:type="dxa"/>
            <w:tcBorders>
              <w:bottom w:val="single" w:sz="4" w:space="0" w:color="auto"/>
            </w:tcBorders>
            <w:shd w:val="clear" w:color="auto" w:fill="auto"/>
            <w:textDirection w:val="btLr"/>
            <w:vAlign w:val="center"/>
          </w:tcPr>
          <w:p w14:paraId="2CC25DEE"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rPr>
            </w:pPr>
            <w:r w:rsidRPr="0069539B">
              <w:rPr>
                <w:rFonts w:ascii="Verdana" w:hAnsi="Verdana"/>
                <w:b/>
                <w:color w:val="000000" w:themeColor="text1"/>
                <w:sz w:val="20"/>
                <w:szCs w:val="20"/>
              </w:rPr>
              <w:t>schváleno</w:t>
            </w:r>
          </w:p>
        </w:tc>
        <w:tc>
          <w:tcPr>
            <w:tcW w:w="745" w:type="dxa"/>
            <w:tcBorders>
              <w:bottom w:val="single" w:sz="4" w:space="0" w:color="auto"/>
            </w:tcBorders>
            <w:shd w:val="clear" w:color="auto" w:fill="auto"/>
            <w:textDirection w:val="btLr"/>
            <w:vAlign w:val="center"/>
          </w:tcPr>
          <w:p w14:paraId="379A4AD4"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rPr>
            </w:pPr>
            <w:r w:rsidRPr="0069539B">
              <w:rPr>
                <w:rFonts w:ascii="Verdana" w:hAnsi="Verdana"/>
                <w:b/>
                <w:color w:val="000000" w:themeColor="text1"/>
                <w:sz w:val="20"/>
                <w:szCs w:val="20"/>
              </w:rPr>
              <w:t>nezabývat se</w:t>
            </w:r>
          </w:p>
        </w:tc>
        <w:tc>
          <w:tcPr>
            <w:tcW w:w="746" w:type="dxa"/>
            <w:tcBorders>
              <w:bottom w:val="single" w:sz="4" w:space="0" w:color="auto"/>
            </w:tcBorders>
            <w:shd w:val="clear" w:color="auto" w:fill="auto"/>
            <w:textDirection w:val="btLr"/>
            <w:vAlign w:val="center"/>
          </w:tcPr>
          <w:p w14:paraId="353578EA"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rPr>
            </w:pPr>
            <w:r w:rsidRPr="0069539B">
              <w:rPr>
                <w:rFonts w:ascii="Verdana" w:hAnsi="Verdana"/>
                <w:b/>
                <w:color w:val="000000" w:themeColor="text1"/>
                <w:sz w:val="20"/>
                <w:szCs w:val="20"/>
              </w:rPr>
              <w:t>pozměňovací návrhy</w:t>
            </w:r>
          </w:p>
        </w:tc>
        <w:tc>
          <w:tcPr>
            <w:tcW w:w="746" w:type="dxa"/>
            <w:tcBorders>
              <w:bottom w:val="single" w:sz="4" w:space="0" w:color="auto"/>
            </w:tcBorders>
            <w:shd w:val="clear" w:color="auto" w:fill="auto"/>
            <w:textDirection w:val="btLr"/>
            <w:vAlign w:val="center"/>
          </w:tcPr>
          <w:p w14:paraId="5F6C70F0"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rPr>
            </w:pPr>
            <w:r w:rsidRPr="0069539B">
              <w:rPr>
                <w:rFonts w:ascii="Verdana" w:hAnsi="Verdana"/>
                <w:b/>
                <w:color w:val="000000" w:themeColor="text1"/>
                <w:sz w:val="20"/>
                <w:szCs w:val="20"/>
              </w:rPr>
              <w:t>zamítnuto</w:t>
            </w:r>
          </w:p>
        </w:tc>
        <w:tc>
          <w:tcPr>
            <w:tcW w:w="749" w:type="dxa"/>
            <w:tcBorders>
              <w:bottom w:val="single" w:sz="4" w:space="0" w:color="auto"/>
            </w:tcBorders>
            <w:shd w:val="clear" w:color="auto" w:fill="auto"/>
            <w:textDirection w:val="btLr"/>
            <w:vAlign w:val="center"/>
          </w:tcPr>
          <w:p w14:paraId="5E358F69"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rPr>
            </w:pPr>
            <w:r w:rsidRPr="0069539B">
              <w:rPr>
                <w:rFonts w:ascii="Verdana" w:hAnsi="Verdana"/>
                <w:b/>
                <w:color w:val="000000" w:themeColor="text1"/>
                <w:sz w:val="20"/>
                <w:szCs w:val="20"/>
              </w:rPr>
              <w:t>nepřijato usnesení</w:t>
            </w:r>
          </w:p>
        </w:tc>
        <w:tc>
          <w:tcPr>
            <w:tcW w:w="751" w:type="dxa"/>
            <w:tcBorders>
              <w:bottom w:val="single" w:sz="4" w:space="0" w:color="auto"/>
            </w:tcBorders>
            <w:shd w:val="clear" w:color="auto" w:fill="auto"/>
            <w:textDirection w:val="btLr"/>
            <w:vAlign w:val="center"/>
          </w:tcPr>
          <w:p w14:paraId="47CBA262"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u w:val="single"/>
              </w:rPr>
            </w:pPr>
            <w:r w:rsidRPr="0069539B">
              <w:rPr>
                <w:rFonts w:ascii="Verdana" w:hAnsi="Verdana"/>
                <w:b/>
                <w:color w:val="000000" w:themeColor="text1"/>
                <w:sz w:val="20"/>
                <w:szCs w:val="20"/>
                <w:u w:val="single"/>
              </w:rPr>
              <w:t>smlouvy</w:t>
            </w:r>
          </w:p>
        </w:tc>
        <w:tc>
          <w:tcPr>
            <w:tcW w:w="753" w:type="dxa"/>
            <w:tcBorders>
              <w:bottom w:val="single" w:sz="4" w:space="0" w:color="auto"/>
            </w:tcBorders>
            <w:shd w:val="clear" w:color="auto" w:fill="auto"/>
            <w:textDirection w:val="btLr"/>
            <w:vAlign w:val="center"/>
          </w:tcPr>
          <w:p w14:paraId="6A217160"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u w:val="single"/>
              </w:rPr>
            </w:pPr>
            <w:r w:rsidRPr="0069539B">
              <w:rPr>
                <w:rFonts w:ascii="Verdana" w:hAnsi="Verdana"/>
                <w:b/>
                <w:color w:val="000000" w:themeColor="text1"/>
                <w:sz w:val="20"/>
                <w:szCs w:val="20"/>
                <w:u w:val="single"/>
              </w:rPr>
              <w:t>tisky EU</w:t>
            </w:r>
          </w:p>
        </w:tc>
        <w:tc>
          <w:tcPr>
            <w:tcW w:w="651" w:type="dxa"/>
            <w:tcBorders>
              <w:bottom w:val="single" w:sz="4" w:space="0" w:color="auto"/>
            </w:tcBorders>
            <w:textDirection w:val="btLr"/>
          </w:tcPr>
          <w:p w14:paraId="20075FAC"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u w:val="single"/>
              </w:rPr>
            </w:pPr>
            <w:r w:rsidRPr="0069539B">
              <w:rPr>
                <w:rFonts w:ascii="Verdana" w:hAnsi="Verdana"/>
                <w:b/>
                <w:color w:val="000000" w:themeColor="text1"/>
                <w:sz w:val="20"/>
                <w:szCs w:val="20"/>
                <w:u w:val="single"/>
              </w:rPr>
              <w:t>návrh senát. n. z.</w:t>
            </w:r>
          </w:p>
        </w:tc>
        <w:tc>
          <w:tcPr>
            <w:tcW w:w="658" w:type="dxa"/>
            <w:tcBorders>
              <w:bottom w:val="single" w:sz="4" w:space="0" w:color="auto"/>
            </w:tcBorders>
            <w:textDirection w:val="btLr"/>
          </w:tcPr>
          <w:p w14:paraId="55EDFD42"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u w:val="single"/>
              </w:rPr>
            </w:pPr>
            <w:r w:rsidRPr="0069539B">
              <w:rPr>
                <w:rFonts w:ascii="Verdana" w:hAnsi="Verdana"/>
                <w:b/>
                <w:color w:val="000000" w:themeColor="text1"/>
                <w:sz w:val="20"/>
                <w:szCs w:val="20"/>
                <w:u w:val="single"/>
              </w:rPr>
              <w:t>jiné</w:t>
            </w:r>
          </w:p>
        </w:tc>
        <w:tc>
          <w:tcPr>
            <w:tcW w:w="896" w:type="dxa"/>
            <w:tcBorders>
              <w:bottom w:val="single" w:sz="4" w:space="0" w:color="auto"/>
            </w:tcBorders>
            <w:textDirection w:val="btLr"/>
          </w:tcPr>
          <w:p w14:paraId="2619BA86" w14:textId="77777777" w:rsidR="00C1057B" w:rsidRPr="0069539B" w:rsidRDefault="00C1057B" w:rsidP="00EB4626">
            <w:pPr>
              <w:spacing w:before="100" w:beforeAutospacing="1" w:after="100" w:afterAutospacing="1" w:line="240" w:lineRule="atLeast"/>
              <w:ind w:left="113" w:right="113"/>
              <w:rPr>
                <w:rFonts w:ascii="Verdana" w:hAnsi="Verdana"/>
                <w:b/>
                <w:color w:val="000000" w:themeColor="text1"/>
                <w:sz w:val="20"/>
                <w:szCs w:val="20"/>
                <w:u w:val="single"/>
              </w:rPr>
            </w:pPr>
            <w:r w:rsidRPr="0069539B">
              <w:rPr>
                <w:rFonts w:ascii="Verdana" w:hAnsi="Verdana"/>
                <w:b/>
                <w:color w:val="000000" w:themeColor="text1"/>
                <w:sz w:val="20"/>
                <w:szCs w:val="20"/>
                <w:u w:val="single"/>
              </w:rPr>
              <w:t>Návrh usnesení Senátu</w:t>
            </w:r>
          </w:p>
        </w:tc>
      </w:tr>
      <w:tr w:rsidR="00FB3C14" w:rsidRPr="0069539B" w14:paraId="6632FAAA" w14:textId="77777777" w:rsidTr="002146BB">
        <w:trPr>
          <w:trHeight w:val="404"/>
        </w:trPr>
        <w:tc>
          <w:tcPr>
            <w:tcW w:w="1041" w:type="dxa"/>
            <w:shd w:val="clear" w:color="auto" w:fill="E7E6E6"/>
            <w:vAlign w:val="bottom"/>
          </w:tcPr>
          <w:p w14:paraId="05669D38"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19</w:t>
            </w:r>
          </w:p>
        </w:tc>
        <w:tc>
          <w:tcPr>
            <w:tcW w:w="794" w:type="dxa"/>
            <w:shd w:val="clear" w:color="auto" w:fill="E7E6E6"/>
            <w:vAlign w:val="bottom"/>
          </w:tcPr>
          <w:p w14:paraId="4CAA2B0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824" w:type="dxa"/>
            <w:shd w:val="clear" w:color="auto" w:fill="E7E6E6"/>
            <w:vAlign w:val="bottom"/>
          </w:tcPr>
          <w:p w14:paraId="3740D860"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45" w:type="dxa"/>
            <w:shd w:val="clear" w:color="auto" w:fill="E7E6E6"/>
            <w:vAlign w:val="bottom"/>
          </w:tcPr>
          <w:p w14:paraId="4DB99CE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46" w:type="dxa"/>
            <w:shd w:val="clear" w:color="auto" w:fill="E7E6E6"/>
            <w:vAlign w:val="bottom"/>
          </w:tcPr>
          <w:p w14:paraId="64C48B47"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shd w:val="clear" w:color="auto" w:fill="E7E6E6"/>
            <w:vAlign w:val="bottom"/>
          </w:tcPr>
          <w:p w14:paraId="6320025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shd w:val="clear" w:color="auto" w:fill="E7E6E6"/>
            <w:vAlign w:val="bottom"/>
          </w:tcPr>
          <w:p w14:paraId="5E061AB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shd w:val="clear" w:color="auto" w:fill="E7E6E6"/>
            <w:vAlign w:val="bottom"/>
          </w:tcPr>
          <w:p w14:paraId="2B3AF1C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3" w:type="dxa"/>
            <w:shd w:val="clear" w:color="auto" w:fill="E7E6E6"/>
            <w:vAlign w:val="bottom"/>
          </w:tcPr>
          <w:p w14:paraId="0F598A2E"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1" w:type="dxa"/>
            <w:shd w:val="clear" w:color="auto" w:fill="E7E6E6"/>
            <w:vAlign w:val="bottom"/>
          </w:tcPr>
          <w:p w14:paraId="7916ACFF"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658" w:type="dxa"/>
            <w:shd w:val="clear" w:color="auto" w:fill="E7E6E6"/>
            <w:vAlign w:val="bottom"/>
          </w:tcPr>
          <w:p w14:paraId="75F7ABDE"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5</w:t>
            </w:r>
          </w:p>
        </w:tc>
        <w:tc>
          <w:tcPr>
            <w:tcW w:w="896" w:type="dxa"/>
            <w:shd w:val="clear" w:color="auto" w:fill="E7E6E6"/>
            <w:vAlign w:val="bottom"/>
          </w:tcPr>
          <w:p w14:paraId="39895FF5"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r>
      <w:tr w:rsidR="00C1057B" w:rsidRPr="0069539B" w14:paraId="4FA52699" w14:textId="77777777" w:rsidTr="002146BB">
        <w:trPr>
          <w:trHeight w:val="404"/>
        </w:trPr>
        <w:tc>
          <w:tcPr>
            <w:tcW w:w="1041" w:type="dxa"/>
            <w:tcBorders>
              <w:bottom w:val="single" w:sz="4" w:space="0" w:color="auto"/>
            </w:tcBorders>
            <w:shd w:val="clear" w:color="auto" w:fill="auto"/>
            <w:vAlign w:val="bottom"/>
          </w:tcPr>
          <w:p w14:paraId="4CC74298"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20</w:t>
            </w:r>
          </w:p>
        </w:tc>
        <w:tc>
          <w:tcPr>
            <w:tcW w:w="794" w:type="dxa"/>
            <w:tcBorders>
              <w:bottom w:val="single" w:sz="4" w:space="0" w:color="auto"/>
            </w:tcBorders>
            <w:shd w:val="clear" w:color="auto" w:fill="auto"/>
            <w:vAlign w:val="bottom"/>
          </w:tcPr>
          <w:p w14:paraId="13529E35"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824" w:type="dxa"/>
            <w:tcBorders>
              <w:bottom w:val="single" w:sz="4" w:space="0" w:color="auto"/>
            </w:tcBorders>
            <w:shd w:val="clear" w:color="auto" w:fill="auto"/>
            <w:vAlign w:val="bottom"/>
          </w:tcPr>
          <w:p w14:paraId="638C1AB0"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45" w:type="dxa"/>
            <w:tcBorders>
              <w:bottom w:val="single" w:sz="4" w:space="0" w:color="auto"/>
            </w:tcBorders>
            <w:shd w:val="clear" w:color="auto" w:fill="auto"/>
            <w:vAlign w:val="bottom"/>
          </w:tcPr>
          <w:p w14:paraId="10E8BE10"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4BD02369"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0AEB447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49" w:type="dxa"/>
            <w:tcBorders>
              <w:bottom w:val="single" w:sz="4" w:space="0" w:color="auto"/>
            </w:tcBorders>
            <w:shd w:val="clear" w:color="auto" w:fill="auto"/>
            <w:vAlign w:val="bottom"/>
          </w:tcPr>
          <w:p w14:paraId="7EAD7FF5"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tcBorders>
              <w:bottom w:val="single" w:sz="4" w:space="0" w:color="auto"/>
            </w:tcBorders>
            <w:shd w:val="clear" w:color="auto" w:fill="auto"/>
            <w:vAlign w:val="bottom"/>
          </w:tcPr>
          <w:p w14:paraId="6112E33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753" w:type="dxa"/>
            <w:tcBorders>
              <w:bottom w:val="single" w:sz="4" w:space="0" w:color="auto"/>
            </w:tcBorders>
            <w:shd w:val="clear" w:color="auto" w:fill="auto"/>
            <w:vAlign w:val="bottom"/>
          </w:tcPr>
          <w:p w14:paraId="2CA2E57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1" w:type="dxa"/>
            <w:tcBorders>
              <w:bottom w:val="single" w:sz="4" w:space="0" w:color="auto"/>
            </w:tcBorders>
            <w:vAlign w:val="bottom"/>
          </w:tcPr>
          <w:p w14:paraId="004A843E"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8" w:type="dxa"/>
            <w:tcBorders>
              <w:bottom w:val="single" w:sz="4" w:space="0" w:color="auto"/>
            </w:tcBorders>
            <w:vAlign w:val="bottom"/>
          </w:tcPr>
          <w:p w14:paraId="45BFE8D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896" w:type="dxa"/>
            <w:tcBorders>
              <w:bottom w:val="single" w:sz="4" w:space="0" w:color="auto"/>
            </w:tcBorders>
            <w:vAlign w:val="bottom"/>
          </w:tcPr>
          <w:p w14:paraId="6E550B73"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p>
        </w:tc>
      </w:tr>
      <w:tr w:rsidR="00FB3C14" w:rsidRPr="0069539B" w14:paraId="78CAFD66" w14:textId="77777777" w:rsidTr="002146BB">
        <w:trPr>
          <w:trHeight w:val="404"/>
        </w:trPr>
        <w:tc>
          <w:tcPr>
            <w:tcW w:w="1041" w:type="dxa"/>
            <w:shd w:val="clear" w:color="auto" w:fill="E7E6E6"/>
            <w:vAlign w:val="bottom"/>
          </w:tcPr>
          <w:p w14:paraId="0DC6A41C"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21</w:t>
            </w:r>
          </w:p>
        </w:tc>
        <w:tc>
          <w:tcPr>
            <w:tcW w:w="794" w:type="dxa"/>
            <w:shd w:val="clear" w:color="auto" w:fill="E7E6E6"/>
            <w:vAlign w:val="bottom"/>
          </w:tcPr>
          <w:p w14:paraId="18928890"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824" w:type="dxa"/>
            <w:shd w:val="clear" w:color="auto" w:fill="E7E6E6"/>
            <w:vAlign w:val="bottom"/>
          </w:tcPr>
          <w:p w14:paraId="488DAD3E"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5" w:type="dxa"/>
            <w:shd w:val="clear" w:color="auto" w:fill="E7E6E6"/>
            <w:vAlign w:val="bottom"/>
          </w:tcPr>
          <w:p w14:paraId="7E3BEE7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shd w:val="clear" w:color="auto" w:fill="E7E6E6"/>
            <w:vAlign w:val="bottom"/>
          </w:tcPr>
          <w:p w14:paraId="5C37A43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shd w:val="clear" w:color="auto" w:fill="E7E6E6"/>
            <w:vAlign w:val="bottom"/>
          </w:tcPr>
          <w:p w14:paraId="5DA2D3B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shd w:val="clear" w:color="auto" w:fill="E7E6E6"/>
            <w:vAlign w:val="bottom"/>
          </w:tcPr>
          <w:p w14:paraId="4AA15DF0"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shd w:val="clear" w:color="auto" w:fill="E7E6E6"/>
            <w:vAlign w:val="bottom"/>
          </w:tcPr>
          <w:p w14:paraId="2B9D921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6</w:t>
            </w:r>
          </w:p>
        </w:tc>
        <w:tc>
          <w:tcPr>
            <w:tcW w:w="753" w:type="dxa"/>
            <w:shd w:val="clear" w:color="auto" w:fill="E7E6E6"/>
            <w:vAlign w:val="bottom"/>
          </w:tcPr>
          <w:p w14:paraId="56FA1DE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12</w:t>
            </w:r>
          </w:p>
        </w:tc>
        <w:tc>
          <w:tcPr>
            <w:tcW w:w="651" w:type="dxa"/>
            <w:shd w:val="clear" w:color="auto" w:fill="E7E6E6"/>
            <w:vAlign w:val="bottom"/>
          </w:tcPr>
          <w:p w14:paraId="545ACEF5"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658" w:type="dxa"/>
            <w:shd w:val="clear" w:color="auto" w:fill="E7E6E6"/>
            <w:vAlign w:val="bottom"/>
          </w:tcPr>
          <w:p w14:paraId="3AC2803F"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896" w:type="dxa"/>
            <w:shd w:val="clear" w:color="auto" w:fill="E7E6E6"/>
            <w:vAlign w:val="bottom"/>
          </w:tcPr>
          <w:p w14:paraId="52BEB24C"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r>
      <w:tr w:rsidR="00C1057B" w:rsidRPr="0069539B" w14:paraId="41B7DCDE" w14:textId="77777777" w:rsidTr="002146BB">
        <w:trPr>
          <w:trHeight w:val="404"/>
        </w:trPr>
        <w:tc>
          <w:tcPr>
            <w:tcW w:w="1041" w:type="dxa"/>
            <w:tcBorders>
              <w:bottom w:val="single" w:sz="4" w:space="0" w:color="auto"/>
            </w:tcBorders>
            <w:shd w:val="clear" w:color="auto" w:fill="auto"/>
            <w:vAlign w:val="bottom"/>
          </w:tcPr>
          <w:p w14:paraId="1E68328F"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22</w:t>
            </w:r>
          </w:p>
        </w:tc>
        <w:tc>
          <w:tcPr>
            <w:tcW w:w="794" w:type="dxa"/>
            <w:tcBorders>
              <w:bottom w:val="single" w:sz="4" w:space="0" w:color="auto"/>
            </w:tcBorders>
            <w:shd w:val="clear" w:color="auto" w:fill="auto"/>
            <w:vAlign w:val="bottom"/>
          </w:tcPr>
          <w:p w14:paraId="1E685F35"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824" w:type="dxa"/>
            <w:tcBorders>
              <w:bottom w:val="single" w:sz="4" w:space="0" w:color="auto"/>
            </w:tcBorders>
            <w:shd w:val="clear" w:color="auto" w:fill="auto"/>
            <w:vAlign w:val="bottom"/>
          </w:tcPr>
          <w:p w14:paraId="2519442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5" w:type="dxa"/>
            <w:tcBorders>
              <w:bottom w:val="single" w:sz="4" w:space="0" w:color="auto"/>
            </w:tcBorders>
            <w:shd w:val="clear" w:color="auto" w:fill="auto"/>
            <w:vAlign w:val="bottom"/>
          </w:tcPr>
          <w:p w14:paraId="55577197"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16AD924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1BD0D71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auto"/>
            <w:vAlign w:val="bottom"/>
          </w:tcPr>
          <w:p w14:paraId="35D8D437"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tcBorders>
              <w:bottom w:val="single" w:sz="4" w:space="0" w:color="auto"/>
            </w:tcBorders>
            <w:shd w:val="clear" w:color="auto" w:fill="auto"/>
            <w:vAlign w:val="bottom"/>
          </w:tcPr>
          <w:p w14:paraId="5A521EA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3" w:type="dxa"/>
            <w:tcBorders>
              <w:bottom w:val="single" w:sz="4" w:space="0" w:color="auto"/>
            </w:tcBorders>
            <w:shd w:val="clear" w:color="auto" w:fill="auto"/>
            <w:vAlign w:val="bottom"/>
          </w:tcPr>
          <w:p w14:paraId="1B6F540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1" w:type="dxa"/>
            <w:tcBorders>
              <w:bottom w:val="single" w:sz="4" w:space="0" w:color="auto"/>
            </w:tcBorders>
            <w:vAlign w:val="bottom"/>
          </w:tcPr>
          <w:p w14:paraId="18F8269B"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8" w:type="dxa"/>
            <w:tcBorders>
              <w:bottom w:val="single" w:sz="4" w:space="0" w:color="auto"/>
            </w:tcBorders>
            <w:vAlign w:val="bottom"/>
          </w:tcPr>
          <w:p w14:paraId="02EDBE69"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896" w:type="dxa"/>
            <w:tcBorders>
              <w:bottom w:val="single" w:sz="4" w:space="0" w:color="auto"/>
            </w:tcBorders>
            <w:vAlign w:val="bottom"/>
          </w:tcPr>
          <w:p w14:paraId="75AE7B29"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r>
      <w:tr w:rsidR="00FB3C14" w:rsidRPr="0069539B" w14:paraId="3B600EAC" w14:textId="77777777" w:rsidTr="002146BB">
        <w:trPr>
          <w:trHeight w:val="404"/>
        </w:trPr>
        <w:tc>
          <w:tcPr>
            <w:tcW w:w="1041" w:type="dxa"/>
            <w:shd w:val="clear" w:color="auto" w:fill="E7E6E6"/>
            <w:vAlign w:val="bottom"/>
          </w:tcPr>
          <w:p w14:paraId="45A0FCB3"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23</w:t>
            </w:r>
          </w:p>
        </w:tc>
        <w:tc>
          <w:tcPr>
            <w:tcW w:w="794" w:type="dxa"/>
            <w:shd w:val="clear" w:color="auto" w:fill="E7E6E6"/>
            <w:vAlign w:val="bottom"/>
          </w:tcPr>
          <w:p w14:paraId="4C0B46E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824" w:type="dxa"/>
            <w:shd w:val="clear" w:color="auto" w:fill="E7E6E6"/>
            <w:vAlign w:val="bottom"/>
          </w:tcPr>
          <w:p w14:paraId="67AAF62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745" w:type="dxa"/>
            <w:shd w:val="clear" w:color="auto" w:fill="E7E6E6"/>
            <w:vAlign w:val="bottom"/>
          </w:tcPr>
          <w:p w14:paraId="24B172B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shd w:val="clear" w:color="auto" w:fill="E7E6E6"/>
            <w:vAlign w:val="bottom"/>
          </w:tcPr>
          <w:p w14:paraId="468B5DD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shd w:val="clear" w:color="auto" w:fill="E7E6E6"/>
            <w:vAlign w:val="bottom"/>
          </w:tcPr>
          <w:p w14:paraId="6B9C5FF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shd w:val="clear" w:color="auto" w:fill="E7E6E6"/>
            <w:vAlign w:val="bottom"/>
          </w:tcPr>
          <w:p w14:paraId="69198208"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shd w:val="clear" w:color="auto" w:fill="E7E6E6"/>
            <w:vAlign w:val="bottom"/>
          </w:tcPr>
          <w:p w14:paraId="129E52E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53" w:type="dxa"/>
            <w:shd w:val="clear" w:color="auto" w:fill="E7E6E6"/>
            <w:vAlign w:val="bottom"/>
          </w:tcPr>
          <w:p w14:paraId="5EDE8A1B"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1" w:type="dxa"/>
            <w:shd w:val="clear" w:color="auto" w:fill="E7E6E6"/>
            <w:vAlign w:val="bottom"/>
          </w:tcPr>
          <w:p w14:paraId="1A651E2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8" w:type="dxa"/>
            <w:shd w:val="clear" w:color="auto" w:fill="E7E6E6"/>
            <w:vAlign w:val="bottom"/>
          </w:tcPr>
          <w:p w14:paraId="3441962E"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896" w:type="dxa"/>
            <w:shd w:val="clear" w:color="auto" w:fill="E7E6E6"/>
            <w:vAlign w:val="bottom"/>
          </w:tcPr>
          <w:p w14:paraId="532B3368"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r>
      <w:tr w:rsidR="00C1057B" w:rsidRPr="0069539B" w14:paraId="6DD05256" w14:textId="77777777" w:rsidTr="002146BB">
        <w:trPr>
          <w:trHeight w:val="404"/>
        </w:trPr>
        <w:tc>
          <w:tcPr>
            <w:tcW w:w="1041" w:type="dxa"/>
            <w:tcBorders>
              <w:bottom w:val="single" w:sz="4" w:space="0" w:color="auto"/>
            </w:tcBorders>
            <w:shd w:val="clear" w:color="auto" w:fill="auto"/>
            <w:vAlign w:val="bottom"/>
          </w:tcPr>
          <w:p w14:paraId="6F1FB9EB"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24</w:t>
            </w:r>
          </w:p>
        </w:tc>
        <w:tc>
          <w:tcPr>
            <w:tcW w:w="794" w:type="dxa"/>
            <w:tcBorders>
              <w:bottom w:val="single" w:sz="4" w:space="0" w:color="auto"/>
            </w:tcBorders>
            <w:shd w:val="clear" w:color="auto" w:fill="auto"/>
            <w:vAlign w:val="bottom"/>
          </w:tcPr>
          <w:p w14:paraId="2F2C599E" w14:textId="1377E4AF" w:rsidR="00C1057B" w:rsidRPr="0069539B" w:rsidRDefault="00FB3C14"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6</w:t>
            </w:r>
          </w:p>
        </w:tc>
        <w:tc>
          <w:tcPr>
            <w:tcW w:w="824" w:type="dxa"/>
            <w:tcBorders>
              <w:bottom w:val="single" w:sz="4" w:space="0" w:color="auto"/>
            </w:tcBorders>
            <w:shd w:val="clear" w:color="auto" w:fill="auto"/>
            <w:vAlign w:val="bottom"/>
          </w:tcPr>
          <w:p w14:paraId="5376D5F1" w14:textId="298BCDBD" w:rsidR="00C1057B" w:rsidRPr="0069539B" w:rsidRDefault="00FB3C14"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6</w:t>
            </w:r>
          </w:p>
        </w:tc>
        <w:tc>
          <w:tcPr>
            <w:tcW w:w="745" w:type="dxa"/>
            <w:tcBorders>
              <w:bottom w:val="single" w:sz="4" w:space="0" w:color="auto"/>
            </w:tcBorders>
            <w:shd w:val="clear" w:color="auto" w:fill="auto"/>
            <w:vAlign w:val="bottom"/>
          </w:tcPr>
          <w:p w14:paraId="10FA6CB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7228C2F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20CBDFC3" w14:textId="30389D82"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auto"/>
            <w:vAlign w:val="bottom"/>
          </w:tcPr>
          <w:p w14:paraId="4853FC8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tcBorders>
              <w:bottom w:val="single" w:sz="4" w:space="0" w:color="auto"/>
            </w:tcBorders>
            <w:shd w:val="clear" w:color="auto" w:fill="auto"/>
            <w:vAlign w:val="bottom"/>
          </w:tcPr>
          <w:p w14:paraId="590AB15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5</w:t>
            </w:r>
          </w:p>
        </w:tc>
        <w:tc>
          <w:tcPr>
            <w:tcW w:w="753" w:type="dxa"/>
            <w:tcBorders>
              <w:bottom w:val="single" w:sz="4" w:space="0" w:color="auto"/>
            </w:tcBorders>
            <w:shd w:val="clear" w:color="auto" w:fill="auto"/>
            <w:vAlign w:val="bottom"/>
          </w:tcPr>
          <w:p w14:paraId="0A420D3B"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15</w:t>
            </w:r>
          </w:p>
        </w:tc>
        <w:tc>
          <w:tcPr>
            <w:tcW w:w="651" w:type="dxa"/>
            <w:tcBorders>
              <w:bottom w:val="single" w:sz="4" w:space="0" w:color="auto"/>
            </w:tcBorders>
            <w:vAlign w:val="bottom"/>
          </w:tcPr>
          <w:p w14:paraId="230253DF"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658" w:type="dxa"/>
            <w:tcBorders>
              <w:bottom w:val="single" w:sz="4" w:space="0" w:color="auto"/>
            </w:tcBorders>
            <w:vAlign w:val="bottom"/>
          </w:tcPr>
          <w:p w14:paraId="2B5857C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896" w:type="dxa"/>
            <w:tcBorders>
              <w:bottom w:val="single" w:sz="4" w:space="0" w:color="auto"/>
            </w:tcBorders>
            <w:vAlign w:val="bottom"/>
          </w:tcPr>
          <w:p w14:paraId="772BFE86"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r>
      <w:tr w:rsidR="00FB3C14" w:rsidRPr="0069539B" w14:paraId="041A97ED" w14:textId="77777777" w:rsidTr="002146BB">
        <w:trPr>
          <w:trHeight w:val="404"/>
        </w:trPr>
        <w:tc>
          <w:tcPr>
            <w:tcW w:w="1041" w:type="dxa"/>
            <w:shd w:val="clear" w:color="auto" w:fill="E7E6E6"/>
            <w:vAlign w:val="bottom"/>
          </w:tcPr>
          <w:p w14:paraId="6BF3B097"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25</w:t>
            </w:r>
          </w:p>
        </w:tc>
        <w:tc>
          <w:tcPr>
            <w:tcW w:w="794" w:type="dxa"/>
            <w:shd w:val="clear" w:color="auto" w:fill="E7E6E6"/>
            <w:vAlign w:val="bottom"/>
          </w:tcPr>
          <w:p w14:paraId="7ECA7AB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7</w:t>
            </w:r>
          </w:p>
        </w:tc>
        <w:tc>
          <w:tcPr>
            <w:tcW w:w="824" w:type="dxa"/>
            <w:shd w:val="clear" w:color="auto" w:fill="E7E6E6"/>
            <w:vAlign w:val="bottom"/>
          </w:tcPr>
          <w:p w14:paraId="38D324B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7</w:t>
            </w:r>
          </w:p>
        </w:tc>
        <w:tc>
          <w:tcPr>
            <w:tcW w:w="745" w:type="dxa"/>
            <w:shd w:val="clear" w:color="auto" w:fill="E7E6E6"/>
            <w:vAlign w:val="bottom"/>
          </w:tcPr>
          <w:p w14:paraId="1735212F"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shd w:val="clear" w:color="auto" w:fill="E7E6E6"/>
            <w:vAlign w:val="bottom"/>
          </w:tcPr>
          <w:p w14:paraId="6C46B63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shd w:val="clear" w:color="auto" w:fill="E7E6E6"/>
            <w:vAlign w:val="bottom"/>
          </w:tcPr>
          <w:p w14:paraId="6FC9CB1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shd w:val="clear" w:color="auto" w:fill="E7E6E6"/>
            <w:vAlign w:val="bottom"/>
          </w:tcPr>
          <w:p w14:paraId="2B80896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shd w:val="clear" w:color="auto" w:fill="E7E6E6"/>
            <w:vAlign w:val="bottom"/>
          </w:tcPr>
          <w:p w14:paraId="7D24AEE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9</w:t>
            </w:r>
          </w:p>
        </w:tc>
        <w:tc>
          <w:tcPr>
            <w:tcW w:w="753" w:type="dxa"/>
            <w:shd w:val="clear" w:color="auto" w:fill="E7E6E6"/>
            <w:vAlign w:val="bottom"/>
          </w:tcPr>
          <w:p w14:paraId="0356B66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9</w:t>
            </w:r>
          </w:p>
        </w:tc>
        <w:tc>
          <w:tcPr>
            <w:tcW w:w="651" w:type="dxa"/>
            <w:shd w:val="clear" w:color="auto" w:fill="E7E6E6"/>
            <w:vAlign w:val="bottom"/>
          </w:tcPr>
          <w:p w14:paraId="309F4E6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8" w:type="dxa"/>
            <w:shd w:val="clear" w:color="auto" w:fill="E7E6E6"/>
            <w:vAlign w:val="bottom"/>
          </w:tcPr>
          <w:p w14:paraId="6A90855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896" w:type="dxa"/>
            <w:shd w:val="clear" w:color="auto" w:fill="E7E6E6"/>
            <w:vAlign w:val="bottom"/>
          </w:tcPr>
          <w:p w14:paraId="45590B7D"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r>
      <w:tr w:rsidR="00C1057B" w:rsidRPr="0069539B" w14:paraId="038FEC90" w14:textId="77777777" w:rsidTr="002146BB">
        <w:trPr>
          <w:trHeight w:val="404"/>
        </w:trPr>
        <w:tc>
          <w:tcPr>
            <w:tcW w:w="1041" w:type="dxa"/>
            <w:tcBorders>
              <w:bottom w:val="single" w:sz="4" w:space="0" w:color="auto"/>
            </w:tcBorders>
            <w:shd w:val="clear" w:color="auto" w:fill="auto"/>
            <w:vAlign w:val="bottom"/>
          </w:tcPr>
          <w:p w14:paraId="0B430697"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26</w:t>
            </w:r>
          </w:p>
        </w:tc>
        <w:tc>
          <w:tcPr>
            <w:tcW w:w="794" w:type="dxa"/>
            <w:tcBorders>
              <w:bottom w:val="single" w:sz="4" w:space="0" w:color="auto"/>
            </w:tcBorders>
            <w:shd w:val="clear" w:color="auto" w:fill="auto"/>
            <w:vAlign w:val="bottom"/>
          </w:tcPr>
          <w:p w14:paraId="256077C5"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16</w:t>
            </w:r>
          </w:p>
        </w:tc>
        <w:tc>
          <w:tcPr>
            <w:tcW w:w="824" w:type="dxa"/>
            <w:tcBorders>
              <w:bottom w:val="single" w:sz="4" w:space="0" w:color="auto"/>
            </w:tcBorders>
            <w:shd w:val="clear" w:color="auto" w:fill="auto"/>
            <w:vAlign w:val="bottom"/>
          </w:tcPr>
          <w:p w14:paraId="00DF7AC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13</w:t>
            </w:r>
          </w:p>
        </w:tc>
        <w:tc>
          <w:tcPr>
            <w:tcW w:w="745" w:type="dxa"/>
            <w:tcBorders>
              <w:bottom w:val="single" w:sz="4" w:space="0" w:color="auto"/>
            </w:tcBorders>
            <w:shd w:val="clear" w:color="auto" w:fill="auto"/>
            <w:vAlign w:val="bottom"/>
          </w:tcPr>
          <w:p w14:paraId="18765008"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46" w:type="dxa"/>
            <w:tcBorders>
              <w:bottom w:val="single" w:sz="4" w:space="0" w:color="auto"/>
            </w:tcBorders>
            <w:shd w:val="clear" w:color="auto" w:fill="auto"/>
            <w:vAlign w:val="bottom"/>
          </w:tcPr>
          <w:p w14:paraId="0DE902A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46" w:type="dxa"/>
            <w:tcBorders>
              <w:bottom w:val="single" w:sz="4" w:space="0" w:color="auto"/>
            </w:tcBorders>
            <w:shd w:val="clear" w:color="auto" w:fill="auto"/>
            <w:vAlign w:val="bottom"/>
          </w:tcPr>
          <w:p w14:paraId="3F18559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auto"/>
            <w:vAlign w:val="bottom"/>
          </w:tcPr>
          <w:p w14:paraId="23976C0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51" w:type="dxa"/>
            <w:tcBorders>
              <w:bottom w:val="single" w:sz="4" w:space="0" w:color="auto"/>
            </w:tcBorders>
            <w:shd w:val="clear" w:color="auto" w:fill="auto"/>
            <w:vAlign w:val="bottom"/>
          </w:tcPr>
          <w:p w14:paraId="03187B07"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3" w:type="dxa"/>
            <w:tcBorders>
              <w:bottom w:val="single" w:sz="4" w:space="0" w:color="auto"/>
            </w:tcBorders>
            <w:shd w:val="clear" w:color="auto" w:fill="auto"/>
            <w:vAlign w:val="bottom"/>
          </w:tcPr>
          <w:p w14:paraId="5D346248"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651" w:type="dxa"/>
            <w:tcBorders>
              <w:bottom w:val="single" w:sz="4" w:space="0" w:color="auto"/>
            </w:tcBorders>
            <w:vAlign w:val="bottom"/>
          </w:tcPr>
          <w:p w14:paraId="3DAB3A7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8" w:type="dxa"/>
            <w:tcBorders>
              <w:bottom w:val="single" w:sz="4" w:space="0" w:color="auto"/>
            </w:tcBorders>
            <w:vAlign w:val="bottom"/>
          </w:tcPr>
          <w:p w14:paraId="6CEF2E6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9</w:t>
            </w:r>
          </w:p>
        </w:tc>
        <w:tc>
          <w:tcPr>
            <w:tcW w:w="896" w:type="dxa"/>
            <w:tcBorders>
              <w:bottom w:val="single" w:sz="4" w:space="0" w:color="auto"/>
            </w:tcBorders>
            <w:vAlign w:val="bottom"/>
          </w:tcPr>
          <w:p w14:paraId="2ED38487"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r>
      <w:tr w:rsidR="00FB3C14" w:rsidRPr="0069539B" w14:paraId="4590D9E8" w14:textId="77777777" w:rsidTr="002146BB">
        <w:trPr>
          <w:trHeight w:val="404"/>
        </w:trPr>
        <w:tc>
          <w:tcPr>
            <w:tcW w:w="1041" w:type="dxa"/>
            <w:shd w:val="clear" w:color="auto" w:fill="E7E6E6"/>
            <w:vAlign w:val="bottom"/>
          </w:tcPr>
          <w:p w14:paraId="437308A9"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27</w:t>
            </w:r>
          </w:p>
        </w:tc>
        <w:tc>
          <w:tcPr>
            <w:tcW w:w="794" w:type="dxa"/>
            <w:shd w:val="clear" w:color="auto" w:fill="E7E6E6"/>
            <w:vAlign w:val="bottom"/>
          </w:tcPr>
          <w:p w14:paraId="2F2005A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5</w:t>
            </w:r>
          </w:p>
        </w:tc>
        <w:tc>
          <w:tcPr>
            <w:tcW w:w="824" w:type="dxa"/>
            <w:shd w:val="clear" w:color="auto" w:fill="E7E6E6"/>
            <w:vAlign w:val="bottom"/>
          </w:tcPr>
          <w:p w14:paraId="7A858B5E"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5</w:t>
            </w:r>
          </w:p>
        </w:tc>
        <w:tc>
          <w:tcPr>
            <w:tcW w:w="745" w:type="dxa"/>
            <w:shd w:val="clear" w:color="auto" w:fill="E7E6E6"/>
            <w:vAlign w:val="bottom"/>
          </w:tcPr>
          <w:p w14:paraId="70407BB9"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shd w:val="clear" w:color="auto" w:fill="E7E6E6"/>
            <w:vAlign w:val="bottom"/>
          </w:tcPr>
          <w:p w14:paraId="74D75BAB"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shd w:val="clear" w:color="auto" w:fill="E7E6E6"/>
            <w:vAlign w:val="bottom"/>
          </w:tcPr>
          <w:p w14:paraId="04E4ABE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shd w:val="clear" w:color="auto" w:fill="E7E6E6"/>
            <w:vAlign w:val="bottom"/>
          </w:tcPr>
          <w:p w14:paraId="53A29AD9"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shd w:val="clear" w:color="auto" w:fill="E7E6E6"/>
            <w:vAlign w:val="bottom"/>
          </w:tcPr>
          <w:p w14:paraId="201B54F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753" w:type="dxa"/>
            <w:shd w:val="clear" w:color="auto" w:fill="E7E6E6"/>
            <w:vAlign w:val="bottom"/>
          </w:tcPr>
          <w:p w14:paraId="539680C9"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651" w:type="dxa"/>
            <w:shd w:val="clear" w:color="auto" w:fill="E7E6E6"/>
            <w:vAlign w:val="bottom"/>
          </w:tcPr>
          <w:p w14:paraId="4FD773B0"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658" w:type="dxa"/>
            <w:shd w:val="clear" w:color="auto" w:fill="E7E6E6"/>
            <w:vAlign w:val="bottom"/>
          </w:tcPr>
          <w:p w14:paraId="177E0A85"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896" w:type="dxa"/>
            <w:shd w:val="clear" w:color="auto" w:fill="E7E6E6"/>
            <w:vAlign w:val="bottom"/>
          </w:tcPr>
          <w:p w14:paraId="59665327"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r>
      <w:tr w:rsidR="00C1057B" w:rsidRPr="0069539B" w14:paraId="4F539049" w14:textId="77777777" w:rsidTr="002146BB">
        <w:trPr>
          <w:trHeight w:val="404"/>
        </w:trPr>
        <w:tc>
          <w:tcPr>
            <w:tcW w:w="1041" w:type="dxa"/>
            <w:tcBorders>
              <w:bottom w:val="single" w:sz="4" w:space="0" w:color="auto"/>
            </w:tcBorders>
            <w:shd w:val="clear" w:color="auto" w:fill="auto"/>
            <w:vAlign w:val="bottom"/>
          </w:tcPr>
          <w:p w14:paraId="610471D8"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28</w:t>
            </w:r>
          </w:p>
        </w:tc>
        <w:tc>
          <w:tcPr>
            <w:tcW w:w="794" w:type="dxa"/>
            <w:tcBorders>
              <w:bottom w:val="single" w:sz="4" w:space="0" w:color="auto"/>
            </w:tcBorders>
            <w:shd w:val="clear" w:color="auto" w:fill="auto"/>
            <w:vAlign w:val="bottom"/>
          </w:tcPr>
          <w:p w14:paraId="0290602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10</w:t>
            </w:r>
          </w:p>
        </w:tc>
        <w:tc>
          <w:tcPr>
            <w:tcW w:w="824" w:type="dxa"/>
            <w:tcBorders>
              <w:bottom w:val="single" w:sz="4" w:space="0" w:color="auto"/>
            </w:tcBorders>
            <w:shd w:val="clear" w:color="auto" w:fill="auto"/>
            <w:vAlign w:val="bottom"/>
          </w:tcPr>
          <w:p w14:paraId="77C4CB1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9</w:t>
            </w:r>
          </w:p>
        </w:tc>
        <w:tc>
          <w:tcPr>
            <w:tcW w:w="745" w:type="dxa"/>
            <w:tcBorders>
              <w:bottom w:val="single" w:sz="4" w:space="0" w:color="auto"/>
            </w:tcBorders>
            <w:shd w:val="clear" w:color="auto" w:fill="auto"/>
            <w:vAlign w:val="bottom"/>
          </w:tcPr>
          <w:p w14:paraId="53AF5FC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09F98DB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46" w:type="dxa"/>
            <w:tcBorders>
              <w:bottom w:val="single" w:sz="4" w:space="0" w:color="auto"/>
            </w:tcBorders>
            <w:shd w:val="clear" w:color="auto" w:fill="auto"/>
            <w:vAlign w:val="bottom"/>
          </w:tcPr>
          <w:p w14:paraId="45BF5397"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auto"/>
            <w:vAlign w:val="bottom"/>
          </w:tcPr>
          <w:p w14:paraId="57F6B014"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tcBorders>
              <w:bottom w:val="single" w:sz="4" w:space="0" w:color="auto"/>
            </w:tcBorders>
            <w:shd w:val="clear" w:color="auto" w:fill="auto"/>
            <w:vAlign w:val="bottom"/>
          </w:tcPr>
          <w:p w14:paraId="2DCDE28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753" w:type="dxa"/>
            <w:tcBorders>
              <w:bottom w:val="single" w:sz="4" w:space="0" w:color="auto"/>
            </w:tcBorders>
            <w:shd w:val="clear" w:color="auto" w:fill="auto"/>
            <w:vAlign w:val="bottom"/>
          </w:tcPr>
          <w:p w14:paraId="4E7756A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1" w:type="dxa"/>
            <w:tcBorders>
              <w:bottom w:val="single" w:sz="4" w:space="0" w:color="auto"/>
            </w:tcBorders>
            <w:vAlign w:val="bottom"/>
          </w:tcPr>
          <w:p w14:paraId="53439B0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658" w:type="dxa"/>
            <w:tcBorders>
              <w:bottom w:val="single" w:sz="4" w:space="0" w:color="auto"/>
            </w:tcBorders>
            <w:vAlign w:val="bottom"/>
          </w:tcPr>
          <w:p w14:paraId="639E75D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896" w:type="dxa"/>
            <w:tcBorders>
              <w:bottom w:val="single" w:sz="4" w:space="0" w:color="auto"/>
            </w:tcBorders>
            <w:vAlign w:val="bottom"/>
          </w:tcPr>
          <w:p w14:paraId="511C8CD4"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p>
        </w:tc>
      </w:tr>
      <w:tr w:rsidR="00FB3C14" w:rsidRPr="0069539B" w14:paraId="0F68262F" w14:textId="77777777" w:rsidTr="002146BB">
        <w:trPr>
          <w:trHeight w:val="404"/>
        </w:trPr>
        <w:tc>
          <w:tcPr>
            <w:tcW w:w="1041" w:type="dxa"/>
            <w:tcBorders>
              <w:bottom w:val="single" w:sz="4" w:space="0" w:color="auto"/>
            </w:tcBorders>
            <w:shd w:val="clear" w:color="auto" w:fill="E7E6E6"/>
            <w:vAlign w:val="bottom"/>
          </w:tcPr>
          <w:p w14:paraId="53D3103E"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29</w:t>
            </w:r>
          </w:p>
        </w:tc>
        <w:tc>
          <w:tcPr>
            <w:tcW w:w="794" w:type="dxa"/>
            <w:tcBorders>
              <w:bottom w:val="single" w:sz="4" w:space="0" w:color="auto"/>
            </w:tcBorders>
            <w:shd w:val="clear" w:color="auto" w:fill="E7E6E6"/>
            <w:vAlign w:val="bottom"/>
          </w:tcPr>
          <w:p w14:paraId="6322FE8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824" w:type="dxa"/>
            <w:tcBorders>
              <w:bottom w:val="single" w:sz="4" w:space="0" w:color="auto"/>
            </w:tcBorders>
            <w:shd w:val="clear" w:color="auto" w:fill="E7E6E6"/>
            <w:vAlign w:val="bottom"/>
          </w:tcPr>
          <w:p w14:paraId="508C53DE"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745" w:type="dxa"/>
            <w:tcBorders>
              <w:bottom w:val="single" w:sz="4" w:space="0" w:color="auto"/>
            </w:tcBorders>
            <w:shd w:val="clear" w:color="auto" w:fill="E7E6E6"/>
            <w:vAlign w:val="bottom"/>
          </w:tcPr>
          <w:p w14:paraId="327A540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E7E6E6"/>
            <w:vAlign w:val="bottom"/>
          </w:tcPr>
          <w:p w14:paraId="19F644FF"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E7E6E6"/>
            <w:vAlign w:val="bottom"/>
          </w:tcPr>
          <w:p w14:paraId="17C1A3CF"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E7E6E6"/>
            <w:vAlign w:val="bottom"/>
          </w:tcPr>
          <w:p w14:paraId="7AB60660"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tcBorders>
              <w:bottom w:val="single" w:sz="4" w:space="0" w:color="auto"/>
            </w:tcBorders>
            <w:shd w:val="clear" w:color="auto" w:fill="E7E6E6"/>
            <w:vAlign w:val="bottom"/>
          </w:tcPr>
          <w:p w14:paraId="341F8A5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3" w:type="dxa"/>
            <w:tcBorders>
              <w:bottom w:val="single" w:sz="4" w:space="0" w:color="auto"/>
            </w:tcBorders>
            <w:shd w:val="clear" w:color="auto" w:fill="E7E6E6"/>
            <w:vAlign w:val="bottom"/>
          </w:tcPr>
          <w:p w14:paraId="390AC9A7"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1" w:type="dxa"/>
            <w:tcBorders>
              <w:bottom w:val="single" w:sz="4" w:space="0" w:color="auto"/>
            </w:tcBorders>
            <w:shd w:val="clear" w:color="auto" w:fill="E7E6E6"/>
            <w:vAlign w:val="bottom"/>
          </w:tcPr>
          <w:p w14:paraId="6DE6DF49"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658" w:type="dxa"/>
            <w:tcBorders>
              <w:bottom w:val="single" w:sz="4" w:space="0" w:color="auto"/>
            </w:tcBorders>
            <w:shd w:val="clear" w:color="auto" w:fill="E7E6E6"/>
            <w:vAlign w:val="bottom"/>
          </w:tcPr>
          <w:p w14:paraId="4D10E8A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896" w:type="dxa"/>
            <w:tcBorders>
              <w:bottom w:val="single" w:sz="4" w:space="0" w:color="auto"/>
            </w:tcBorders>
            <w:shd w:val="clear" w:color="auto" w:fill="E7E6E6"/>
            <w:vAlign w:val="bottom"/>
          </w:tcPr>
          <w:p w14:paraId="1CB96519"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p>
        </w:tc>
      </w:tr>
      <w:tr w:rsidR="00C1057B" w:rsidRPr="0069539B" w14:paraId="25A9370C" w14:textId="77777777" w:rsidTr="002146BB">
        <w:trPr>
          <w:trHeight w:val="404"/>
        </w:trPr>
        <w:tc>
          <w:tcPr>
            <w:tcW w:w="1041" w:type="dxa"/>
            <w:tcBorders>
              <w:bottom w:val="single" w:sz="4" w:space="0" w:color="auto"/>
            </w:tcBorders>
            <w:shd w:val="clear" w:color="auto" w:fill="auto"/>
            <w:vAlign w:val="bottom"/>
          </w:tcPr>
          <w:p w14:paraId="298D9219"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30</w:t>
            </w:r>
          </w:p>
        </w:tc>
        <w:tc>
          <w:tcPr>
            <w:tcW w:w="794" w:type="dxa"/>
            <w:tcBorders>
              <w:bottom w:val="single" w:sz="4" w:space="0" w:color="auto"/>
            </w:tcBorders>
            <w:shd w:val="clear" w:color="auto" w:fill="auto"/>
            <w:vAlign w:val="bottom"/>
          </w:tcPr>
          <w:p w14:paraId="372A855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824" w:type="dxa"/>
            <w:tcBorders>
              <w:bottom w:val="single" w:sz="4" w:space="0" w:color="auto"/>
            </w:tcBorders>
            <w:shd w:val="clear" w:color="auto" w:fill="auto"/>
            <w:vAlign w:val="bottom"/>
          </w:tcPr>
          <w:p w14:paraId="75499C7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45" w:type="dxa"/>
            <w:tcBorders>
              <w:bottom w:val="single" w:sz="4" w:space="0" w:color="auto"/>
            </w:tcBorders>
            <w:shd w:val="clear" w:color="auto" w:fill="auto"/>
            <w:vAlign w:val="bottom"/>
          </w:tcPr>
          <w:p w14:paraId="2405515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7B0F0A4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0B09B65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auto"/>
            <w:vAlign w:val="bottom"/>
          </w:tcPr>
          <w:p w14:paraId="0EA5B16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tcBorders>
              <w:bottom w:val="single" w:sz="4" w:space="0" w:color="auto"/>
            </w:tcBorders>
            <w:shd w:val="clear" w:color="auto" w:fill="auto"/>
            <w:vAlign w:val="bottom"/>
          </w:tcPr>
          <w:p w14:paraId="0592946F"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53" w:type="dxa"/>
            <w:tcBorders>
              <w:bottom w:val="single" w:sz="4" w:space="0" w:color="auto"/>
            </w:tcBorders>
            <w:shd w:val="clear" w:color="auto" w:fill="auto"/>
            <w:vAlign w:val="bottom"/>
          </w:tcPr>
          <w:p w14:paraId="635510A8"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5</w:t>
            </w:r>
          </w:p>
        </w:tc>
        <w:tc>
          <w:tcPr>
            <w:tcW w:w="651" w:type="dxa"/>
            <w:tcBorders>
              <w:bottom w:val="single" w:sz="4" w:space="0" w:color="auto"/>
            </w:tcBorders>
            <w:vAlign w:val="bottom"/>
          </w:tcPr>
          <w:p w14:paraId="516CEEE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8" w:type="dxa"/>
            <w:tcBorders>
              <w:bottom w:val="single" w:sz="4" w:space="0" w:color="auto"/>
            </w:tcBorders>
            <w:vAlign w:val="bottom"/>
          </w:tcPr>
          <w:p w14:paraId="5B16B12B"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7</w:t>
            </w:r>
          </w:p>
        </w:tc>
        <w:tc>
          <w:tcPr>
            <w:tcW w:w="896" w:type="dxa"/>
            <w:tcBorders>
              <w:bottom w:val="single" w:sz="4" w:space="0" w:color="auto"/>
            </w:tcBorders>
            <w:vAlign w:val="bottom"/>
          </w:tcPr>
          <w:p w14:paraId="1097ABDF"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r>
      <w:tr w:rsidR="00FB3C14" w:rsidRPr="0069539B" w14:paraId="02CC9D2F" w14:textId="77777777" w:rsidTr="002146BB">
        <w:trPr>
          <w:trHeight w:val="404"/>
        </w:trPr>
        <w:tc>
          <w:tcPr>
            <w:tcW w:w="1041" w:type="dxa"/>
            <w:tcBorders>
              <w:bottom w:val="single" w:sz="4" w:space="0" w:color="auto"/>
            </w:tcBorders>
            <w:shd w:val="clear" w:color="auto" w:fill="E7E6E6"/>
            <w:vAlign w:val="bottom"/>
          </w:tcPr>
          <w:p w14:paraId="67B18134"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1</w:t>
            </w:r>
          </w:p>
        </w:tc>
        <w:tc>
          <w:tcPr>
            <w:tcW w:w="794" w:type="dxa"/>
            <w:tcBorders>
              <w:bottom w:val="single" w:sz="4" w:space="0" w:color="auto"/>
            </w:tcBorders>
            <w:shd w:val="clear" w:color="auto" w:fill="E7E6E6"/>
            <w:vAlign w:val="bottom"/>
          </w:tcPr>
          <w:p w14:paraId="1FB68A6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824" w:type="dxa"/>
            <w:tcBorders>
              <w:bottom w:val="single" w:sz="4" w:space="0" w:color="auto"/>
            </w:tcBorders>
            <w:shd w:val="clear" w:color="auto" w:fill="E7E6E6"/>
            <w:vAlign w:val="bottom"/>
          </w:tcPr>
          <w:p w14:paraId="38E9259B"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5" w:type="dxa"/>
            <w:tcBorders>
              <w:bottom w:val="single" w:sz="4" w:space="0" w:color="auto"/>
            </w:tcBorders>
            <w:shd w:val="clear" w:color="auto" w:fill="E7E6E6"/>
            <w:vAlign w:val="bottom"/>
          </w:tcPr>
          <w:p w14:paraId="6354730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E7E6E6"/>
            <w:vAlign w:val="bottom"/>
          </w:tcPr>
          <w:p w14:paraId="39CD33C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E7E6E6"/>
            <w:vAlign w:val="bottom"/>
          </w:tcPr>
          <w:p w14:paraId="10480C2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E7E6E6"/>
            <w:vAlign w:val="bottom"/>
          </w:tcPr>
          <w:p w14:paraId="3707B44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1" w:type="dxa"/>
            <w:tcBorders>
              <w:bottom w:val="single" w:sz="4" w:space="0" w:color="auto"/>
            </w:tcBorders>
            <w:shd w:val="clear" w:color="auto" w:fill="E7E6E6"/>
            <w:vAlign w:val="bottom"/>
          </w:tcPr>
          <w:p w14:paraId="3D9BB56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3" w:type="dxa"/>
            <w:tcBorders>
              <w:bottom w:val="single" w:sz="4" w:space="0" w:color="auto"/>
            </w:tcBorders>
            <w:shd w:val="clear" w:color="auto" w:fill="E7E6E6"/>
            <w:vAlign w:val="bottom"/>
          </w:tcPr>
          <w:p w14:paraId="198BE1D4"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1" w:type="dxa"/>
            <w:tcBorders>
              <w:bottom w:val="single" w:sz="4" w:space="0" w:color="auto"/>
            </w:tcBorders>
            <w:shd w:val="clear" w:color="auto" w:fill="E7E6E6"/>
            <w:vAlign w:val="bottom"/>
          </w:tcPr>
          <w:p w14:paraId="26634394"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8" w:type="dxa"/>
            <w:tcBorders>
              <w:bottom w:val="single" w:sz="4" w:space="0" w:color="auto"/>
            </w:tcBorders>
            <w:shd w:val="clear" w:color="auto" w:fill="E7E6E6"/>
            <w:vAlign w:val="bottom"/>
          </w:tcPr>
          <w:p w14:paraId="49245C2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19</w:t>
            </w:r>
          </w:p>
        </w:tc>
        <w:tc>
          <w:tcPr>
            <w:tcW w:w="896" w:type="dxa"/>
            <w:tcBorders>
              <w:bottom w:val="single" w:sz="4" w:space="0" w:color="auto"/>
            </w:tcBorders>
            <w:shd w:val="clear" w:color="auto" w:fill="E7E6E6"/>
            <w:vAlign w:val="bottom"/>
          </w:tcPr>
          <w:p w14:paraId="12EF5640"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p>
        </w:tc>
      </w:tr>
      <w:tr w:rsidR="00C1057B" w:rsidRPr="0069539B" w14:paraId="7464055D" w14:textId="77777777" w:rsidTr="002146BB">
        <w:trPr>
          <w:trHeight w:val="404"/>
        </w:trPr>
        <w:tc>
          <w:tcPr>
            <w:tcW w:w="1041" w:type="dxa"/>
            <w:tcBorders>
              <w:bottom w:val="single" w:sz="4" w:space="0" w:color="auto"/>
            </w:tcBorders>
            <w:shd w:val="clear" w:color="auto" w:fill="auto"/>
            <w:vAlign w:val="bottom"/>
          </w:tcPr>
          <w:p w14:paraId="7EB6D5EF"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w:t>
            </w:r>
          </w:p>
        </w:tc>
        <w:tc>
          <w:tcPr>
            <w:tcW w:w="794" w:type="dxa"/>
            <w:tcBorders>
              <w:bottom w:val="single" w:sz="4" w:space="0" w:color="auto"/>
            </w:tcBorders>
            <w:shd w:val="clear" w:color="auto" w:fill="auto"/>
            <w:vAlign w:val="bottom"/>
          </w:tcPr>
          <w:p w14:paraId="473A251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13</w:t>
            </w:r>
          </w:p>
        </w:tc>
        <w:tc>
          <w:tcPr>
            <w:tcW w:w="824" w:type="dxa"/>
            <w:tcBorders>
              <w:bottom w:val="single" w:sz="4" w:space="0" w:color="auto"/>
            </w:tcBorders>
            <w:shd w:val="clear" w:color="auto" w:fill="auto"/>
            <w:vAlign w:val="bottom"/>
          </w:tcPr>
          <w:p w14:paraId="1CACD5AB"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12</w:t>
            </w:r>
          </w:p>
        </w:tc>
        <w:tc>
          <w:tcPr>
            <w:tcW w:w="745" w:type="dxa"/>
            <w:tcBorders>
              <w:bottom w:val="single" w:sz="4" w:space="0" w:color="auto"/>
            </w:tcBorders>
            <w:shd w:val="clear" w:color="auto" w:fill="auto"/>
            <w:vAlign w:val="bottom"/>
          </w:tcPr>
          <w:p w14:paraId="2D8DC874"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334FE0F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1A76EB08"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auto"/>
            <w:vAlign w:val="bottom"/>
          </w:tcPr>
          <w:p w14:paraId="5F23505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51" w:type="dxa"/>
            <w:tcBorders>
              <w:bottom w:val="single" w:sz="4" w:space="0" w:color="auto"/>
            </w:tcBorders>
            <w:shd w:val="clear" w:color="auto" w:fill="auto"/>
            <w:vAlign w:val="bottom"/>
          </w:tcPr>
          <w:p w14:paraId="68CD3F64"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3" w:type="dxa"/>
            <w:tcBorders>
              <w:bottom w:val="single" w:sz="4" w:space="0" w:color="auto"/>
            </w:tcBorders>
            <w:shd w:val="clear" w:color="auto" w:fill="auto"/>
            <w:vAlign w:val="bottom"/>
          </w:tcPr>
          <w:p w14:paraId="2505C4D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651" w:type="dxa"/>
            <w:tcBorders>
              <w:bottom w:val="single" w:sz="4" w:space="0" w:color="auto"/>
            </w:tcBorders>
            <w:vAlign w:val="bottom"/>
          </w:tcPr>
          <w:p w14:paraId="695DE41E"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658" w:type="dxa"/>
            <w:tcBorders>
              <w:bottom w:val="single" w:sz="4" w:space="0" w:color="auto"/>
            </w:tcBorders>
            <w:vAlign w:val="bottom"/>
          </w:tcPr>
          <w:p w14:paraId="52053594"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4</w:t>
            </w:r>
          </w:p>
        </w:tc>
        <w:tc>
          <w:tcPr>
            <w:tcW w:w="896" w:type="dxa"/>
            <w:tcBorders>
              <w:bottom w:val="single" w:sz="4" w:space="0" w:color="auto"/>
            </w:tcBorders>
            <w:vAlign w:val="bottom"/>
          </w:tcPr>
          <w:p w14:paraId="2CE55113"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p>
        </w:tc>
      </w:tr>
      <w:tr w:rsidR="00FB3C14" w:rsidRPr="0069539B" w14:paraId="5AB5934F" w14:textId="77777777" w:rsidTr="002146BB">
        <w:trPr>
          <w:trHeight w:val="404"/>
        </w:trPr>
        <w:tc>
          <w:tcPr>
            <w:tcW w:w="1041" w:type="dxa"/>
            <w:tcBorders>
              <w:bottom w:val="single" w:sz="4" w:space="0" w:color="auto"/>
            </w:tcBorders>
            <w:shd w:val="clear" w:color="auto" w:fill="E7E6E6"/>
            <w:vAlign w:val="bottom"/>
          </w:tcPr>
          <w:p w14:paraId="3C2EBB38"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3</w:t>
            </w:r>
          </w:p>
        </w:tc>
        <w:tc>
          <w:tcPr>
            <w:tcW w:w="794" w:type="dxa"/>
            <w:tcBorders>
              <w:bottom w:val="single" w:sz="4" w:space="0" w:color="auto"/>
            </w:tcBorders>
            <w:shd w:val="clear" w:color="auto" w:fill="E7E6E6"/>
            <w:vAlign w:val="bottom"/>
          </w:tcPr>
          <w:p w14:paraId="67D125B0"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13</w:t>
            </w:r>
          </w:p>
        </w:tc>
        <w:tc>
          <w:tcPr>
            <w:tcW w:w="824" w:type="dxa"/>
            <w:tcBorders>
              <w:bottom w:val="single" w:sz="4" w:space="0" w:color="auto"/>
            </w:tcBorders>
            <w:shd w:val="clear" w:color="auto" w:fill="E7E6E6"/>
            <w:vAlign w:val="bottom"/>
          </w:tcPr>
          <w:p w14:paraId="5D9FC2A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10</w:t>
            </w:r>
          </w:p>
        </w:tc>
        <w:tc>
          <w:tcPr>
            <w:tcW w:w="745" w:type="dxa"/>
            <w:tcBorders>
              <w:bottom w:val="single" w:sz="4" w:space="0" w:color="auto"/>
            </w:tcBorders>
            <w:shd w:val="clear" w:color="auto" w:fill="E7E6E6"/>
            <w:vAlign w:val="bottom"/>
          </w:tcPr>
          <w:p w14:paraId="54FC5CB5"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E7E6E6"/>
            <w:vAlign w:val="bottom"/>
          </w:tcPr>
          <w:p w14:paraId="707D813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46" w:type="dxa"/>
            <w:tcBorders>
              <w:bottom w:val="single" w:sz="4" w:space="0" w:color="auto"/>
            </w:tcBorders>
            <w:shd w:val="clear" w:color="auto" w:fill="E7E6E6"/>
            <w:vAlign w:val="bottom"/>
          </w:tcPr>
          <w:p w14:paraId="19D3FA2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E7E6E6"/>
            <w:vAlign w:val="bottom"/>
          </w:tcPr>
          <w:p w14:paraId="74312AF2"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51" w:type="dxa"/>
            <w:tcBorders>
              <w:bottom w:val="single" w:sz="4" w:space="0" w:color="auto"/>
            </w:tcBorders>
            <w:shd w:val="clear" w:color="auto" w:fill="E7E6E6"/>
            <w:vAlign w:val="bottom"/>
          </w:tcPr>
          <w:p w14:paraId="1D497243"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3" w:type="dxa"/>
            <w:tcBorders>
              <w:bottom w:val="single" w:sz="4" w:space="0" w:color="auto"/>
            </w:tcBorders>
            <w:shd w:val="clear" w:color="auto" w:fill="E7E6E6"/>
            <w:vAlign w:val="bottom"/>
          </w:tcPr>
          <w:p w14:paraId="25B140FE"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2</w:t>
            </w:r>
          </w:p>
        </w:tc>
        <w:tc>
          <w:tcPr>
            <w:tcW w:w="651" w:type="dxa"/>
            <w:tcBorders>
              <w:bottom w:val="single" w:sz="4" w:space="0" w:color="auto"/>
            </w:tcBorders>
            <w:shd w:val="clear" w:color="auto" w:fill="E7E6E6"/>
            <w:vAlign w:val="bottom"/>
          </w:tcPr>
          <w:p w14:paraId="1C17232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8" w:type="dxa"/>
            <w:tcBorders>
              <w:bottom w:val="single" w:sz="4" w:space="0" w:color="auto"/>
            </w:tcBorders>
            <w:shd w:val="clear" w:color="auto" w:fill="E7E6E6"/>
            <w:vAlign w:val="bottom"/>
          </w:tcPr>
          <w:p w14:paraId="3EAC183C"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6</w:t>
            </w:r>
          </w:p>
        </w:tc>
        <w:tc>
          <w:tcPr>
            <w:tcW w:w="896" w:type="dxa"/>
            <w:tcBorders>
              <w:bottom w:val="single" w:sz="4" w:space="0" w:color="auto"/>
            </w:tcBorders>
            <w:shd w:val="clear" w:color="auto" w:fill="E7E6E6"/>
            <w:vAlign w:val="bottom"/>
          </w:tcPr>
          <w:p w14:paraId="6B2A8ECF"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p>
        </w:tc>
      </w:tr>
      <w:tr w:rsidR="00C1057B" w:rsidRPr="0069539B" w14:paraId="554F8ED3" w14:textId="77777777" w:rsidTr="002146BB">
        <w:trPr>
          <w:trHeight w:val="404"/>
        </w:trPr>
        <w:tc>
          <w:tcPr>
            <w:tcW w:w="1041" w:type="dxa"/>
            <w:tcBorders>
              <w:bottom w:val="single" w:sz="4" w:space="0" w:color="auto"/>
            </w:tcBorders>
            <w:shd w:val="clear" w:color="auto" w:fill="auto"/>
            <w:vAlign w:val="bottom"/>
          </w:tcPr>
          <w:p w14:paraId="02E11E23" w14:textId="77777777" w:rsidR="00C1057B" w:rsidRPr="0069539B" w:rsidRDefault="00C1057B" w:rsidP="00EB4626">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4</w:t>
            </w:r>
          </w:p>
        </w:tc>
        <w:tc>
          <w:tcPr>
            <w:tcW w:w="794" w:type="dxa"/>
            <w:tcBorders>
              <w:bottom w:val="single" w:sz="4" w:space="0" w:color="auto"/>
            </w:tcBorders>
            <w:shd w:val="clear" w:color="auto" w:fill="auto"/>
            <w:vAlign w:val="bottom"/>
          </w:tcPr>
          <w:p w14:paraId="114DCF6D"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5</w:t>
            </w:r>
          </w:p>
        </w:tc>
        <w:tc>
          <w:tcPr>
            <w:tcW w:w="824" w:type="dxa"/>
            <w:tcBorders>
              <w:bottom w:val="single" w:sz="4" w:space="0" w:color="auto"/>
            </w:tcBorders>
            <w:shd w:val="clear" w:color="auto" w:fill="auto"/>
            <w:vAlign w:val="bottom"/>
          </w:tcPr>
          <w:p w14:paraId="711B509A"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4</w:t>
            </w:r>
          </w:p>
        </w:tc>
        <w:tc>
          <w:tcPr>
            <w:tcW w:w="745" w:type="dxa"/>
            <w:tcBorders>
              <w:bottom w:val="single" w:sz="4" w:space="0" w:color="auto"/>
            </w:tcBorders>
            <w:shd w:val="clear" w:color="auto" w:fill="auto"/>
            <w:vAlign w:val="bottom"/>
          </w:tcPr>
          <w:p w14:paraId="3FF02A24"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7B8D8D34"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6" w:type="dxa"/>
            <w:tcBorders>
              <w:bottom w:val="single" w:sz="4" w:space="0" w:color="auto"/>
            </w:tcBorders>
            <w:shd w:val="clear" w:color="auto" w:fill="auto"/>
            <w:vAlign w:val="bottom"/>
          </w:tcPr>
          <w:p w14:paraId="006EF3D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49" w:type="dxa"/>
            <w:tcBorders>
              <w:bottom w:val="single" w:sz="4" w:space="0" w:color="auto"/>
            </w:tcBorders>
            <w:shd w:val="clear" w:color="auto" w:fill="auto"/>
            <w:vAlign w:val="bottom"/>
          </w:tcPr>
          <w:p w14:paraId="3B8D1A9B"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c>
          <w:tcPr>
            <w:tcW w:w="751" w:type="dxa"/>
            <w:tcBorders>
              <w:bottom w:val="single" w:sz="4" w:space="0" w:color="auto"/>
            </w:tcBorders>
            <w:shd w:val="clear" w:color="auto" w:fill="auto"/>
            <w:vAlign w:val="bottom"/>
          </w:tcPr>
          <w:p w14:paraId="2F427930"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753" w:type="dxa"/>
            <w:tcBorders>
              <w:bottom w:val="single" w:sz="4" w:space="0" w:color="auto"/>
            </w:tcBorders>
            <w:shd w:val="clear" w:color="auto" w:fill="auto"/>
            <w:vAlign w:val="bottom"/>
          </w:tcPr>
          <w:p w14:paraId="242FF351"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5</w:t>
            </w:r>
          </w:p>
        </w:tc>
        <w:tc>
          <w:tcPr>
            <w:tcW w:w="651" w:type="dxa"/>
            <w:tcBorders>
              <w:bottom w:val="single" w:sz="4" w:space="0" w:color="auto"/>
            </w:tcBorders>
            <w:shd w:val="clear" w:color="auto" w:fill="auto"/>
            <w:vAlign w:val="bottom"/>
          </w:tcPr>
          <w:p w14:paraId="5E962BD6"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p>
        </w:tc>
        <w:tc>
          <w:tcPr>
            <w:tcW w:w="658" w:type="dxa"/>
            <w:tcBorders>
              <w:bottom w:val="single" w:sz="4" w:space="0" w:color="auto"/>
            </w:tcBorders>
            <w:shd w:val="clear" w:color="auto" w:fill="auto"/>
            <w:vAlign w:val="bottom"/>
          </w:tcPr>
          <w:p w14:paraId="421CA089" w14:textId="77777777" w:rsidR="00C1057B" w:rsidRPr="0069539B" w:rsidRDefault="00C1057B" w:rsidP="00EB4626">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3</w:t>
            </w:r>
          </w:p>
        </w:tc>
        <w:tc>
          <w:tcPr>
            <w:tcW w:w="896" w:type="dxa"/>
            <w:tcBorders>
              <w:bottom w:val="single" w:sz="4" w:space="0" w:color="auto"/>
            </w:tcBorders>
            <w:vAlign w:val="bottom"/>
          </w:tcPr>
          <w:p w14:paraId="5F4781E8" w14:textId="77777777" w:rsidR="00C1057B" w:rsidRPr="0069539B" w:rsidRDefault="00C1057B" w:rsidP="002146BB">
            <w:pPr>
              <w:spacing w:before="100" w:beforeAutospacing="1" w:after="100" w:afterAutospacing="1" w:line="240" w:lineRule="atLeast"/>
              <w:jc w:val="center"/>
              <w:rPr>
                <w:rFonts w:ascii="Verdana" w:hAnsi="Verdana"/>
                <w:color w:val="000000" w:themeColor="text1"/>
                <w:sz w:val="20"/>
                <w:szCs w:val="20"/>
              </w:rPr>
            </w:pPr>
            <w:r w:rsidRPr="0069539B">
              <w:rPr>
                <w:rFonts w:ascii="Verdana" w:hAnsi="Verdana"/>
                <w:color w:val="000000" w:themeColor="text1"/>
                <w:sz w:val="20"/>
                <w:szCs w:val="20"/>
              </w:rPr>
              <w:t>1</w:t>
            </w:r>
          </w:p>
        </w:tc>
      </w:tr>
      <w:tr w:rsidR="00FB3C14" w:rsidRPr="0069539B" w14:paraId="08F7280D" w14:textId="77777777" w:rsidTr="00FB3C14">
        <w:trPr>
          <w:trHeight w:val="404"/>
        </w:trPr>
        <w:tc>
          <w:tcPr>
            <w:tcW w:w="1041" w:type="dxa"/>
            <w:shd w:val="clear" w:color="auto" w:fill="auto"/>
            <w:vAlign w:val="bottom"/>
          </w:tcPr>
          <w:p w14:paraId="682723EB" w14:textId="77777777"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Celkem</w:t>
            </w:r>
          </w:p>
        </w:tc>
        <w:tc>
          <w:tcPr>
            <w:tcW w:w="794" w:type="dxa"/>
            <w:shd w:val="clear" w:color="auto" w:fill="auto"/>
            <w:vAlign w:val="bottom"/>
          </w:tcPr>
          <w:p w14:paraId="4099E475" w14:textId="756A8868"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8</w:t>
            </w:r>
            <w:r w:rsidR="00640331" w:rsidRPr="0069539B">
              <w:rPr>
                <w:rFonts w:ascii="Verdana" w:hAnsi="Verdana"/>
                <w:b/>
                <w:color w:val="000000" w:themeColor="text1"/>
                <w:sz w:val="20"/>
                <w:szCs w:val="20"/>
              </w:rPr>
              <w:t>4</w:t>
            </w:r>
          </w:p>
        </w:tc>
        <w:tc>
          <w:tcPr>
            <w:tcW w:w="824" w:type="dxa"/>
            <w:shd w:val="clear" w:color="auto" w:fill="auto"/>
            <w:vAlign w:val="bottom"/>
          </w:tcPr>
          <w:p w14:paraId="6ADE4088" w14:textId="7FB735C6"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7</w:t>
            </w:r>
            <w:r w:rsidR="00640331" w:rsidRPr="0069539B">
              <w:rPr>
                <w:rFonts w:ascii="Verdana" w:hAnsi="Verdana"/>
                <w:b/>
                <w:color w:val="000000" w:themeColor="text1"/>
                <w:sz w:val="20"/>
                <w:szCs w:val="20"/>
              </w:rPr>
              <w:t>4</w:t>
            </w:r>
          </w:p>
        </w:tc>
        <w:tc>
          <w:tcPr>
            <w:tcW w:w="745" w:type="dxa"/>
            <w:shd w:val="clear" w:color="auto" w:fill="auto"/>
            <w:vAlign w:val="bottom"/>
          </w:tcPr>
          <w:p w14:paraId="6B5E8E0D" w14:textId="77777777"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2</w:t>
            </w:r>
          </w:p>
        </w:tc>
        <w:tc>
          <w:tcPr>
            <w:tcW w:w="746" w:type="dxa"/>
            <w:shd w:val="clear" w:color="auto" w:fill="auto"/>
            <w:vAlign w:val="bottom"/>
          </w:tcPr>
          <w:p w14:paraId="257C7140" w14:textId="77777777"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3</w:t>
            </w:r>
          </w:p>
        </w:tc>
        <w:tc>
          <w:tcPr>
            <w:tcW w:w="746" w:type="dxa"/>
            <w:shd w:val="clear" w:color="auto" w:fill="auto"/>
            <w:vAlign w:val="bottom"/>
          </w:tcPr>
          <w:p w14:paraId="321166B6" w14:textId="0B084389"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1</w:t>
            </w:r>
          </w:p>
        </w:tc>
        <w:tc>
          <w:tcPr>
            <w:tcW w:w="749" w:type="dxa"/>
            <w:shd w:val="clear" w:color="auto" w:fill="auto"/>
            <w:vAlign w:val="bottom"/>
          </w:tcPr>
          <w:p w14:paraId="609E3260" w14:textId="77777777"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4</w:t>
            </w:r>
          </w:p>
        </w:tc>
        <w:tc>
          <w:tcPr>
            <w:tcW w:w="751" w:type="dxa"/>
            <w:shd w:val="clear" w:color="auto" w:fill="auto"/>
            <w:vAlign w:val="bottom"/>
          </w:tcPr>
          <w:p w14:paraId="2FFF7A0C" w14:textId="77777777"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31</w:t>
            </w:r>
          </w:p>
        </w:tc>
        <w:tc>
          <w:tcPr>
            <w:tcW w:w="753" w:type="dxa"/>
            <w:shd w:val="clear" w:color="auto" w:fill="auto"/>
            <w:vAlign w:val="bottom"/>
          </w:tcPr>
          <w:p w14:paraId="76F9EAC9" w14:textId="77777777"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56</w:t>
            </w:r>
          </w:p>
        </w:tc>
        <w:tc>
          <w:tcPr>
            <w:tcW w:w="651" w:type="dxa"/>
            <w:vAlign w:val="bottom"/>
          </w:tcPr>
          <w:p w14:paraId="6CB10559" w14:textId="77777777"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11</w:t>
            </w:r>
          </w:p>
        </w:tc>
        <w:tc>
          <w:tcPr>
            <w:tcW w:w="658" w:type="dxa"/>
            <w:vAlign w:val="bottom"/>
          </w:tcPr>
          <w:p w14:paraId="5E270990" w14:textId="77777777"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68</w:t>
            </w:r>
          </w:p>
        </w:tc>
        <w:tc>
          <w:tcPr>
            <w:tcW w:w="896" w:type="dxa"/>
            <w:vAlign w:val="bottom"/>
          </w:tcPr>
          <w:p w14:paraId="1AA6B840" w14:textId="77777777" w:rsidR="00FB3C14" w:rsidRPr="0069539B" w:rsidRDefault="00FB3C14" w:rsidP="00FB3C14">
            <w:pPr>
              <w:spacing w:before="100" w:beforeAutospacing="1" w:after="100" w:afterAutospacing="1" w:line="240" w:lineRule="atLeast"/>
              <w:jc w:val="center"/>
              <w:rPr>
                <w:rFonts w:ascii="Verdana" w:hAnsi="Verdana"/>
                <w:b/>
                <w:color w:val="000000" w:themeColor="text1"/>
                <w:sz w:val="20"/>
                <w:szCs w:val="20"/>
              </w:rPr>
            </w:pPr>
            <w:r w:rsidRPr="0069539B">
              <w:rPr>
                <w:rFonts w:ascii="Verdana" w:hAnsi="Verdana"/>
                <w:b/>
                <w:color w:val="000000" w:themeColor="text1"/>
                <w:sz w:val="20"/>
                <w:szCs w:val="20"/>
              </w:rPr>
              <w:t>18</w:t>
            </w:r>
          </w:p>
        </w:tc>
      </w:tr>
    </w:tbl>
    <w:p w14:paraId="17163746" w14:textId="77777777" w:rsidR="00C1057B" w:rsidRPr="0069539B" w:rsidRDefault="00C1057B" w:rsidP="00EB4626">
      <w:pPr>
        <w:spacing w:before="100" w:beforeAutospacing="1" w:after="100" w:afterAutospacing="1" w:line="240" w:lineRule="atLeast"/>
        <w:jc w:val="both"/>
        <w:rPr>
          <w:rFonts w:ascii="Verdana" w:hAnsi="Verdana"/>
          <w:b/>
          <w:sz w:val="20"/>
        </w:rPr>
      </w:pPr>
    </w:p>
    <w:p w14:paraId="58E2E567" w14:textId="77777777" w:rsidR="00DD288F" w:rsidRPr="0069539B" w:rsidRDefault="00DD288F" w:rsidP="00EB4626">
      <w:pPr>
        <w:spacing w:before="100" w:beforeAutospacing="1" w:after="100" w:afterAutospacing="1" w:line="240" w:lineRule="atLeast"/>
        <w:jc w:val="both"/>
        <w:rPr>
          <w:rFonts w:ascii="Verdana" w:hAnsi="Verdana"/>
          <w:b/>
          <w:sz w:val="20"/>
        </w:rPr>
      </w:pPr>
    </w:p>
    <w:p w14:paraId="0D0B5E88" w14:textId="77777777" w:rsidR="007339E3" w:rsidRPr="0069539B" w:rsidRDefault="007339E3" w:rsidP="00EB4626">
      <w:pPr>
        <w:spacing w:before="100" w:beforeAutospacing="1" w:after="100" w:afterAutospacing="1" w:line="240" w:lineRule="atLeast"/>
        <w:jc w:val="both"/>
        <w:rPr>
          <w:rFonts w:ascii="Verdana" w:hAnsi="Verdana"/>
          <w:b/>
          <w:color w:val="000000" w:themeColor="text1"/>
          <w:sz w:val="20"/>
        </w:rPr>
      </w:pPr>
    </w:p>
    <w:p w14:paraId="083648AC" w14:textId="77777777" w:rsidR="002768CA" w:rsidRPr="0069539B" w:rsidRDefault="002768CA" w:rsidP="00EB4626">
      <w:pPr>
        <w:spacing w:before="100" w:beforeAutospacing="1" w:after="100" w:afterAutospacing="1" w:line="240" w:lineRule="atLeast"/>
        <w:rPr>
          <w:color w:val="000000" w:themeColor="text1"/>
        </w:rPr>
      </w:pPr>
    </w:p>
    <w:p w14:paraId="258EA9FB" w14:textId="77777777" w:rsidR="002768CA" w:rsidRPr="0069539B" w:rsidRDefault="002768CA" w:rsidP="00EB4626">
      <w:pPr>
        <w:spacing w:before="100" w:beforeAutospacing="1" w:after="100" w:afterAutospacing="1" w:line="240" w:lineRule="atLeast"/>
        <w:rPr>
          <w:color w:val="000000" w:themeColor="text1"/>
        </w:rPr>
      </w:pPr>
    </w:p>
    <w:p w14:paraId="6D1BBE33" w14:textId="77777777" w:rsidR="00451AE2" w:rsidRPr="0069539B" w:rsidRDefault="00451AE2" w:rsidP="00EB4626">
      <w:pPr>
        <w:spacing w:before="100" w:beforeAutospacing="1" w:after="100" w:afterAutospacing="1" w:line="240" w:lineRule="atLeast"/>
        <w:rPr>
          <w:color w:val="000000" w:themeColor="text1"/>
        </w:rPr>
      </w:pPr>
      <w:r w:rsidRPr="0069539B">
        <w:rPr>
          <w:color w:val="000000" w:themeColor="text1"/>
        </w:rPr>
        <w:lastRenderedPageBreak/>
        <w:br w:type="page"/>
      </w:r>
    </w:p>
    <w:p w14:paraId="5C5C9752" w14:textId="77777777" w:rsidR="00A42008" w:rsidRPr="0069539B" w:rsidRDefault="00A42008" w:rsidP="00EB4626">
      <w:pPr>
        <w:spacing w:before="100" w:beforeAutospacing="1" w:after="100" w:afterAutospacing="1" w:line="240" w:lineRule="atLeast"/>
        <w:rPr>
          <w:color w:val="000000" w:themeColor="text1"/>
        </w:rPr>
      </w:pPr>
    </w:p>
    <w:p w14:paraId="67261B19" w14:textId="77777777" w:rsidR="000E187C" w:rsidRPr="0069539B" w:rsidRDefault="000E187C" w:rsidP="00EB4626">
      <w:pPr>
        <w:spacing w:before="100" w:beforeAutospacing="1" w:after="100" w:afterAutospacing="1" w:line="240" w:lineRule="atLeast"/>
      </w:pPr>
    </w:p>
    <w:p w14:paraId="3BEA8704" w14:textId="77777777" w:rsidR="00677AE1" w:rsidRPr="0069539B" w:rsidRDefault="00677AE1" w:rsidP="00EB4626">
      <w:pPr>
        <w:pStyle w:val="Nadpis1"/>
        <w:spacing w:before="100" w:beforeAutospacing="1" w:after="100" w:afterAutospacing="1" w:line="240" w:lineRule="atLeast"/>
      </w:pPr>
      <w:bookmarkStart w:id="49" w:name="_Toc320778038"/>
      <w:bookmarkStart w:id="50" w:name="_Toc63414978"/>
      <w:bookmarkStart w:id="51" w:name="_Toc142478598"/>
      <w:r w:rsidRPr="0069539B">
        <w:t>Zprávy o činnosti výborů</w:t>
      </w:r>
      <w:bookmarkEnd w:id="49"/>
      <w:bookmarkEnd w:id="50"/>
      <w:bookmarkEnd w:id="51"/>
    </w:p>
    <w:p w14:paraId="2F4A84BD" w14:textId="77777777" w:rsidR="001C3DA8" w:rsidRPr="0069539B" w:rsidRDefault="001C3DA8" w:rsidP="00EB4626">
      <w:pPr>
        <w:spacing w:before="100" w:beforeAutospacing="1" w:after="100" w:afterAutospacing="1" w:line="240" w:lineRule="atLeast"/>
      </w:pPr>
    </w:p>
    <w:p w14:paraId="58D309CB" w14:textId="77777777" w:rsidR="00C9325C" w:rsidRPr="0069539B" w:rsidRDefault="00C9325C" w:rsidP="00EB4626">
      <w:pPr>
        <w:spacing w:before="100" w:beforeAutospacing="1" w:after="100" w:afterAutospacing="1" w:line="240" w:lineRule="atLeast"/>
        <w:jc w:val="center"/>
      </w:pPr>
      <w:r w:rsidRPr="0069539B">
        <w:rPr>
          <w:lang w:eastAsia="cs-CZ"/>
        </w:rPr>
        <w:drawing>
          <wp:inline distT="0" distB="0" distL="0" distR="0" wp14:anchorId="371E1862" wp14:editId="189A341B">
            <wp:extent cx="1895475" cy="1428750"/>
            <wp:effectExtent l="0" t="0" r="9525" b="0"/>
            <wp:docPr id="67" name="Obrázek 67"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223"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332BA75C" w14:textId="77777777" w:rsidR="001C3DA8" w:rsidRPr="0069539B" w:rsidRDefault="00C76B52" w:rsidP="00EB4626">
      <w:pPr>
        <w:pStyle w:val="Nadpis2"/>
        <w:spacing w:before="100" w:beforeAutospacing="1" w:after="100" w:afterAutospacing="1" w:line="240" w:lineRule="atLeast"/>
        <w:jc w:val="center"/>
        <w:rPr>
          <w:i w:val="0"/>
          <w:sz w:val="24"/>
          <w:szCs w:val="24"/>
        </w:rPr>
      </w:pPr>
      <w:bookmarkStart w:id="52" w:name="VHZD"/>
      <w:bookmarkStart w:id="53" w:name="_Toc142478599"/>
      <w:bookmarkEnd w:id="52"/>
      <w:r w:rsidRPr="0069539B">
        <w:rPr>
          <w:i w:val="0"/>
          <w:sz w:val="24"/>
          <w:szCs w:val="24"/>
        </w:rPr>
        <w:t>Zpráva o činnosti Organizačního výboru</w:t>
      </w:r>
      <w:r w:rsidR="00741E3E" w:rsidRPr="0069539B">
        <w:rPr>
          <w:i w:val="0"/>
          <w:sz w:val="24"/>
          <w:szCs w:val="24"/>
        </w:rPr>
        <w:t xml:space="preserve"> za rok 202</w:t>
      </w:r>
      <w:r w:rsidR="001B11EF" w:rsidRPr="0069539B">
        <w:rPr>
          <w:i w:val="0"/>
          <w:sz w:val="24"/>
          <w:szCs w:val="24"/>
        </w:rPr>
        <w:t>2</w:t>
      </w:r>
      <w:bookmarkEnd w:id="53"/>
    </w:p>
    <w:p w14:paraId="2CC03C81" w14:textId="77777777" w:rsidR="00C76B52" w:rsidRPr="0069539B" w:rsidRDefault="00C76B52" w:rsidP="00EB4626">
      <w:pPr>
        <w:spacing w:before="100" w:beforeAutospacing="1" w:after="100" w:afterAutospacing="1" w:line="240" w:lineRule="atLeast"/>
        <w:ind w:firstLine="709"/>
        <w:jc w:val="both"/>
        <w:rPr>
          <w:rFonts w:ascii="Arial" w:hAnsi="Arial" w:cs="Arial"/>
          <w:sz w:val="22"/>
          <w:szCs w:val="22"/>
        </w:rPr>
      </w:pPr>
    </w:p>
    <w:p w14:paraId="65DDF0A9" w14:textId="77777777" w:rsidR="001B11EF" w:rsidRPr="0069539B" w:rsidRDefault="001B11EF" w:rsidP="00EB4626">
      <w:pPr>
        <w:spacing w:before="100" w:beforeAutospacing="1" w:after="100" w:afterAutospacing="1" w:line="240" w:lineRule="atLeast"/>
        <w:ind w:firstLine="709"/>
        <w:jc w:val="both"/>
        <w:rPr>
          <w:rFonts w:ascii="Arial" w:hAnsi="Arial" w:cs="Arial"/>
          <w:sz w:val="22"/>
          <w:szCs w:val="22"/>
        </w:rPr>
      </w:pPr>
      <w:r w:rsidRPr="0069539B">
        <w:rPr>
          <w:rFonts w:ascii="Arial" w:hAnsi="Arial" w:cs="Arial"/>
          <w:sz w:val="22"/>
          <w:szCs w:val="22"/>
        </w:rPr>
        <w:t>Organizační výbor organizuje a koordinuje práci orgánů Senátu v rozsahu stanoveném jednacím řádem Senátu.</w:t>
      </w:r>
    </w:p>
    <w:p w14:paraId="0E666E65" w14:textId="77777777" w:rsidR="001B11EF" w:rsidRPr="0069539B" w:rsidRDefault="001B11EF" w:rsidP="00EB4626">
      <w:pPr>
        <w:spacing w:before="100" w:beforeAutospacing="1" w:after="100" w:afterAutospacing="1" w:line="240" w:lineRule="atLeast"/>
        <w:ind w:firstLine="709"/>
        <w:jc w:val="both"/>
        <w:rPr>
          <w:rFonts w:ascii="Arial" w:hAnsi="Arial" w:cs="Arial"/>
          <w:sz w:val="22"/>
          <w:szCs w:val="22"/>
        </w:rPr>
      </w:pPr>
      <w:r w:rsidRPr="0069539B">
        <w:rPr>
          <w:rFonts w:ascii="Arial" w:hAnsi="Arial" w:cs="Arial"/>
          <w:sz w:val="22"/>
          <w:szCs w:val="22"/>
        </w:rPr>
        <w:t xml:space="preserve">V roce 2022 </w:t>
      </w:r>
      <w:r w:rsidRPr="0069539B">
        <w:rPr>
          <w:rFonts w:ascii="Arial" w:hAnsi="Arial" w:cs="Arial"/>
          <w:color w:val="000000" w:themeColor="text1"/>
          <w:sz w:val="22"/>
          <w:szCs w:val="22"/>
        </w:rPr>
        <w:t xml:space="preserve">pracoval 12členný výbor pod vedením předsedy Senátu Miloše Vystrčila a čtyř místopředsedů Senátu. Členy Organizačního výboru jsou dále senátoři zvolení podle poměrného zastoupení senátorských klubů (mimo jiné předsedové senátorských klubů). Místopředsedkyně Senátu Jitka Seitlová </w:t>
      </w:r>
      <w:r w:rsidRPr="0069539B">
        <w:rPr>
          <w:rFonts w:ascii="Arial" w:hAnsi="Arial" w:cs="Arial"/>
          <w:sz w:val="22"/>
          <w:szCs w:val="22"/>
        </w:rPr>
        <w:t>se věnovala návrhům na přikázání senátních tisků a m</w:t>
      </w:r>
      <w:r w:rsidRPr="0069539B">
        <w:rPr>
          <w:rFonts w:ascii="Arial" w:hAnsi="Arial" w:cs="Arial"/>
          <w:color w:val="000000" w:themeColor="text1"/>
          <w:sz w:val="22"/>
          <w:szCs w:val="22"/>
        </w:rPr>
        <w:t xml:space="preserve">ístopředseda Senátu Jiří Oberfalzer navrhoval </w:t>
      </w:r>
      <w:r w:rsidRPr="0069539B">
        <w:rPr>
          <w:rFonts w:ascii="Arial" w:hAnsi="Arial" w:cs="Arial"/>
          <w:sz w:val="22"/>
          <w:szCs w:val="22"/>
        </w:rPr>
        <w:t>přijetí zahraničních návštěv, vyslání senátorů na zahraniční cesty a vyslání členů stálé delegace.</w:t>
      </w:r>
    </w:p>
    <w:p w14:paraId="0AA5DADB" w14:textId="77777777" w:rsidR="001B11EF" w:rsidRPr="0069539B" w:rsidRDefault="001B11EF" w:rsidP="00EB4626">
      <w:pPr>
        <w:spacing w:before="100" w:beforeAutospacing="1" w:after="100" w:afterAutospacing="1" w:line="240" w:lineRule="atLeast"/>
        <w:ind w:firstLine="709"/>
        <w:jc w:val="both"/>
        <w:rPr>
          <w:rFonts w:ascii="Arial" w:hAnsi="Arial" w:cs="Arial"/>
          <w:sz w:val="22"/>
          <w:szCs w:val="22"/>
        </w:rPr>
      </w:pPr>
      <w:r w:rsidRPr="0069539B">
        <w:rPr>
          <w:rFonts w:ascii="Arial" w:hAnsi="Arial" w:cs="Arial"/>
          <w:color w:val="000000" w:themeColor="text1"/>
          <w:sz w:val="22"/>
          <w:szCs w:val="22"/>
        </w:rPr>
        <w:t xml:space="preserve">Z důvodu konání říjnových voleb do třetiny Senátu, měl v době před ustavující schůzí (do 2. listopadu) výbor pouze 3 členy. Po tomto datu se výbor opět rozšířil na 12 členů, z toho čtyři místopředsedy. Místopředsedkyně Senátu Jitka Seitlová </w:t>
      </w:r>
      <w:r w:rsidRPr="0069539B">
        <w:rPr>
          <w:rFonts w:ascii="Arial" w:hAnsi="Arial" w:cs="Arial"/>
          <w:sz w:val="22"/>
          <w:szCs w:val="22"/>
        </w:rPr>
        <w:t>se věnovala návrhům na přikázání senátních tisků a 1. m</w:t>
      </w:r>
      <w:r w:rsidRPr="0069539B">
        <w:rPr>
          <w:rFonts w:ascii="Arial" w:hAnsi="Arial" w:cs="Arial"/>
          <w:color w:val="000000" w:themeColor="text1"/>
          <w:sz w:val="22"/>
          <w:szCs w:val="22"/>
        </w:rPr>
        <w:t xml:space="preserve">ístopředseda Senátu Jiří Drahoš navrhoval </w:t>
      </w:r>
      <w:r w:rsidRPr="0069539B">
        <w:rPr>
          <w:rFonts w:ascii="Arial" w:hAnsi="Arial" w:cs="Arial"/>
          <w:sz w:val="22"/>
          <w:szCs w:val="22"/>
        </w:rPr>
        <w:t>přijetí zahraničních návštěv, vyslání senátorů na zahraniční cesty a vyslání členů stálé delegace.</w:t>
      </w:r>
    </w:p>
    <w:p w14:paraId="17C9C5F3" w14:textId="77777777" w:rsidR="001B11EF" w:rsidRPr="0069539B" w:rsidRDefault="001B11EF" w:rsidP="00EB4626">
      <w:pPr>
        <w:autoSpaceDE w:val="0"/>
        <w:autoSpaceDN w:val="0"/>
        <w:adjustRightInd w:val="0"/>
        <w:spacing w:before="100" w:beforeAutospacing="1" w:after="100" w:afterAutospacing="1" w:line="240" w:lineRule="atLeast"/>
        <w:ind w:firstLine="709"/>
        <w:jc w:val="both"/>
        <w:rPr>
          <w:rFonts w:ascii="Arial" w:hAnsi="Arial" w:cs="Arial"/>
          <w:sz w:val="22"/>
          <w:szCs w:val="22"/>
        </w:rPr>
      </w:pPr>
      <w:r w:rsidRPr="0069539B">
        <w:rPr>
          <w:rFonts w:ascii="Arial" w:hAnsi="Arial" w:cs="Arial"/>
          <w:sz w:val="22"/>
          <w:szCs w:val="22"/>
        </w:rPr>
        <w:t>Nejdůležitějším úkolem Organizačního výboru je příprava schůzí Senátu; přičemž výbor navrhuje předsedovi Senátu jejich termín a pořad; doporučuje zařazení návrhů zákonů, mezinárodních smluv a jiných návrhů do návrhu pořadu schůze Senátu. V roce 2022 tak</w:t>
      </w:r>
      <w:r w:rsidRPr="0069539B">
        <w:rPr>
          <w:rFonts w:ascii="Arial" w:hAnsi="Arial" w:cs="Arial"/>
          <w:color w:val="FF0000"/>
          <w:sz w:val="22"/>
          <w:szCs w:val="22"/>
        </w:rPr>
        <w:t> </w:t>
      </w:r>
      <w:r w:rsidRPr="0069539B">
        <w:rPr>
          <w:rFonts w:ascii="Arial" w:hAnsi="Arial" w:cs="Arial"/>
          <w:sz w:val="22"/>
          <w:szCs w:val="22"/>
        </w:rPr>
        <w:t xml:space="preserve">proběhlo </w:t>
      </w:r>
      <w:r w:rsidRPr="0069539B">
        <w:rPr>
          <w:rFonts w:ascii="Arial" w:hAnsi="Arial" w:cs="Arial"/>
          <w:b/>
          <w:sz w:val="22"/>
          <w:szCs w:val="22"/>
        </w:rPr>
        <w:t>16 schůzí Senátu</w:t>
      </w:r>
      <w:r w:rsidRPr="0069539B">
        <w:rPr>
          <w:rFonts w:ascii="Arial" w:hAnsi="Arial" w:cs="Arial"/>
          <w:sz w:val="22"/>
          <w:szCs w:val="22"/>
        </w:rPr>
        <w:t>.</w:t>
      </w:r>
    </w:p>
    <w:p w14:paraId="32BBAC35" w14:textId="77777777" w:rsidR="001B11EF" w:rsidRPr="0069539B" w:rsidRDefault="001B11EF" w:rsidP="00EB4626">
      <w:pPr>
        <w:autoSpaceDE w:val="0"/>
        <w:autoSpaceDN w:val="0"/>
        <w:adjustRightInd w:val="0"/>
        <w:spacing w:before="100" w:beforeAutospacing="1" w:after="100" w:afterAutospacing="1" w:line="240" w:lineRule="atLeast"/>
        <w:ind w:firstLine="709"/>
        <w:jc w:val="both"/>
        <w:rPr>
          <w:rFonts w:ascii="Arial" w:hAnsi="Arial" w:cs="Arial"/>
          <w:b/>
          <w:sz w:val="22"/>
          <w:szCs w:val="22"/>
        </w:rPr>
      </w:pPr>
      <w:r w:rsidRPr="0069539B">
        <w:rPr>
          <w:rFonts w:ascii="Arial" w:hAnsi="Arial" w:cs="Arial"/>
          <w:sz w:val="22"/>
          <w:szCs w:val="22"/>
        </w:rPr>
        <w:t xml:space="preserve">Organizační výbor dále přikazuje návrhy zákonů postoupené Poslaneckou sněmovnou, mezinárodní smlouvy, žádosti prezidenta republiky, informace vlády a další návrhy k projednání příslušným výborům Senátu. V roce 2022 výbor přikázal cca </w:t>
      </w:r>
      <w:r w:rsidRPr="0069539B">
        <w:rPr>
          <w:rFonts w:ascii="Arial" w:hAnsi="Arial" w:cs="Arial"/>
          <w:b/>
          <w:sz w:val="22"/>
          <w:szCs w:val="22"/>
        </w:rPr>
        <w:t>149</w:t>
      </w:r>
      <w:r w:rsidRPr="0069539B">
        <w:rPr>
          <w:rFonts w:ascii="Arial" w:hAnsi="Arial" w:cs="Arial"/>
          <w:sz w:val="22"/>
          <w:szCs w:val="22"/>
        </w:rPr>
        <w:t xml:space="preserve"> </w:t>
      </w:r>
      <w:r w:rsidRPr="0069539B">
        <w:rPr>
          <w:rFonts w:ascii="Arial" w:hAnsi="Arial" w:cs="Arial"/>
          <w:b/>
          <w:sz w:val="22"/>
          <w:szCs w:val="22"/>
        </w:rPr>
        <w:t>senátních tisků.</w:t>
      </w:r>
    </w:p>
    <w:p w14:paraId="64CA382E" w14:textId="77777777" w:rsidR="001B11EF" w:rsidRPr="0069539B" w:rsidRDefault="001B11EF" w:rsidP="00EB4626">
      <w:pPr>
        <w:autoSpaceDE w:val="0"/>
        <w:autoSpaceDN w:val="0"/>
        <w:adjustRightInd w:val="0"/>
        <w:spacing w:before="100" w:beforeAutospacing="1" w:after="100" w:afterAutospacing="1" w:line="240" w:lineRule="atLeast"/>
        <w:ind w:firstLine="709"/>
        <w:jc w:val="both"/>
        <w:rPr>
          <w:rFonts w:ascii="Arial" w:hAnsi="Arial" w:cs="Arial"/>
          <w:sz w:val="22"/>
          <w:szCs w:val="22"/>
        </w:rPr>
      </w:pPr>
      <w:r w:rsidRPr="0069539B">
        <w:rPr>
          <w:rFonts w:ascii="Arial" w:hAnsi="Arial" w:cs="Arial"/>
          <w:sz w:val="22"/>
          <w:szCs w:val="22"/>
        </w:rPr>
        <w:t xml:space="preserve">Mezi jeho další významné kompetence </w:t>
      </w:r>
      <w:proofErr w:type="gramStart"/>
      <w:r w:rsidRPr="0069539B">
        <w:rPr>
          <w:rFonts w:ascii="Arial" w:hAnsi="Arial" w:cs="Arial"/>
          <w:sz w:val="22"/>
          <w:szCs w:val="22"/>
        </w:rPr>
        <w:t>patří</w:t>
      </w:r>
      <w:proofErr w:type="gramEnd"/>
      <w:r w:rsidRPr="0069539B">
        <w:rPr>
          <w:rFonts w:ascii="Arial" w:hAnsi="Arial" w:cs="Arial"/>
          <w:sz w:val="22"/>
          <w:szCs w:val="22"/>
        </w:rPr>
        <w:t xml:space="preserve"> schvalování plánu zahraničních styků Senátu, přijetí zahraničních návštěv a vyslání senátorů, orgánů Senátu a delegací na zahraniční a pracovní cesty. Vzhledem ke končící pandemii COVID-19 schválil Organizační výbor v roce 2022 </w:t>
      </w:r>
      <w:r w:rsidRPr="0069539B">
        <w:rPr>
          <w:rFonts w:ascii="Arial" w:hAnsi="Arial" w:cs="Arial"/>
          <w:b/>
          <w:bCs/>
          <w:sz w:val="22"/>
          <w:szCs w:val="22"/>
        </w:rPr>
        <w:t>přijetí</w:t>
      </w:r>
      <w:r w:rsidRPr="0069539B">
        <w:rPr>
          <w:rFonts w:ascii="Arial" w:hAnsi="Arial" w:cs="Arial"/>
          <w:b/>
          <w:sz w:val="22"/>
          <w:szCs w:val="22"/>
        </w:rPr>
        <w:t xml:space="preserve"> 77</w:t>
      </w:r>
      <w:r w:rsidRPr="0069539B">
        <w:rPr>
          <w:rFonts w:ascii="Arial" w:hAnsi="Arial" w:cs="Arial"/>
          <w:b/>
          <w:bCs/>
          <w:sz w:val="22"/>
          <w:szCs w:val="22"/>
        </w:rPr>
        <w:t xml:space="preserve"> zahraničních návštěv</w:t>
      </w:r>
      <w:r w:rsidRPr="0069539B">
        <w:rPr>
          <w:rFonts w:ascii="Arial" w:hAnsi="Arial" w:cs="Arial"/>
          <w:sz w:val="22"/>
          <w:szCs w:val="22"/>
        </w:rPr>
        <w:t xml:space="preserve"> na úrovni předsedy a místopředsedů Senátu, výborů a komisí Senátu i jednotlivých senátorů. Dále Organizační výbor schválil celkem </w:t>
      </w:r>
      <w:r w:rsidRPr="0069539B">
        <w:rPr>
          <w:rFonts w:ascii="Arial" w:hAnsi="Arial" w:cs="Arial"/>
          <w:b/>
          <w:sz w:val="22"/>
          <w:szCs w:val="22"/>
        </w:rPr>
        <w:t>85 zahraničních cest</w:t>
      </w:r>
      <w:r w:rsidRPr="0069539B">
        <w:rPr>
          <w:rFonts w:ascii="Arial" w:hAnsi="Arial" w:cs="Arial"/>
          <w:sz w:val="22"/>
          <w:szCs w:val="22"/>
        </w:rPr>
        <w:t xml:space="preserve"> a vyslání stálých delegací Senátu do mezinárodních organizací.</w:t>
      </w:r>
    </w:p>
    <w:p w14:paraId="3CDA2F21" w14:textId="77777777" w:rsidR="001B11EF" w:rsidRPr="0069539B" w:rsidRDefault="001B11EF" w:rsidP="00EB4626">
      <w:pPr>
        <w:spacing w:before="100" w:beforeAutospacing="1" w:after="100" w:afterAutospacing="1" w:line="240" w:lineRule="atLeast"/>
        <w:ind w:firstLine="709"/>
        <w:jc w:val="both"/>
        <w:rPr>
          <w:rFonts w:ascii="Arial" w:hAnsi="Arial" w:cs="Arial"/>
          <w:sz w:val="22"/>
          <w:szCs w:val="22"/>
        </w:rPr>
      </w:pPr>
      <w:r w:rsidRPr="0069539B">
        <w:rPr>
          <w:rFonts w:ascii="Arial" w:hAnsi="Arial" w:cs="Arial"/>
          <w:sz w:val="22"/>
          <w:szCs w:val="22"/>
        </w:rPr>
        <w:lastRenderedPageBreak/>
        <w:t xml:space="preserve"> Organizační výbor také navrhuje </w:t>
      </w:r>
      <w:r w:rsidRPr="0069539B">
        <w:rPr>
          <w:rFonts w:ascii="Arial" w:hAnsi="Arial" w:cs="Arial"/>
          <w:b/>
          <w:sz w:val="22"/>
          <w:szCs w:val="22"/>
        </w:rPr>
        <w:t>pravidla hospodaření</w:t>
      </w:r>
      <w:r w:rsidRPr="0069539B">
        <w:rPr>
          <w:rFonts w:ascii="Arial" w:hAnsi="Arial" w:cs="Arial"/>
          <w:sz w:val="22"/>
          <w:szCs w:val="22"/>
        </w:rPr>
        <w:t xml:space="preserve"> senátorských klubů na kalendářní rok a jednou za pololetí berou na vědomí informaci o řešení škod vzniklých na majetku Kanceláře Senátu. </w:t>
      </w:r>
      <w:r w:rsidRPr="0069539B">
        <w:rPr>
          <w:rFonts w:ascii="Arial" w:hAnsi="Arial" w:cs="Arial"/>
          <w:color w:val="000000" w:themeColor="text1"/>
          <w:sz w:val="22"/>
          <w:szCs w:val="22"/>
        </w:rPr>
        <w:t xml:space="preserve">Z důvodu doznívající pandemie COVID-19 projednávali </w:t>
      </w:r>
      <w:r w:rsidRPr="0069539B">
        <w:rPr>
          <w:rFonts w:ascii="Arial" w:hAnsi="Arial" w:cs="Arial"/>
          <w:sz w:val="22"/>
          <w:szCs w:val="22"/>
        </w:rPr>
        <w:t xml:space="preserve">členové výboru informaci vedoucí Kanceláře Senátu o čerpání prostředků na přijímání zahraničních návštěv a realizaci zahraničních cest za celý kalendářní rok. </w:t>
      </w:r>
    </w:p>
    <w:p w14:paraId="194EC67A" w14:textId="77777777" w:rsidR="001B11EF" w:rsidRPr="0069539B" w:rsidRDefault="001B11EF" w:rsidP="00EB4626">
      <w:pPr>
        <w:tabs>
          <w:tab w:val="left" w:pos="10620"/>
        </w:tabs>
        <w:spacing w:before="100" w:beforeAutospacing="1" w:after="100" w:afterAutospacing="1" w:line="240" w:lineRule="atLeast"/>
        <w:ind w:right="68" w:firstLine="709"/>
        <w:jc w:val="both"/>
        <w:rPr>
          <w:rFonts w:ascii="Arial" w:hAnsi="Arial" w:cs="Arial"/>
          <w:sz w:val="22"/>
          <w:szCs w:val="22"/>
        </w:rPr>
      </w:pPr>
      <w:r w:rsidRPr="0069539B">
        <w:rPr>
          <w:rFonts w:ascii="Arial" w:hAnsi="Arial" w:cs="Arial"/>
          <w:sz w:val="22"/>
          <w:szCs w:val="22"/>
        </w:rPr>
        <w:t xml:space="preserve">Organizační výbor schvaluje statut </w:t>
      </w:r>
      <w:r w:rsidRPr="0069539B">
        <w:rPr>
          <w:rFonts w:ascii="Arial" w:hAnsi="Arial" w:cs="Arial"/>
          <w:b/>
          <w:sz w:val="22"/>
          <w:szCs w:val="22"/>
        </w:rPr>
        <w:t>Podvýboru pro státní vyznamenání</w:t>
      </w:r>
      <w:r w:rsidRPr="0069539B">
        <w:rPr>
          <w:rFonts w:ascii="Arial" w:hAnsi="Arial" w:cs="Arial"/>
          <w:sz w:val="22"/>
          <w:szCs w:val="22"/>
        </w:rPr>
        <w:t>. Jeho úkolem je připravovat podklady, schvalovat a jednou ročně předkládat Senátu PČR návrhy na propůjčení a udělení státních vyznamenání podle § 8 zákona č. 157/1994 Sb., o státních vyznamenáních ČR, prostřednictvím Výboru</w:t>
      </w:r>
      <w:r w:rsidRPr="0069539B">
        <w:rPr>
          <w:rFonts w:ascii="Arial" w:hAnsi="Arial" w:cs="Arial"/>
          <w:color w:val="000000" w:themeColor="text1"/>
          <w:sz w:val="22"/>
          <w:szCs w:val="22"/>
        </w:rPr>
        <w:t>. V červnu 2022 souhlasil Organizační výbor s </w:t>
      </w:r>
      <w:r w:rsidRPr="0069539B">
        <w:rPr>
          <w:rFonts w:ascii="Arial" w:hAnsi="Arial" w:cs="Arial"/>
          <w:b/>
          <w:color w:val="000000" w:themeColor="text1"/>
          <w:sz w:val="22"/>
          <w:szCs w:val="22"/>
        </w:rPr>
        <w:t>8 </w:t>
      </w:r>
      <w:r w:rsidRPr="0069539B">
        <w:rPr>
          <w:rFonts w:ascii="Arial" w:hAnsi="Arial" w:cs="Arial"/>
          <w:b/>
          <w:sz w:val="22"/>
          <w:szCs w:val="22"/>
        </w:rPr>
        <w:t xml:space="preserve">návrhy podvýboru na </w:t>
      </w:r>
      <w:r w:rsidRPr="0069539B">
        <w:rPr>
          <w:rFonts w:ascii="Arial" w:hAnsi="Arial" w:cs="Arial"/>
          <w:sz w:val="22"/>
          <w:szCs w:val="22"/>
        </w:rPr>
        <w:t>udělení nebo propůjčení</w:t>
      </w:r>
      <w:r w:rsidRPr="0069539B">
        <w:rPr>
          <w:rFonts w:ascii="Arial" w:hAnsi="Arial" w:cs="Arial"/>
          <w:b/>
          <w:sz w:val="22"/>
          <w:szCs w:val="22"/>
        </w:rPr>
        <w:t xml:space="preserve"> státních vyznamenání</w:t>
      </w:r>
      <w:r w:rsidRPr="0069539B">
        <w:rPr>
          <w:rFonts w:ascii="Arial" w:hAnsi="Arial" w:cs="Arial"/>
          <w:sz w:val="22"/>
          <w:szCs w:val="22"/>
        </w:rPr>
        <w:t xml:space="preserve"> a doporučil Senátu Parlamentu České republiky návrhy schválit a předložit je prezidentu republiky. </w:t>
      </w:r>
    </w:p>
    <w:p w14:paraId="7E2106B7" w14:textId="77777777" w:rsidR="001B11EF" w:rsidRPr="0069539B" w:rsidRDefault="001B11EF" w:rsidP="00EB4626">
      <w:pPr>
        <w:tabs>
          <w:tab w:val="left" w:pos="10620"/>
        </w:tabs>
        <w:spacing w:before="100" w:beforeAutospacing="1" w:after="100" w:afterAutospacing="1" w:line="240" w:lineRule="atLeast"/>
        <w:ind w:right="68" w:firstLine="709"/>
        <w:jc w:val="both"/>
        <w:rPr>
          <w:rFonts w:ascii="Arial" w:hAnsi="Arial" w:cs="Arial"/>
          <w:sz w:val="22"/>
          <w:szCs w:val="22"/>
        </w:rPr>
      </w:pPr>
      <w:r w:rsidRPr="0069539B">
        <w:rPr>
          <w:rFonts w:ascii="Arial" w:hAnsi="Arial" w:cs="Arial"/>
          <w:sz w:val="22"/>
          <w:szCs w:val="22"/>
        </w:rPr>
        <w:t>Vzhledem k tomu, že ve druhé polovině roku 2022 předsedala Česká republika Radě Evropské Unie, byla pravidelným bodem Organizačního výboru informace o akcích konaných v Senátu v rámci předsednictví ČR v Radě EU.</w:t>
      </w:r>
    </w:p>
    <w:p w14:paraId="540B96DC" w14:textId="77777777" w:rsidR="001B11EF" w:rsidRPr="0069539B" w:rsidRDefault="001B11EF" w:rsidP="00EB4626">
      <w:pPr>
        <w:tabs>
          <w:tab w:val="left" w:pos="10620"/>
        </w:tabs>
        <w:spacing w:before="100" w:beforeAutospacing="1" w:after="100" w:afterAutospacing="1" w:line="240" w:lineRule="atLeast"/>
        <w:ind w:right="68" w:firstLine="709"/>
        <w:jc w:val="both"/>
        <w:rPr>
          <w:rFonts w:ascii="Arial" w:hAnsi="Arial" w:cs="Arial"/>
          <w:sz w:val="22"/>
          <w:szCs w:val="22"/>
        </w:rPr>
      </w:pPr>
      <w:r w:rsidRPr="0069539B">
        <w:rPr>
          <w:rFonts w:ascii="Arial" w:hAnsi="Arial" w:cs="Arial"/>
          <w:sz w:val="22"/>
          <w:szCs w:val="22"/>
        </w:rPr>
        <w:t xml:space="preserve">V červenci roku 2022 </w:t>
      </w:r>
      <w:r w:rsidRPr="0069539B">
        <w:rPr>
          <w:rFonts w:ascii="Arial" w:hAnsi="Arial" w:cs="Arial"/>
          <w:b/>
          <w:bCs/>
          <w:sz w:val="22"/>
          <w:szCs w:val="22"/>
        </w:rPr>
        <w:t>stanovil Organizační výbor lhůtu</w:t>
      </w:r>
      <w:r w:rsidRPr="0069539B">
        <w:rPr>
          <w:rFonts w:ascii="Arial" w:hAnsi="Arial" w:cs="Arial"/>
          <w:sz w:val="22"/>
          <w:szCs w:val="22"/>
        </w:rPr>
        <w:t xml:space="preserve"> pro podávání návrhů na člena Národní rozpočtové rady, 3 členů a předsedy Úřadu pro dohled nad hospodařením politických stran a politických hnutí a 3 členů Rady Ústavu pro studium totalitních režimů. V září stanovil Organizační výbor lhůtu pro podávání návrhů na kandidáty na funkci zástupce Veřejného ochránce práv a v listopadu stanovil výbor lhůtu pro podávání návrhů na člena Úřadu pro dohled nad hospodařením politických stran a politických hnutí a člena Rady Ústavu pro studium totalitních režimů.</w:t>
      </w:r>
    </w:p>
    <w:p w14:paraId="5BA763D7" w14:textId="1DAAF210" w:rsidR="001B11EF" w:rsidRPr="0069539B" w:rsidRDefault="001B11EF" w:rsidP="00EB4626">
      <w:pPr>
        <w:spacing w:before="100" w:beforeAutospacing="1" w:after="100" w:afterAutospacing="1" w:line="240" w:lineRule="atLeast"/>
        <w:ind w:firstLine="709"/>
        <w:jc w:val="both"/>
        <w:rPr>
          <w:rFonts w:ascii="Arial" w:hAnsi="Arial" w:cs="Arial"/>
          <w:sz w:val="22"/>
          <w:szCs w:val="22"/>
        </w:rPr>
      </w:pPr>
      <w:r w:rsidRPr="0069539B">
        <w:rPr>
          <w:rFonts w:ascii="Arial" w:hAnsi="Arial" w:cs="Arial"/>
          <w:sz w:val="22"/>
          <w:szCs w:val="22"/>
        </w:rPr>
        <w:t xml:space="preserve">Stejně jako v předešlých letech </w:t>
      </w:r>
      <w:proofErr w:type="gramStart"/>
      <w:r w:rsidRPr="0069539B">
        <w:rPr>
          <w:rFonts w:ascii="Arial" w:hAnsi="Arial" w:cs="Arial"/>
          <w:color w:val="000000" w:themeColor="text1"/>
          <w:sz w:val="22"/>
          <w:szCs w:val="22"/>
        </w:rPr>
        <w:t>vytváří</w:t>
      </w:r>
      <w:proofErr w:type="gramEnd"/>
      <w:r w:rsidRPr="0069539B">
        <w:rPr>
          <w:rFonts w:ascii="Arial" w:hAnsi="Arial" w:cs="Arial"/>
          <w:color w:val="000000" w:themeColor="text1"/>
          <w:sz w:val="22"/>
          <w:szCs w:val="22"/>
        </w:rPr>
        <w:t xml:space="preserve"> Organizační výbor </w:t>
      </w:r>
      <w:r w:rsidRPr="0069539B">
        <w:rPr>
          <w:rFonts w:ascii="Arial" w:hAnsi="Arial" w:cs="Arial"/>
          <w:b/>
          <w:bCs/>
          <w:color w:val="000000" w:themeColor="text1"/>
          <w:sz w:val="22"/>
          <w:szCs w:val="22"/>
        </w:rPr>
        <w:t>časový harmonogram</w:t>
      </w:r>
      <w:r w:rsidRPr="0069539B">
        <w:rPr>
          <w:rFonts w:ascii="Arial" w:hAnsi="Arial" w:cs="Arial"/>
          <w:color w:val="000000" w:themeColor="text1"/>
          <w:sz w:val="22"/>
          <w:szCs w:val="22"/>
        </w:rPr>
        <w:t>, u kterého se vždy konají bohaté diskuse. V roce 2022 se zabýval Organizační výbor vytvořením nového harmonogramu, který by byl nezávislý na práci Poslanecké sněmovny a vložil by řád do plánování schůzí Senátu. Od nového roku bude nastaven v Senátu třítýdenní cyklus, v němž se bude vždy střídat týden senátorský, výborový a plenární.</w:t>
      </w:r>
    </w:p>
    <w:p w14:paraId="3FAE1ADA" w14:textId="6D09AC8A" w:rsidR="001B11EF" w:rsidRPr="0069539B" w:rsidRDefault="001B11EF" w:rsidP="00EB4626">
      <w:pPr>
        <w:spacing w:before="100" w:beforeAutospacing="1" w:after="100" w:afterAutospacing="1" w:line="240" w:lineRule="atLeast"/>
        <w:ind w:firstLine="709"/>
        <w:jc w:val="both"/>
        <w:rPr>
          <w:rFonts w:ascii="Arial" w:hAnsi="Arial" w:cs="Arial"/>
          <w:sz w:val="22"/>
          <w:szCs w:val="22"/>
        </w:rPr>
      </w:pPr>
      <w:r w:rsidRPr="0069539B">
        <w:rPr>
          <w:rFonts w:ascii="Arial" w:hAnsi="Arial" w:cs="Arial"/>
          <w:sz w:val="22"/>
          <w:szCs w:val="22"/>
        </w:rPr>
        <w:t xml:space="preserve">V průběhu roku 2022 </w:t>
      </w:r>
      <w:r w:rsidRPr="0069539B">
        <w:rPr>
          <w:rFonts w:ascii="Arial" w:hAnsi="Arial" w:cs="Arial"/>
          <w:b/>
          <w:sz w:val="22"/>
          <w:szCs w:val="22"/>
        </w:rPr>
        <w:t xml:space="preserve">přijal </w:t>
      </w:r>
      <w:r w:rsidRPr="0069539B">
        <w:rPr>
          <w:rFonts w:ascii="Arial" w:hAnsi="Arial" w:cs="Arial"/>
          <w:color w:val="000000" w:themeColor="text1"/>
          <w:sz w:val="22"/>
          <w:szCs w:val="22"/>
        </w:rPr>
        <w:t>Organizační výbo</w:t>
      </w:r>
      <w:r w:rsidRPr="0069539B">
        <w:rPr>
          <w:rFonts w:ascii="Arial" w:hAnsi="Arial" w:cs="Arial"/>
          <w:sz w:val="22"/>
          <w:szCs w:val="22"/>
        </w:rPr>
        <w:t xml:space="preserve">r </w:t>
      </w:r>
      <w:r w:rsidRPr="0069539B">
        <w:rPr>
          <w:rFonts w:ascii="Arial" w:hAnsi="Arial" w:cs="Arial"/>
          <w:b/>
          <w:sz w:val="22"/>
          <w:szCs w:val="22"/>
        </w:rPr>
        <w:t xml:space="preserve">146 </w:t>
      </w:r>
      <w:r w:rsidRPr="0069539B">
        <w:rPr>
          <w:rFonts w:ascii="Arial" w:hAnsi="Arial" w:cs="Arial"/>
          <w:b/>
          <w:color w:val="0D0D0D" w:themeColor="text1" w:themeTint="F2"/>
          <w:sz w:val="22"/>
          <w:szCs w:val="22"/>
        </w:rPr>
        <w:t xml:space="preserve">usnesení </w:t>
      </w:r>
      <w:r w:rsidRPr="0069539B">
        <w:rPr>
          <w:rFonts w:ascii="Arial" w:hAnsi="Arial" w:cs="Arial"/>
          <w:color w:val="0D0D0D" w:themeColor="text1" w:themeTint="F2"/>
          <w:sz w:val="22"/>
          <w:szCs w:val="22"/>
        </w:rPr>
        <w:t xml:space="preserve">na </w:t>
      </w:r>
      <w:r w:rsidRPr="0069539B">
        <w:rPr>
          <w:rFonts w:ascii="Arial" w:hAnsi="Arial" w:cs="Arial"/>
          <w:color w:val="000000" w:themeColor="text1"/>
          <w:sz w:val="22"/>
          <w:szCs w:val="22"/>
        </w:rPr>
        <w:t xml:space="preserve">celkem </w:t>
      </w:r>
      <w:r w:rsidRPr="0069539B">
        <w:rPr>
          <w:rFonts w:ascii="Arial" w:hAnsi="Arial" w:cs="Arial"/>
          <w:b/>
          <w:color w:val="000000" w:themeColor="text1"/>
          <w:sz w:val="22"/>
          <w:szCs w:val="22"/>
        </w:rPr>
        <w:t>28 schůzích</w:t>
      </w:r>
      <w:r w:rsidRPr="0069539B">
        <w:rPr>
          <w:rFonts w:ascii="Arial" w:hAnsi="Arial" w:cs="Arial"/>
          <w:color w:val="000000" w:themeColor="text1"/>
          <w:sz w:val="22"/>
          <w:szCs w:val="22"/>
        </w:rPr>
        <w:t xml:space="preserve">, z nichž některé probíhaly kvůli epidemii COVID-19 distanční formou, a dále </w:t>
      </w:r>
      <w:r w:rsidRPr="0069539B">
        <w:rPr>
          <w:rFonts w:ascii="Arial" w:hAnsi="Arial" w:cs="Arial"/>
          <w:b/>
          <w:sz w:val="22"/>
          <w:szCs w:val="22"/>
        </w:rPr>
        <w:t>27</w:t>
      </w:r>
      <w:r w:rsidRPr="0069539B">
        <w:rPr>
          <w:rFonts w:ascii="Arial" w:hAnsi="Arial" w:cs="Arial"/>
          <w:b/>
          <w:color w:val="FF0000"/>
          <w:sz w:val="22"/>
          <w:szCs w:val="22"/>
        </w:rPr>
        <w:t xml:space="preserve"> </w:t>
      </w:r>
      <w:r w:rsidRPr="0069539B">
        <w:rPr>
          <w:rFonts w:ascii="Arial" w:hAnsi="Arial" w:cs="Arial"/>
          <w:b/>
          <w:sz w:val="22"/>
          <w:szCs w:val="22"/>
        </w:rPr>
        <w:t>usnesení per rollam</w:t>
      </w:r>
      <w:r w:rsidRPr="0069539B">
        <w:rPr>
          <w:rFonts w:ascii="Arial" w:hAnsi="Arial" w:cs="Arial"/>
          <w:sz w:val="22"/>
          <w:szCs w:val="22"/>
        </w:rPr>
        <w:t xml:space="preserve"> v době mezi schůzemi.</w:t>
      </w:r>
      <w:bookmarkStart w:id="54" w:name="cinnostMIV"/>
      <w:bookmarkEnd w:id="54"/>
    </w:p>
    <w:p w14:paraId="1548FEAE" w14:textId="272D1FB2" w:rsidR="001B11EF" w:rsidRPr="0069539B" w:rsidRDefault="001047FC" w:rsidP="00EB4626">
      <w:pPr>
        <w:spacing w:before="100" w:beforeAutospacing="1" w:after="100" w:afterAutospacing="1" w:line="240" w:lineRule="atLeast"/>
        <w:jc w:val="center"/>
        <w:rPr>
          <w:rFonts w:ascii="Arial" w:hAnsi="Arial" w:cs="Arial"/>
          <w:sz w:val="22"/>
          <w:szCs w:val="22"/>
        </w:rPr>
      </w:pPr>
      <w:r w:rsidRPr="0069539B">
        <w:rPr>
          <w:rFonts w:ascii="Arial" w:hAnsi="Arial" w:cs="Arial"/>
          <w:sz w:val="22"/>
          <w:szCs w:val="22"/>
          <w:lang w:eastAsia="cs-CZ"/>
        </w:rPr>
        <w:lastRenderedPageBreak/>
        <w:drawing>
          <wp:anchor distT="0" distB="0" distL="114300" distR="114300" simplePos="0" relativeHeight="251659264" behindDoc="0" locked="0" layoutInCell="1" allowOverlap="1" wp14:anchorId="6ECDB4BD" wp14:editId="0020A3CD">
            <wp:simplePos x="0" y="0"/>
            <wp:positionH relativeFrom="column">
              <wp:posOffset>5080</wp:posOffset>
            </wp:positionH>
            <wp:positionV relativeFrom="paragraph">
              <wp:posOffset>245110</wp:posOffset>
            </wp:positionV>
            <wp:extent cx="5753100" cy="3838575"/>
            <wp:effectExtent l="0" t="0" r="0" b="9525"/>
            <wp:wrapSquare wrapText="bothSides"/>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753100" cy="3838575"/>
                    </a:xfrm>
                    <a:prstGeom prst="rect">
                      <a:avLst/>
                    </a:prstGeom>
                    <a:noFill/>
                    <a:ln>
                      <a:noFill/>
                    </a:ln>
                  </pic:spPr>
                </pic:pic>
              </a:graphicData>
            </a:graphic>
          </wp:anchor>
        </w:drawing>
      </w:r>
      <w:r w:rsidR="001B11EF" w:rsidRPr="0069539B">
        <w:rPr>
          <w:rFonts w:ascii="Arial" w:hAnsi="Arial" w:cs="Arial"/>
          <w:color w:val="000000" w:themeColor="text1"/>
          <w:sz w:val="22"/>
          <w:szCs w:val="22"/>
        </w:rPr>
        <w:t>Obrázek č. 1 – Hlasování členů Organizačního výboru</w:t>
      </w:r>
    </w:p>
    <w:p w14:paraId="2C5F18C0" w14:textId="21193DA2" w:rsidR="001B11EF" w:rsidRPr="0069539B" w:rsidRDefault="001B11EF" w:rsidP="00EB4626">
      <w:pPr>
        <w:spacing w:before="100" w:beforeAutospacing="1" w:after="100" w:afterAutospacing="1" w:line="240" w:lineRule="atLeast"/>
        <w:jc w:val="center"/>
        <w:rPr>
          <w:rFonts w:ascii="Arial" w:hAnsi="Arial" w:cs="Arial"/>
          <w:sz w:val="22"/>
          <w:szCs w:val="22"/>
        </w:rPr>
      </w:pPr>
      <w:r w:rsidRPr="0069539B">
        <w:rPr>
          <w:rFonts w:ascii="Arial" w:hAnsi="Arial" w:cs="Arial"/>
          <w:sz w:val="22"/>
          <w:szCs w:val="22"/>
        </w:rPr>
        <w:t>Zdroj: Senát PČR</w:t>
      </w:r>
    </w:p>
    <w:p w14:paraId="3E006BAF" w14:textId="77777777" w:rsidR="001B11EF" w:rsidRPr="0069539B" w:rsidRDefault="001B11EF" w:rsidP="00EB4626">
      <w:pPr>
        <w:spacing w:before="100" w:beforeAutospacing="1" w:after="100" w:afterAutospacing="1" w:line="240" w:lineRule="atLeast"/>
        <w:jc w:val="center"/>
        <w:rPr>
          <w:rFonts w:ascii="Arial" w:hAnsi="Arial" w:cs="Arial"/>
          <w:color w:val="000000" w:themeColor="text1"/>
          <w:sz w:val="22"/>
          <w:szCs w:val="22"/>
        </w:rPr>
      </w:pPr>
      <w:r w:rsidRPr="0069539B">
        <w:rPr>
          <w:rFonts w:ascii="Arial" w:hAnsi="Arial" w:cs="Arial"/>
          <w:color w:val="000000" w:themeColor="text1"/>
          <w:sz w:val="22"/>
          <w:szCs w:val="22"/>
        </w:rPr>
        <w:t xml:space="preserve">Obrázek č. 2 – Místopředsedové Senátu Jiří Drahoš a Tomáš </w:t>
      </w:r>
      <w:proofErr w:type="spellStart"/>
      <w:r w:rsidRPr="0069539B">
        <w:rPr>
          <w:rFonts w:ascii="Arial" w:hAnsi="Arial" w:cs="Arial"/>
          <w:color w:val="000000" w:themeColor="text1"/>
          <w:sz w:val="22"/>
          <w:szCs w:val="22"/>
        </w:rPr>
        <w:t>Czernin</w:t>
      </w:r>
      <w:proofErr w:type="spellEnd"/>
    </w:p>
    <w:p w14:paraId="312FECCB" w14:textId="77777777" w:rsidR="001B11EF" w:rsidRPr="0069539B" w:rsidRDefault="001B11EF" w:rsidP="00EB4626">
      <w:pPr>
        <w:spacing w:before="100" w:beforeAutospacing="1" w:after="100" w:afterAutospacing="1" w:line="240" w:lineRule="atLeast"/>
        <w:jc w:val="center"/>
        <w:rPr>
          <w:rFonts w:ascii="Arial" w:hAnsi="Arial" w:cs="Arial"/>
          <w:color w:val="000000" w:themeColor="text1"/>
          <w:sz w:val="22"/>
          <w:szCs w:val="22"/>
        </w:rPr>
      </w:pPr>
      <w:r w:rsidRPr="0069539B">
        <w:rPr>
          <w:rFonts w:ascii="Arial" w:hAnsi="Arial" w:cs="Arial"/>
          <w:sz w:val="22"/>
          <w:szCs w:val="22"/>
          <w:lang w:eastAsia="cs-CZ"/>
        </w:rPr>
        <w:drawing>
          <wp:anchor distT="0" distB="0" distL="114300" distR="114300" simplePos="0" relativeHeight="251660288" behindDoc="1" locked="0" layoutInCell="1" allowOverlap="1" wp14:anchorId="456406CA" wp14:editId="29655325">
            <wp:simplePos x="0" y="0"/>
            <wp:positionH relativeFrom="column">
              <wp:posOffset>271145</wp:posOffset>
            </wp:positionH>
            <wp:positionV relativeFrom="paragraph">
              <wp:posOffset>22225</wp:posOffset>
            </wp:positionV>
            <wp:extent cx="5095875" cy="3399790"/>
            <wp:effectExtent l="0" t="0" r="9525" b="0"/>
            <wp:wrapTight wrapText="bothSides">
              <wp:wrapPolygon edited="0">
                <wp:start x="0" y="0"/>
                <wp:lineTo x="0" y="21422"/>
                <wp:lineTo x="21560" y="21422"/>
                <wp:lineTo x="21560" y="0"/>
                <wp:lineTo x="0" y="0"/>
              </wp:wrapPolygon>
            </wp:wrapTight>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095875" cy="33997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9C07E2" w14:textId="77777777" w:rsidR="001B11EF" w:rsidRPr="0069539B" w:rsidRDefault="001B11EF" w:rsidP="00EB4626">
      <w:pPr>
        <w:spacing w:before="100" w:beforeAutospacing="1" w:after="100" w:afterAutospacing="1" w:line="240" w:lineRule="atLeast"/>
        <w:jc w:val="center"/>
        <w:rPr>
          <w:rFonts w:ascii="Arial" w:hAnsi="Arial" w:cs="Arial"/>
          <w:color w:val="000000" w:themeColor="text1"/>
          <w:sz w:val="22"/>
          <w:szCs w:val="22"/>
        </w:rPr>
      </w:pPr>
    </w:p>
    <w:p w14:paraId="7AE71E4C" w14:textId="77777777" w:rsidR="001B11EF" w:rsidRPr="0069539B" w:rsidRDefault="001B11EF" w:rsidP="00EB4626">
      <w:pPr>
        <w:spacing w:before="100" w:beforeAutospacing="1" w:after="100" w:afterAutospacing="1" w:line="240" w:lineRule="atLeast"/>
        <w:jc w:val="center"/>
        <w:rPr>
          <w:rFonts w:ascii="Arial" w:hAnsi="Arial" w:cs="Arial"/>
          <w:color w:val="000000" w:themeColor="text1"/>
          <w:sz w:val="22"/>
          <w:szCs w:val="22"/>
        </w:rPr>
      </w:pPr>
    </w:p>
    <w:p w14:paraId="0F824877" w14:textId="77777777" w:rsidR="001B11EF" w:rsidRPr="0069539B" w:rsidRDefault="001B11EF" w:rsidP="00EB4626">
      <w:pPr>
        <w:spacing w:before="100" w:beforeAutospacing="1" w:after="100" w:afterAutospacing="1" w:line="240" w:lineRule="atLeast"/>
        <w:jc w:val="center"/>
        <w:rPr>
          <w:rFonts w:ascii="Arial" w:hAnsi="Arial" w:cs="Arial"/>
          <w:color w:val="000000" w:themeColor="text1"/>
          <w:sz w:val="22"/>
          <w:szCs w:val="22"/>
        </w:rPr>
      </w:pPr>
    </w:p>
    <w:p w14:paraId="1422C4A4" w14:textId="77777777" w:rsidR="001B11EF" w:rsidRPr="0069539B" w:rsidRDefault="001B11EF" w:rsidP="00EB4626">
      <w:pPr>
        <w:spacing w:before="100" w:beforeAutospacing="1" w:after="100" w:afterAutospacing="1" w:line="240" w:lineRule="atLeast"/>
        <w:jc w:val="center"/>
        <w:rPr>
          <w:rFonts w:ascii="Arial" w:hAnsi="Arial" w:cs="Arial"/>
          <w:color w:val="000000" w:themeColor="text1"/>
          <w:sz w:val="22"/>
          <w:szCs w:val="22"/>
        </w:rPr>
      </w:pPr>
    </w:p>
    <w:p w14:paraId="14DE7F07" w14:textId="77777777" w:rsidR="001B11EF" w:rsidRPr="0069539B" w:rsidRDefault="001B11EF" w:rsidP="00EB4626">
      <w:pPr>
        <w:spacing w:before="100" w:beforeAutospacing="1" w:after="100" w:afterAutospacing="1" w:line="240" w:lineRule="atLeast"/>
        <w:rPr>
          <w:rFonts w:ascii="Arial" w:hAnsi="Arial" w:cs="Arial"/>
          <w:sz w:val="22"/>
          <w:szCs w:val="22"/>
        </w:rPr>
      </w:pPr>
    </w:p>
    <w:p w14:paraId="36BBF2E8" w14:textId="77777777" w:rsidR="001B11EF" w:rsidRPr="0069539B" w:rsidRDefault="001B11EF" w:rsidP="00EB4626">
      <w:pPr>
        <w:spacing w:before="100" w:beforeAutospacing="1" w:after="100" w:afterAutospacing="1" w:line="240" w:lineRule="atLeast"/>
        <w:jc w:val="center"/>
        <w:rPr>
          <w:rFonts w:ascii="Arial" w:hAnsi="Arial" w:cs="Arial"/>
          <w:sz w:val="22"/>
          <w:szCs w:val="22"/>
        </w:rPr>
      </w:pPr>
      <w:r w:rsidRPr="0069539B">
        <w:rPr>
          <w:rFonts w:ascii="Arial" w:hAnsi="Arial" w:cs="Arial"/>
          <w:sz w:val="22"/>
          <w:szCs w:val="22"/>
        </w:rPr>
        <w:t>Zdroj: Senát PČR</w:t>
      </w:r>
    </w:p>
    <w:p w14:paraId="63626D12" w14:textId="77777777" w:rsidR="001B11EF" w:rsidRPr="0069539B" w:rsidRDefault="001B11EF" w:rsidP="00EB4626">
      <w:pPr>
        <w:spacing w:before="100" w:beforeAutospacing="1" w:after="100" w:afterAutospacing="1" w:line="240" w:lineRule="atLeast"/>
        <w:jc w:val="both"/>
      </w:pPr>
      <w:r w:rsidRPr="0069539B">
        <w:rPr>
          <w:rFonts w:ascii="Arial" w:hAnsi="Arial" w:cs="Arial"/>
          <w:sz w:val="22"/>
          <w:szCs w:val="22"/>
          <w:lang w:eastAsia="cs-CZ"/>
        </w:rPr>
        <w:t>Zapsala: Kristýna Ječmenová, tajemnice Organizačního výboru Senátu PČR</w:t>
      </w:r>
      <w:r w:rsidRPr="0069539B">
        <w:br w:type="page"/>
      </w:r>
    </w:p>
    <w:p w14:paraId="51FF2D9F" w14:textId="77777777" w:rsidR="001C3DA8" w:rsidRPr="0069539B" w:rsidRDefault="00C9325C" w:rsidP="00EB4626">
      <w:pPr>
        <w:spacing w:before="100" w:beforeAutospacing="1" w:after="100" w:afterAutospacing="1" w:line="240" w:lineRule="atLeast"/>
        <w:jc w:val="center"/>
      </w:pPr>
      <w:r w:rsidRPr="0069539B">
        <w:rPr>
          <w:lang w:eastAsia="cs-CZ"/>
        </w:rPr>
        <w:lastRenderedPageBreak/>
        <w:drawing>
          <wp:inline distT="0" distB="0" distL="0" distR="0" wp14:anchorId="2F336B2A" wp14:editId="62A2F0FD">
            <wp:extent cx="1895475" cy="1428750"/>
            <wp:effectExtent l="0" t="0" r="9525" b="0"/>
            <wp:docPr id="68" name="Obrázek 68"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223"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4585FDAF" w14:textId="77777777" w:rsidR="00A01211" w:rsidRPr="0069539B" w:rsidRDefault="00DA1142" w:rsidP="00EB4626">
      <w:pPr>
        <w:pStyle w:val="Nadpis2"/>
        <w:spacing w:before="100" w:beforeAutospacing="1" w:after="100" w:afterAutospacing="1" w:line="240" w:lineRule="atLeast"/>
        <w:jc w:val="center"/>
        <w:rPr>
          <w:i w:val="0"/>
          <w:color w:val="000000" w:themeColor="text1"/>
          <w:sz w:val="24"/>
          <w:szCs w:val="24"/>
        </w:rPr>
      </w:pPr>
      <w:bookmarkStart w:id="55" w:name="_Zpráva_o_činnosti_2"/>
      <w:bookmarkStart w:id="56" w:name="_Toc63414985"/>
      <w:bookmarkStart w:id="57" w:name="_Toc142478600"/>
      <w:bookmarkEnd w:id="55"/>
      <w:r w:rsidRPr="0069539B">
        <w:rPr>
          <w:i w:val="0"/>
          <w:color w:val="000000" w:themeColor="text1"/>
          <w:sz w:val="24"/>
          <w:szCs w:val="24"/>
        </w:rPr>
        <w:t>Zpráva o činnosti Ústavně-právního výboru</w:t>
      </w:r>
      <w:bookmarkEnd w:id="56"/>
      <w:r w:rsidR="00741E3E" w:rsidRPr="0069539B">
        <w:rPr>
          <w:i w:val="0"/>
          <w:color w:val="000000" w:themeColor="text1"/>
          <w:sz w:val="24"/>
          <w:szCs w:val="24"/>
        </w:rPr>
        <w:t xml:space="preserve"> za rok 202</w:t>
      </w:r>
      <w:r w:rsidR="00EE68D8" w:rsidRPr="0069539B">
        <w:rPr>
          <w:i w:val="0"/>
          <w:color w:val="000000" w:themeColor="text1"/>
          <w:sz w:val="24"/>
          <w:szCs w:val="24"/>
        </w:rPr>
        <w:t>2</w:t>
      </w:r>
      <w:bookmarkEnd w:id="57"/>
    </w:p>
    <w:p w14:paraId="0768647C"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Rok 2022 byl závěrečným rokem 13. funkčního období Senátu. Ústavně-právní výbor měl na začátku tohoto období pouze 7 členů, a to senátory: Michaela </w:t>
      </w:r>
      <w:proofErr w:type="spellStart"/>
      <w:r w:rsidRPr="0069539B">
        <w:rPr>
          <w:rFonts w:ascii="Arial" w:hAnsi="Arial" w:cs="Arial"/>
          <w:sz w:val="22"/>
          <w:szCs w:val="22"/>
        </w:rPr>
        <w:t>Canova</w:t>
      </w:r>
      <w:proofErr w:type="spellEnd"/>
      <w:r w:rsidRPr="0069539B">
        <w:rPr>
          <w:rFonts w:ascii="Arial" w:hAnsi="Arial" w:cs="Arial"/>
          <w:sz w:val="22"/>
          <w:szCs w:val="22"/>
        </w:rPr>
        <w:t xml:space="preserve">, Martina Červíčka, Ondřeje </w:t>
      </w:r>
      <w:proofErr w:type="spellStart"/>
      <w:r w:rsidRPr="0069539B">
        <w:rPr>
          <w:rFonts w:ascii="Arial" w:hAnsi="Arial" w:cs="Arial"/>
          <w:sz w:val="22"/>
          <w:szCs w:val="22"/>
        </w:rPr>
        <w:t>Febera</w:t>
      </w:r>
      <w:proofErr w:type="spellEnd"/>
      <w:r w:rsidRPr="0069539B">
        <w:rPr>
          <w:rFonts w:ascii="Arial" w:hAnsi="Arial" w:cs="Arial"/>
          <w:sz w:val="22"/>
          <w:szCs w:val="22"/>
        </w:rPr>
        <w:t xml:space="preserve">, Tomáše </w:t>
      </w:r>
      <w:proofErr w:type="spellStart"/>
      <w:r w:rsidRPr="0069539B">
        <w:rPr>
          <w:rFonts w:ascii="Arial" w:hAnsi="Arial" w:cs="Arial"/>
          <w:sz w:val="22"/>
          <w:szCs w:val="22"/>
        </w:rPr>
        <w:t>Goláně</w:t>
      </w:r>
      <w:proofErr w:type="spellEnd"/>
      <w:r w:rsidRPr="0069539B">
        <w:rPr>
          <w:rFonts w:ascii="Arial" w:hAnsi="Arial" w:cs="Arial"/>
          <w:sz w:val="22"/>
          <w:szCs w:val="22"/>
        </w:rPr>
        <w:t>, Jana Holáska, Zdeňka Hrabu a Pavla Kárníka.  (V prosinci 2021 došlo ke změně ve složení výboru, když dne 17. prosince 2021 byla senátorka Anna Hubáčková – v té době místopředsedkyně ÚPV - jmenovaná členkou vlády.).</w:t>
      </w:r>
    </w:p>
    <w:p w14:paraId="166C0FB6"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Předsedou výboru byl senátor Tomáš Goláň. Místopředsedy výboru byli senátoři, Michael </w:t>
      </w:r>
      <w:proofErr w:type="spellStart"/>
      <w:r w:rsidRPr="0069539B">
        <w:rPr>
          <w:rFonts w:ascii="Arial" w:hAnsi="Arial" w:cs="Arial"/>
          <w:sz w:val="22"/>
          <w:szCs w:val="22"/>
        </w:rPr>
        <w:t>Canov</w:t>
      </w:r>
      <w:proofErr w:type="spellEnd"/>
      <w:r w:rsidRPr="0069539B">
        <w:rPr>
          <w:rFonts w:ascii="Arial" w:hAnsi="Arial" w:cs="Arial"/>
          <w:sz w:val="22"/>
          <w:szCs w:val="22"/>
        </w:rPr>
        <w:t xml:space="preserve">, Martin Červíček a Zdeněk Hraba. Ověřovateli výboru byli senátoři: Michael </w:t>
      </w:r>
      <w:proofErr w:type="spellStart"/>
      <w:r w:rsidRPr="0069539B">
        <w:rPr>
          <w:rFonts w:ascii="Arial" w:hAnsi="Arial" w:cs="Arial"/>
          <w:sz w:val="22"/>
          <w:szCs w:val="22"/>
        </w:rPr>
        <w:t>Canov</w:t>
      </w:r>
      <w:proofErr w:type="spellEnd"/>
      <w:r w:rsidRPr="0069539B">
        <w:rPr>
          <w:rFonts w:ascii="Arial" w:hAnsi="Arial" w:cs="Arial"/>
          <w:sz w:val="22"/>
          <w:szCs w:val="22"/>
        </w:rPr>
        <w:t xml:space="preserve">, Ondřej </w:t>
      </w:r>
      <w:proofErr w:type="spellStart"/>
      <w:r w:rsidRPr="0069539B">
        <w:rPr>
          <w:rFonts w:ascii="Arial" w:hAnsi="Arial" w:cs="Arial"/>
          <w:sz w:val="22"/>
          <w:szCs w:val="22"/>
        </w:rPr>
        <w:t>Feber</w:t>
      </w:r>
      <w:proofErr w:type="spellEnd"/>
      <w:r w:rsidRPr="0069539B">
        <w:rPr>
          <w:rFonts w:ascii="Arial" w:hAnsi="Arial" w:cs="Arial"/>
          <w:sz w:val="22"/>
          <w:szCs w:val="22"/>
        </w:rPr>
        <w:t>, Jan Holásek a Pavel Kárník.</w:t>
      </w:r>
    </w:p>
    <w:p w14:paraId="7CAEDC30"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Dne 2. března 2022 vzalo plénum Senátu na vědomí rezignaci senátorky Adély Šípové na členství ve Výboru pro sociální politiku, změnilo počet členů Ústavně-právního výboru na 8 a zvolilo senátorku Adélu Šípovou členkou ÚPV. Od tohoto okamžiku měl výbor opět 8 členů.</w:t>
      </w:r>
    </w:p>
    <w:p w14:paraId="0F6CF14D"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ab/>
        <w:t>V průběhu roku 2022 se výbor sešel na 42 zasedáních. Celkem výbor projednal 70 návrhů zákonů, z toho 65 vládních návrhů, čtyři poslanecké návrhy zákonů a jeden návrh zákona, kde byl navrhovatelem Senát. Dále výbor projednal tři návrhy senátních návrhů zákonů. Kromě toho výbor projednal tři mezinárodní smlouvy, deset evropských tisků</w:t>
      </w:r>
      <w:r w:rsidRPr="0069539B">
        <w:rPr>
          <w:rFonts w:ascii="Arial" w:hAnsi="Arial" w:cs="Arial"/>
          <w:bCs/>
          <w:sz w:val="22"/>
          <w:szCs w:val="22"/>
        </w:rPr>
        <w:t xml:space="preserve">, </w:t>
      </w:r>
      <w:r w:rsidRPr="0069539B">
        <w:rPr>
          <w:rFonts w:ascii="Arial" w:hAnsi="Arial" w:cs="Arial"/>
          <w:sz w:val="22"/>
          <w:szCs w:val="22"/>
        </w:rPr>
        <w:t>jednu žádost prezidenta republiky o vyslovení souhlasu Senátu PČR s jmenováním soudce Ústavního soudu</w:t>
      </w:r>
      <w:proofErr w:type="gramStart"/>
      <w:r w:rsidRPr="0069539B">
        <w:rPr>
          <w:rFonts w:ascii="Arial" w:hAnsi="Arial" w:cs="Arial"/>
          <w:sz w:val="22"/>
          <w:szCs w:val="22"/>
        </w:rPr>
        <w:t>, ,</w:t>
      </w:r>
      <w:proofErr w:type="gramEnd"/>
      <w:r w:rsidRPr="0069539B">
        <w:rPr>
          <w:rFonts w:ascii="Arial" w:hAnsi="Arial" w:cs="Arial"/>
          <w:sz w:val="22"/>
          <w:szCs w:val="22"/>
        </w:rPr>
        <w:t xml:space="preserve"> jednu petici a devět zpráv o činnosti. Dále výbor přijal několik usnesení organizační a procedurální povahy. Celkem výbor přijal 109 usnesení a čtyři záznamy z jednání.</w:t>
      </w:r>
    </w:p>
    <w:p w14:paraId="660308DA"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ab/>
        <w:t xml:space="preserve">Pokud jde o návrhy zákonů </w:t>
      </w:r>
      <w:r w:rsidRPr="0069539B">
        <w:rPr>
          <w:rFonts w:ascii="Arial" w:hAnsi="Arial" w:cs="Arial"/>
          <w:b/>
          <w:sz w:val="22"/>
          <w:szCs w:val="22"/>
        </w:rPr>
        <w:t>z hlediska výsledku hlasování,</w:t>
      </w:r>
      <w:r w:rsidRPr="0069539B">
        <w:rPr>
          <w:rFonts w:ascii="Arial" w:hAnsi="Arial" w:cs="Arial"/>
          <w:sz w:val="22"/>
          <w:szCs w:val="22"/>
        </w:rPr>
        <w:t xml:space="preserve"> Ústavně-právní výbor doporučil Senátu Parlamentu ČR 58 návrhů zákonů ke schválení, čtyři návrhy zákonů doporučil vrátit Poslanecké sněmovně s pozměňovacími návrhy. Čtyři návrhy zákonů doporučil zamítnout. Ve čtyřech případech výbor hlasováním nedospěl k přijetí usnesení. </w:t>
      </w:r>
    </w:p>
    <w:p w14:paraId="0C8D0231"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Pokud jde o </w:t>
      </w:r>
      <w:r w:rsidRPr="0069539B">
        <w:rPr>
          <w:rFonts w:ascii="Arial" w:hAnsi="Arial" w:cs="Arial"/>
          <w:b/>
          <w:sz w:val="22"/>
          <w:szCs w:val="22"/>
        </w:rPr>
        <w:t>vládní návrhy zákonů,</w:t>
      </w:r>
      <w:r w:rsidRPr="0069539B">
        <w:rPr>
          <w:rFonts w:ascii="Arial" w:hAnsi="Arial" w:cs="Arial"/>
          <w:sz w:val="22"/>
          <w:szCs w:val="22"/>
        </w:rPr>
        <w:t xml:space="preserve"> výbor v 54 případech doporučil Senátu projednávaný návrh zákona schválit. Tři návrhy zákonů doporučil výbor vrátit Poslanecké sněmovně s pozměňovacími návrhy. Čtyři vládní návrhy zákonů doporučil výbor zamítnout. Ve čtyřech případech výbor hlasováním nedospěl k přijetí usnesení, což dokumentují čtyři záznamy z jednání. Celkem výbor projednal</w:t>
      </w:r>
      <w:r w:rsidRPr="0069539B">
        <w:rPr>
          <w:rFonts w:ascii="Arial" w:hAnsi="Arial" w:cs="Arial"/>
          <w:b/>
          <w:sz w:val="22"/>
          <w:szCs w:val="22"/>
        </w:rPr>
        <w:t xml:space="preserve"> 65 vládních návrhů zákonů.</w:t>
      </w:r>
    </w:p>
    <w:p w14:paraId="5DEA29B2"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Dále výbor projednal </w:t>
      </w:r>
      <w:r w:rsidRPr="0069539B">
        <w:rPr>
          <w:rFonts w:ascii="Arial" w:hAnsi="Arial" w:cs="Arial"/>
          <w:b/>
          <w:sz w:val="22"/>
          <w:szCs w:val="22"/>
        </w:rPr>
        <w:t>čtyři poslanecké návrhy zákonů</w:t>
      </w:r>
      <w:r w:rsidRPr="0069539B">
        <w:rPr>
          <w:rFonts w:ascii="Arial" w:hAnsi="Arial" w:cs="Arial"/>
          <w:sz w:val="22"/>
          <w:szCs w:val="22"/>
        </w:rPr>
        <w:t xml:space="preserve">. Ve třech případech doporučil Senátu schválit projednávaný návrh zákona ve znění postoupeném Poslaneckou sněmovnou, jeden návrh zákona doporučil výbor vrátit Poslanecké sněmovně s pozměňovacími návrhy. </w:t>
      </w:r>
    </w:p>
    <w:p w14:paraId="0E5EB8EC"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Dále výbor projednal </w:t>
      </w:r>
      <w:r w:rsidRPr="0069539B">
        <w:rPr>
          <w:rFonts w:ascii="Arial" w:hAnsi="Arial" w:cs="Arial"/>
          <w:b/>
          <w:sz w:val="22"/>
          <w:szCs w:val="22"/>
        </w:rPr>
        <w:t>jeden návrh zákona, jehož navrhovatelem byl Senát</w:t>
      </w:r>
      <w:r w:rsidRPr="0069539B">
        <w:rPr>
          <w:rFonts w:ascii="Arial" w:hAnsi="Arial" w:cs="Arial"/>
          <w:sz w:val="22"/>
          <w:szCs w:val="22"/>
        </w:rPr>
        <w:t xml:space="preserve">. Jednalo se o návrh </w:t>
      </w:r>
      <w:r w:rsidRPr="0069539B">
        <w:rPr>
          <w:rFonts w:ascii="Arial" w:eastAsia="Calibri" w:hAnsi="Arial" w:cs="Arial"/>
          <w:sz w:val="22"/>
          <w:szCs w:val="22"/>
          <w:lang w:eastAsia="cs-CZ"/>
        </w:rPr>
        <w:t>zákona, kterým se mění zákon č. 245/2000 Sb., o státních svátcích, o ostatních svátcích, o významných dnech a o dnech pracovního klidu, ve znění pozdějších předpisů</w:t>
      </w:r>
      <w:r w:rsidRPr="0069539B">
        <w:rPr>
          <w:rFonts w:ascii="Arial" w:hAnsi="Arial" w:cs="Arial"/>
          <w:sz w:val="22"/>
          <w:szCs w:val="22"/>
        </w:rPr>
        <w:t xml:space="preserve"> (ST </w:t>
      </w:r>
      <w:r w:rsidRPr="0069539B">
        <w:rPr>
          <w:rFonts w:ascii="Arial" w:hAnsi="Arial" w:cs="Arial"/>
          <w:sz w:val="22"/>
          <w:szCs w:val="22"/>
        </w:rPr>
        <w:lastRenderedPageBreak/>
        <w:t>222). Tento návrh zákona výbor doporučil schválit ve znění postoupeném Poslaneckou sněmovnou.</w:t>
      </w:r>
    </w:p>
    <w:p w14:paraId="1BE012F3"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Výboru v uplynulém roce nebyl předložen k projednání žádný návrh zákona, jehož navrhovatelem by byl vyšší územní samosprávný celek.</w:t>
      </w:r>
    </w:p>
    <w:p w14:paraId="04921B5E" w14:textId="77777777" w:rsidR="00EE68D8" w:rsidRPr="0069539B" w:rsidRDefault="00EE68D8" w:rsidP="00AF1D43">
      <w:pPr>
        <w:spacing w:before="100" w:beforeAutospacing="1" w:line="240" w:lineRule="atLeast"/>
        <w:jc w:val="both"/>
        <w:rPr>
          <w:rFonts w:ascii="Arial" w:hAnsi="Arial" w:cs="Arial"/>
          <w:sz w:val="22"/>
          <w:szCs w:val="22"/>
        </w:rPr>
      </w:pPr>
      <w:bookmarkStart w:id="58" w:name="_Hlk123820028"/>
      <w:r w:rsidRPr="0069539B">
        <w:rPr>
          <w:rFonts w:ascii="Arial" w:hAnsi="Arial" w:cs="Arial"/>
          <w:i/>
          <w:sz w:val="22"/>
          <w:szCs w:val="22"/>
        </w:rPr>
        <w:t xml:space="preserve">Tabulka č. 1: </w:t>
      </w:r>
      <w:r w:rsidRPr="0069539B">
        <w:rPr>
          <w:rFonts w:ascii="Arial" w:hAnsi="Arial" w:cs="Arial"/>
          <w:sz w:val="22"/>
          <w:szCs w:val="22"/>
        </w:rPr>
        <w:t>Návrhy zákonů projednaných v ÚPV v roce 2022 – rozdělení podle navrhovatele</w:t>
      </w:r>
    </w:p>
    <w:tbl>
      <w:tblPr>
        <w:tblW w:w="9004" w:type="dxa"/>
        <w:tblInd w:w="70" w:type="dxa"/>
        <w:tblCellMar>
          <w:left w:w="70" w:type="dxa"/>
          <w:right w:w="70" w:type="dxa"/>
        </w:tblCellMar>
        <w:tblLook w:val="00A0" w:firstRow="1" w:lastRow="0" w:firstColumn="1" w:lastColumn="0" w:noHBand="0" w:noVBand="0"/>
      </w:tblPr>
      <w:tblGrid>
        <w:gridCol w:w="2092"/>
        <w:gridCol w:w="1417"/>
        <w:gridCol w:w="1801"/>
        <w:gridCol w:w="1416"/>
        <w:gridCol w:w="1391"/>
        <w:gridCol w:w="887"/>
      </w:tblGrid>
      <w:tr w:rsidR="00EE68D8" w:rsidRPr="0069539B" w14:paraId="634B336D" w14:textId="77777777" w:rsidTr="006E2F0B">
        <w:trPr>
          <w:trHeight w:val="820"/>
        </w:trPr>
        <w:tc>
          <w:tcPr>
            <w:tcW w:w="2092" w:type="dxa"/>
            <w:tcBorders>
              <w:top w:val="single" w:sz="8" w:space="0" w:color="auto"/>
              <w:left w:val="single" w:sz="8" w:space="0" w:color="auto"/>
              <w:bottom w:val="single" w:sz="8" w:space="0" w:color="auto"/>
              <w:right w:val="single" w:sz="8" w:space="0" w:color="auto"/>
            </w:tcBorders>
            <w:noWrap/>
            <w:vAlign w:val="center"/>
          </w:tcPr>
          <w:p w14:paraId="09D46759" w14:textId="77777777" w:rsidR="00EE68D8" w:rsidRPr="0069539B" w:rsidRDefault="00EE68D8" w:rsidP="00EB4626">
            <w:pPr>
              <w:spacing w:before="100" w:beforeAutospacing="1" w:after="100" w:afterAutospacing="1" w:line="240" w:lineRule="atLeast"/>
              <w:rPr>
                <w:rFonts w:ascii="Arial" w:hAnsi="Arial" w:cs="Arial"/>
                <w:b/>
                <w:bCs/>
                <w:color w:val="000000"/>
                <w:sz w:val="22"/>
                <w:szCs w:val="22"/>
                <w:lang w:eastAsia="cs-CZ"/>
              </w:rPr>
            </w:pPr>
            <w:r w:rsidRPr="0069539B">
              <w:rPr>
                <w:rFonts w:ascii="Arial" w:hAnsi="Arial" w:cs="Arial"/>
                <w:b/>
                <w:bCs/>
                <w:color w:val="000000"/>
                <w:sz w:val="22"/>
                <w:szCs w:val="22"/>
                <w:lang w:eastAsia="cs-CZ"/>
              </w:rPr>
              <w:t>Výsledek projednání v ÚPV</w:t>
            </w:r>
          </w:p>
        </w:tc>
        <w:tc>
          <w:tcPr>
            <w:tcW w:w="1417" w:type="dxa"/>
            <w:tcBorders>
              <w:top w:val="single" w:sz="8" w:space="0" w:color="auto"/>
              <w:left w:val="nil"/>
              <w:bottom w:val="single" w:sz="8" w:space="0" w:color="auto"/>
              <w:right w:val="nil"/>
            </w:tcBorders>
            <w:noWrap/>
            <w:vAlign w:val="center"/>
          </w:tcPr>
          <w:p w14:paraId="348D8298" w14:textId="77777777" w:rsidR="00EE68D8" w:rsidRPr="0069539B" w:rsidRDefault="00EE68D8" w:rsidP="00EB4626">
            <w:pPr>
              <w:spacing w:before="100" w:beforeAutospacing="1" w:after="100" w:afterAutospacing="1" w:line="240" w:lineRule="atLeast"/>
              <w:jc w:val="center"/>
              <w:rPr>
                <w:rFonts w:ascii="Arial" w:hAnsi="Arial" w:cs="Arial"/>
                <w:b/>
                <w:color w:val="000000"/>
                <w:sz w:val="22"/>
                <w:szCs w:val="22"/>
                <w:lang w:eastAsia="cs-CZ"/>
              </w:rPr>
            </w:pPr>
            <w:r w:rsidRPr="0069539B">
              <w:rPr>
                <w:rFonts w:ascii="Arial" w:hAnsi="Arial" w:cs="Arial"/>
                <w:b/>
                <w:color w:val="000000"/>
                <w:sz w:val="22"/>
                <w:szCs w:val="22"/>
                <w:lang w:eastAsia="cs-CZ"/>
              </w:rPr>
              <w:t>Návrhy vládní</w:t>
            </w:r>
          </w:p>
        </w:tc>
        <w:tc>
          <w:tcPr>
            <w:tcW w:w="1801" w:type="dxa"/>
            <w:tcBorders>
              <w:top w:val="single" w:sz="8" w:space="0" w:color="auto"/>
              <w:left w:val="single" w:sz="4" w:space="0" w:color="auto"/>
              <w:bottom w:val="single" w:sz="8" w:space="0" w:color="auto"/>
              <w:right w:val="single" w:sz="4" w:space="0" w:color="auto"/>
            </w:tcBorders>
            <w:noWrap/>
            <w:vAlign w:val="center"/>
          </w:tcPr>
          <w:p w14:paraId="33D7E313" w14:textId="77777777" w:rsidR="00EE68D8" w:rsidRPr="0069539B" w:rsidRDefault="00EE68D8" w:rsidP="00EB4626">
            <w:pPr>
              <w:spacing w:before="100" w:beforeAutospacing="1" w:after="100" w:afterAutospacing="1" w:line="240" w:lineRule="atLeast"/>
              <w:jc w:val="center"/>
              <w:rPr>
                <w:rFonts w:ascii="Arial" w:hAnsi="Arial" w:cs="Arial"/>
                <w:b/>
                <w:color w:val="000000"/>
                <w:sz w:val="22"/>
                <w:szCs w:val="22"/>
                <w:lang w:eastAsia="cs-CZ"/>
              </w:rPr>
            </w:pPr>
            <w:r w:rsidRPr="0069539B">
              <w:rPr>
                <w:rFonts w:ascii="Arial" w:hAnsi="Arial" w:cs="Arial"/>
                <w:b/>
                <w:color w:val="000000"/>
                <w:sz w:val="22"/>
                <w:szCs w:val="22"/>
                <w:lang w:eastAsia="cs-CZ"/>
              </w:rPr>
              <w:t>Návrhy poslanecké</w:t>
            </w:r>
          </w:p>
        </w:tc>
        <w:tc>
          <w:tcPr>
            <w:tcW w:w="1416" w:type="dxa"/>
            <w:tcBorders>
              <w:top w:val="single" w:sz="8" w:space="0" w:color="auto"/>
              <w:left w:val="nil"/>
              <w:bottom w:val="single" w:sz="8" w:space="0" w:color="auto"/>
              <w:right w:val="single" w:sz="4" w:space="0" w:color="auto"/>
            </w:tcBorders>
            <w:noWrap/>
            <w:vAlign w:val="center"/>
          </w:tcPr>
          <w:p w14:paraId="7C2F3248" w14:textId="77777777" w:rsidR="00EE68D8" w:rsidRPr="0069539B" w:rsidRDefault="00EE68D8" w:rsidP="00EB4626">
            <w:pPr>
              <w:spacing w:before="100" w:beforeAutospacing="1" w:after="100" w:afterAutospacing="1" w:line="240" w:lineRule="atLeast"/>
              <w:jc w:val="center"/>
              <w:rPr>
                <w:rFonts w:ascii="Arial" w:hAnsi="Arial" w:cs="Arial"/>
                <w:b/>
                <w:color w:val="000000"/>
                <w:sz w:val="22"/>
                <w:szCs w:val="22"/>
                <w:lang w:eastAsia="cs-CZ"/>
              </w:rPr>
            </w:pPr>
            <w:r w:rsidRPr="0069539B">
              <w:rPr>
                <w:rFonts w:ascii="Arial" w:hAnsi="Arial" w:cs="Arial"/>
                <w:b/>
                <w:color w:val="000000"/>
                <w:sz w:val="22"/>
                <w:szCs w:val="22"/>
                <w:lang w:eastAsia="cs-CZ"/>
              </w:rPr>
              <w:t>Návrhy senátní</w:t>
            </w:r>
          </w:p>
        </w:tc>
        <w:tc>
          <w:tcPr>
            <w:tcW w:w="1391" w:type="dxa"/>
            <w:tcBorders>
              <w:top w:val="single" w:sz="8" w:space="0" w:color="auto"/>
              <w:left w:val="nil"/>
              <w:bottom w:val="single" w:sz="8" w:space="0" w:color="auto"/>
              <w:right w:val="single" w:sz="8" w:space="0" w:color="auto"/>
            </w:tcBorders>
            <w:noWrap/>
            <w:vAlign w:val="center"/>
          </w:tcPr>
          <w:p w14:paraId="39A8E0F4" w14:textId="77777777" w:rsidR="00EE68D8" w:rsidRPr="0069539B" w:rsidRDefault="00EE68D8" w:rsidP="00EB4626">
            <w:pPr>
              <w:spacing w:before="100" w:beforeAutospacing="1" w:after="100" w:afterAutospacing="1" w:line="240" w:lineRule="atLeast"/>
              <w:jc w:val="center"/>
              <w:rPr>
                <w:rFonts w:ascii="Arial" w:hAnsi="Arial" w:cs="Arial"/>
                <w:b/>
                <w:color w:val="000000"/>
                <w:sz w:val="22"/>
                <w:szCs w:val="22"/>
                <w:lang w:eastAsia="cs-CZ"/>
              </w:rPr>
            </w:pPr>
            <w:r w:rsidRPr="0069539B">
              <w:rPr>
                <w:rFonts w:ascii="Arial" w:hAnsi="Arial" w:cs="Arial"/>
                <w:b/>
                <w:color w:val="000000"/>
                <w:sz w:val="22"/>
                <w:szCs w:val="22"/>
                <w:lang w:eastAsia="cs-CZ"/>
              </w:rPr>
              <w:t>Návrhy VÚSC</w:t>
            </w:r>
          </w:p>
        </w:tc>
        <w:tc>
          <w:tcPr>
            <w:tcW w:w="887" w:type="dxa"/>
            <w:tcBorders>
              <w:top w:val="single" w:sz="8" w:space="0" w:color="auto"/>
              <w:left w:val="nil"/>
              <w:bottom w:val="single" w:sz="8" w:space="0" w:color="auto"/>
              <w:right w:val="single" w:sz="8" w:space="0" w:color="auto"/>
            </w:tcBorders>
            <w:noWrap/>
            <w:vAlign w:val="center"/>
          </w:tcPr>
          <w:p w14:paraId="1ECAC097"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Celkem</w:t>
            </w:r>
          </w:p>
        </w:tc>
      </w:tr>
      <w:tr w:rsidR="00EE68D8" w:rsidRPr="0069539B" w14:paraId="20486678" w14:textId="77777777" w:rsidTr="006E2F0B">
        <w:trPr>
          <w:trHeight w:val="400"/>
        </w:trPr>
        <w:tc>
          <w:tcPr>
            <w:tcW w:w="2092" w:type="dxa"/>
            <w:tcBorders>
              <w:top w:val="nil"/>
              <w:left w:val="single" w:sz="8" w:space="0" w:color="auto"/>
              <w:bottom w:val="nil"/>
              <w:right w:val="single" w:sz="8" w:space="0" w:color="auto"/>
            </w:tcBorders>
            <w:noWrap/>
            <w:vAlign w:val="bottom"/>
          </w:tcPr>
          <w:p w14:paraId="5700BCE1"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Schválit</w:t>
            </w:r>
          </w:p>
        </w:tc>
        <w:tc>
          <w:tcPr>
            <w:tcW w:w="1417" w:type="dxa"/>
            <w:tcBorders>
              <w:top w:val="nil"/>
              <w:left w:val="nil"/>
              <w:bottom w:val="nil"/>
              <w:right w:val="nil"/>
            </w:tcBorders>
            <w:noWrap/>
            <w:vAlign w:val="bottom"/>
          </w:tcPr>
          <w:p w14:paraId="525AED3D"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54</w:t>
            </w:r>
          </w:p>
        </w:tc>
        <w:tc>
          <w:tcPr>
            <w:tcW w:w="1801" w:type="dxa"/>
            <w:tcBorders>
              <w:top w:val="nil"/>
              <w:left w:val="single" w:sz="4" w:space="0" w:color="auto"/>
              <w:bottom w:val="nil"/>
              <w:right w:val="single" w:sz="4" w:space="0" w:color="auto"/>
            </w:tcBorders>
            <w:noWrap/>
            <w:vAlign w:val="bottom"/>
          </w:tcPr>
          <w:p w14:paraId="054C0D6A"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3</w:t>
            </w:r>
          </w:p>
        </w:tc>
        <w:tc>
          <w:tcPr>
            <w:tcW w:w="1416" w:type="dxa"/>
            <w:tcBorders>
              <w:top w:val="nil"/>
              <w:left w:val="nil"/>
              <w:bottom w:val="nil"/>
              <w:right w:val="single" w:sz="4" w:space="0" w:color="auto"/>
            </w:tcBorders>
            <w:noWrap/>
            <w:vAlign w:val="bottom"/>
          </w:tcPr>
          <w:p w14:paraId="51AB3D3A"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1</w:t>
            </w:r>
          </w:p>
        </w:tc>
        <w:tc>
          <w:tcPr>
            <w:tcW w:w="1391" w:type="dxa"/>
            <w:tcBorders>
              <w:top w:val="nil"/>
              <w:left w:val="nil"/>
              <w:bottom w:val="nil"/>
              <w:right w:val="single" w:sz="8" w:space="0" w:color="auto"/>
            </w:tcBorders>
            <w:noWrap/>
            <w:vAlign w:val="bottom"/>
          </w:tcPr>
          <w:p w14:paraId="3158A9DF"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317994A6"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58</w:t>
            </w:r>
          </w:p>
        </w:tc>
      </w:tr>
      <w:tr w:rsidR="00EE68D8" w:rsidRPr="0069539B" w14:paraId="36F67DBE" w14:textId="77777777" w:rsidTr="006E2F0B">
        <w:trPr>
          <w:trHeight w:val="400"/>
        </w:trPr>
        <w:tc>
          <w:tcPr>
            <w:tcW w:w="2092" w:type="dxa"/>
            <w:tcBorders>
              <w:top w:val="nil"/>
              <w:left w:val="single" w:sz="8" w:space="0" w:color="auto"/>
              <w:bottom w:val="nil"/>
              <w:right w:val="single" w:sz="8" w:space="0" w:color="auto"/>
            </w:tcBorders>
            <w:noWrap/>
            <w:vAlign w:val="bottom"/>
          </w:tcPr>
          <w:p w14:paraId="148FCBFC"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Vrátit PS s </w:t>
            </w:r>
            <w:proofErr w:type="spellStart"/>
            <w:r w:rsidRPr="0069539B">
              <w:rPr>
                <w:rFonts w:ascii="Arial" w:hAnsi="Arial" w:cs="Arial"/>
                <w:color w:val="000000"/>
                <w:sz w:val="22"/>
                <w:szCs w:val="22"/>
                <w:lang w:eastAsia="cs-CZ"/>
              </w:rPr>
              <w:t>pozm</w:t>
            </w:r>
            <w:proofErr w:type="spellEnd"/>
            <w:r w:rsidRPr="0069539B">
              <w:rPr>
                <w:rFonts w:ascii="Arial" w:hAnsi="Arial" w:cs="Arial"/>
                <w:color w:val="000000"/>
                <w:sz w:val="22"/>
                <w:szCs w:val="22"/>
                <w:lang w:eastAsia="cs-CZ"/>
              </w:rPr>
              <w:t>. návrhy</w:t>
            </w:r>
          </w:p>
        </w:tc>
        <w:tc>
          <w:tcPr>
            <w:tcW w:w="1417" w:type="dxa"/>
            <w:tcBorders>
              <w:top w:val="nil"/>
              <w:left w:val="nil"/>
              <w:bottom w:val="nil"/>
              <w:right w:val="nil"/>
            </w:tcBorders>
            <w:noWrap/>
            <w:vAlign w:val="bottom"/>
          </w:tcPr>
          <w:p w14:paraId="6B913379"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3</w:t>
            </w:r>
          </w:p>
        </w:tc>
        <w:tc>
          <w:tcPr>
            <w:tcW w:w="1801" w:type="dxa"/>
            <w:tcBorders>
              <w:top w:val="nil"/>
              <w:left w:val="single" w:sz="4" w:space="0" w:color="auto"/>
              <w:bottom w:val="nil"/>
              <w:right w:val="single" w:sz="4" w:space="0" w:color="auto"/>
            </w:tcBorders>
            <w:noWrap/>
            <w:vAlign w:val="bottom"/>
          </w:tcPr>
          <w:p w14:paraId="3C709A40"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1</w:t>
            </w:r>
          </w:p>
        </w:tc>
        <w:tc>
          <w:tcPr>
            <w:tcW w:w="1416" w:type="dxa"/>
            <w:tcBorders>
              <w:top w:val="nil"/>
              <w:left w:val="nil"/>
              <w:bottom w:val="nil"/>
              <w:right w:val="single" w:sz="4" w:space="0" w:color="auto"/>
            </w:tcBorders>
            <w:noWrap/>
            <w:vAlign w:val="bottom"/>
          </w:tcPr>
          <w:p w14:paraId="46DA554D"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1391" w:type="dxa"/>
            <w:tcBorders>
              <w:top w:val="nil"/>
              <w:left w:val="nil"/>
              <w:bottom w:val="nil"/>
              <w:right w:val="single" w:sz="8" w:space="0" w:color="auto"/>
            </w:tcBorders>
            <w:noWrap/>
            <w:vAlign w:val="bottom"/>
          </w:tcPr>
          <w:p w14:paraId="410752D3"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5101390D"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4</w:t>
            </w:r>
          </w:p>
        </w:tc>
      </w:tr>
      <w:tr w:rsidR="00EE68D8" w:rsidRPr="0069539B" w14:paraId="55511B6B" w14:textId="77777777" w:rsidTr="006E2F0B">
        <w:trPr>
          <w:trHeight w:val="400"/>
        </w:trPr>
        <w:tc>
          <w:tcPr>
            <w:tcW w:w="2092" w:type="dxa"/>
            <w:tcBorders>
              <w:top w:val="nil"/>
              <w:left w:val="single" w:sz="8" w:space="0" w:color="auto"/>
              <w:bottom w:val="nil"/>
              <w:right w:val="single" w:sz="8" w:space="0" w:color="auto"/>
            </w:tcBorders>
            <w:noWrap/>
            <w:vAlign w:val="bottom"/>
          </w:tcPr>
          <w:p w14:paraId="2942A995"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Zamítnout</w:t>
            </w:r>
          </w:p>
        </w:tc>
        <w:tc>
          <w:tcPr>
            <w:tcW w:w="1417" w:type="dxa"/>
            <w:tcBorders>
              <w:top w:val="nil"/>
              <w:left w:val="nil"/>
              <w:bottom w:val="nil"/>
              <w:right w:val="nil"/>
            </w:tcBorders>
            <w:noWrap/>
            <w:vAlign w:val="bottom"/>
          </w:tcPr>
          <w:p w14:paraId="7D707E82"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4</w:t>
            </w:r>
          </w:p>
        </w:tc>
        <w:tc>
          <w:tcPr>
            <w:tcW w:w="1801" w:type="dxa"/>
            <w:tcBorders>
              <w:top w:val="nil"/>
              <w:left w:val="single" w:sz="4" w:space="0" w:color="auto"/>
              <w:bottom w:val="nil"/>
              <w:right w:val="single" w:sz="4" w:space="0" w:color="auto"/>
            </w:tcBorders>
            <w:noWrap/>
            <w:vAlign w:val="bottom"/>
          </w:tcPr>
          <w:p w14:paraId="5FB24912"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1416" w:type="dxa"/>
            <w:tcBorders>
              <w:top w:val="nil"/>
              <w:left w:val="nil"/>
              <w:bottom w:val="nil"/>
              <w:right w:val="single" w:sz="4" w:space="0" w:color="auto"/>
            </w:tcBorders>
            <w:noWrap/>
            <w:vAlign w:val="bottom"/>
          </w:tcPr>
          <w:p w14:paraId="55AA1D84"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1391" w:type="dxa"/>
            <w:tcBorders>
              <w:top w:val="nil"/>
              <w:left w:val="nil"/>
              <w:bottom w:val="nil"/>
              <w:right w:val="single" w:sz="8" w:space="0" w:color="auto"/>
            </w:tcBorders>
            <w:noWrap/>
            <w:vAlign w:val="bottom"/>
          </w:tcPr>
          <w:p w14:paraId="7A3B32F5"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4C1ED152"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4</w:t>
            </w:r>
          </w:p>
        </w:tc>
      </w:tr>
      <w:tr w:rsidR="00EE68D8" w:rsidRPr="0069539B" w14:paraId="1E4FE86F" w14:textId="77777777" w:rsidTr="006E2F0B">
        <w:trPr>
          <w:trHeight w:val="400"/>
        </w:trPr>
        <w:tc>
          <w:tcPr>
            <w:tcW w:w="2092" w:type="dxa"/>
            <w:tcBorders>
              <w:top w:val="nil"/>
              <w:left w:val="single" w:sz="8" w:space="0" w:color="auto"/>
              <w:bottom w:val="nil"/>
              <w:right w:val="single" w:sz="8" w:space="0" w:color="auto"/>
            </w:tcBorders>
            <w:noWrap/>
            <w:vAlign w:val="bottom"/>
          </w:tcPr>
          <w:p w14:paraId="2395AF8A"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Odročit</w:t>
            </w:r>
          </w:p>
        </w:tc>
        <w:tc>
          <w:tcPr>
            <w:tcW w:w="1417" w:type="dxa"/>
            <w:tcBorders>
              <w:top w:val="nil"/>
              <w:left w:val="nil"/>
              <w:bottom w:val="nil"/>
              <w:right w:val="nil"/>
            </w:tcBorders>
            <w:noWrap/>
            <w:vAlign w:val="bottom"/>
          </w:tcPr>
          <w:p w14:paraId="407C088A"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1801" w:type="dxa"/>
            <w:tcBorders>
              <w:top w:val="nil"/>
              <w:left w:val="single" w:sz="4" w:space="0" w:color="auto"/>
              <w:bottom w:val="nil"/>
              <w:right w:val="single" w:sz="4" w:space="0" w:color="auto"/>
            </w:tcBorders>
            <w:noWrap/>
            <w:vAlign w:val="bottom"/>
          </w:tcPr>
          <w:p w14:paraId="716073F1"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1416" w:type="dxa"/>
            <w:tcBorders>
              <w:top w:val="nil"/>
              <w:left w:val="nil"/>
              <w:bottom w:val="nil"/>
              <w:right w:val="single" w:sz="4" w:space="0" w:color="auto"/>
            </w:tcBorders>
            <w:noWrap/>
            <w:vAlign w:val="bottom"/>
          </w:tcPr>
          <w:p w14:paraId="1C4CCE47"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1391" w:type="dxa"/>
            <w:tcBorders>
              <w:top w:val="nil"/>
              <w:left w:val="nil"/>
              <w:bottom w:val="nil"/>
              <w:right w:val="single" w:sz="8" w:space="0" w:color="auto"/>
            </w:tcBorders>
            <w:noWrap/>
            <w:vAlign w:val="bottom"/>
          </w:tcPr>
          <w:p w14:paraId="499238A8"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09946E16"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r>
      <w:tr w:rsidR="00EE68D8" w:rsidRPr="0069539B" w14:paraId="7938A6FF" w14:textId="77777777" w:rsidTr="006E2F0B">
        <w:trPr>
          <w:trHeight w:val="400"/>
        </w:trPr>
        <w:tc>
          <w:tcPr>
            <w:tcW w:w="2092" w:type="dxa"/>
            <w:tcBorders>
              <w:top w:val="nil"/>
              <w:left w:val="single" w:sz="8" w:space="0" w:color="auto"/>
              <w:bottom w:val="nil"/>
              <w:right w:val="single" w:sz="8" w:space="0" w:color="auto"/>
            </w:tcBorders>
            <w:noWrap/>
            <w:vAlign w:val="bottom"/>
          </w:tcPr>
          <w:p w14:paraId="7A94A4C4"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Záznam z jednání</w:t>
            </w:r>
          </w:p>
        </w:tc>
        <w:tc>
          <w:tcPr>
            <w:tcW w:w="1417" w:type="dxa"/>
            <w:tcBorders>
              <w:top w:val="nil"/>
              <w:left w:val="nil"/>
              <w:bottom w:val="nil"/>
              <w:right w:val="nil"/>
            </w:tcBorders>
            <w:noWrap/>
            <w:vAlign w:val="bottom"/>
          </w:tcPr>
          <w:p w14:paraId="3381E71E"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4</w:t>
            </w:r>
          </w:p>
        </w:tc>
        <w:tc>
          <w:tcPr>
            <w:tcW w:w="1801" w:type="dxa"/>
            <w:tcBorders>
              <w:top w:val="nil"/>
              <w:left w:val="single" w:sz="4" w:space="0" w:color="auto"/>
              <w:bottom w:val="nil"/>
              <w:right w:val="single" w:sz="4" w:space="0" w:color="auto"/>
            </w:tcBorders>
            <w:noWrap/>
            <w:vAlign w:val="bottom"/>
          </w:tcPr>
          <w:p w14:paraId="198C43BD"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1416" w:type="dxa"/>
            <w:tcBorders>
              <w:top w:val="nil"/>
              <w:left w:val="nil"/>
              <w:bottom w:val="nil"/>
              <w:right w:val="single" w:sz="4" w:space="0" w:color="auto"/>
            </w:tcBorders>
            <w:noWrap/>
            <w:vAlign w:val="bottom"/>
          </w:tcPr>
          <w:p w14:paraId="350F7B55"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1391" w:type="dxa"/>
            <w:tcBorders>
              <w:top w:val="nil"/>
              <w:left w:val="nil"/>
              <w:bottom w:val="nil"/>
              <w:right w:val="single" w:sz="8" w:space="0" w:color="auto"/>
            </w:tcBorders>
            <w:noWrap/>
            <w:vAlign w:val="bottom"/>
          </w:tcPr>
          <w:p w14:paraId="2DFB4545"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1B9D364B"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4</w:t>
            </w:r>
          </w:p>
        </w:tc>
      </w:tr>
      <w:tr w:rsidR="00EE68D8" w:rsidRPr="0069539B" w14:paraId="545AFAE2" w14:textId="77777777" w:rsidTr="006E2F0B">
        <w:trPr>
          <w:trHeight w:val="420"/>
        </w:trPr>
        <w:tc>
          <w:tcPr>
            <w:tcW w:w="2092" w:type="dxa"/>
            <w:tcBorders>
              <w:top w:val="nil"/>
              <w:left w:val="single" w:sz="8" w:space="0" w:color="auto"/>
              <w:bottom w:val="single" w:sz="8" w:space="0" w:color="auto"/>
              <w:right w:val="single" w:sz="8" w:space="0" w:color="auto"/>
            </w:tcBorders>
            <w:noWrap/>
            <w:vAlign w:val="bottom"/>
          </w:tcPr>
          <w:p w14:paraId="0D6B76FB"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p>
        </w:tc>
        <w:tc>
          <w:tcPr>
            <w:tcW w:w="1417" w:type="dxa"/>
            <w:tcBorders>
              <w:top w:val="nil"/>
              <w:left w:val="nil"/>
              <w:bottom w:val="single" w:sz="8" w:space="0" w:color="auto"/>
              <w:right w:val="nil"/>
            </w:tcBorders>
            <w:noWrap/>
            <w:vAlign w:val="bottom"/>
          </w:tcPr>
          <w:p w14:paraId="6EC035DA"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p>
        </w:tc>
        <w:tc>
          <w:tcPr>
            <w:tcW w:w="1801" w:type="dxa"/>
            <w:tcBorders>
              <w:top w:val="nil"/>
              <w:left w:val="single" w:sz="4" w:space="0" w:color="auto"/>
              <w:bottom w:val="single" w:sz="8" w:space="0" w:color="auto"/>
              <w:right w:val="single" w:sz="4" w:space="0" w:color="auto"/>
            </w:tcBorders>
            <w:noWrap/>
            <w:vAlign w:val="bottom"/>
          </w:tcPr>
          <w:p w14:paraId="5EDECEA6"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p>
        </w:tc>
        <w:tc>
          <w:tcPr>
            <w:tcW w:w="1416" w:type="dxa"/>
            <w:tcBorders>
              <w:top w:val="nil"/>
              <w:left w:val="nil"/>
              <w:bottom w:val="single" w:sz="8" w:space="0" w:color="auto"/>
              <w:right w:val="single" w:sz="4" w:space="0" w:color="auto"/>
            </w:tcBorders>
            <w:noWrap/>
            <w:vAlign w:val="bottom"/>
          </w:tcPr>
          <w:p w14:paraId="24AAAA39"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p>
        </w:tc>
        <w:tc>
          <w:tcPr>
            <w:tcW w:w="1391" w:type="dxa"/>
            <w:tcBorders>
              <w:top w:val="nil"/>
              <w:left w:val="nil"/>
              <w:bottom w:val="single" w:sz="8" w:space="0" w:color="auto"/>
              <w:right w:val="single" w:sz="8" w:space="0" w:color="auto"/>
            </w:tcBorders>
            <w:noWrap/>
            <w:vAlign w:val="bottom"/>
          </w:tcPr>
          <w:p w14:paraId="4251001C"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p>
        </w:tc>
        <w:tc>
          <w:tcPr>
            <w:tcW w:w="887" w:type="dxa"/>
            <w:tcBorders>
              <w:top w:val="nil"/>
              <w:left w:val="nil"/>
              <w:bottom w:val="nil"/>
              <w:right w:val="single" w:sz="8" w:space="0" w:color="auto"/>
            </w:tcBorders>
            <w:noWrap/>
            <w:vAlign w:val="bottom"/>
          </w:tcPr>
          <w:p w14:paraId="387DFCE0"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p>
        </w:tc>
      </w:tr>
      <w:tr w:rsidR="00EE68D8" w:rsidRPr="0069539B" w14:paraId="20308727" w14:textId="77777777" w:rsidTr="006E2F0B">
        <w:trPr>
          <w:trHeight w:val="400"/>
        </w:trPr>
        <w:tc>
          <w:tcPr>
            <w:tcW w:w="2092" w:type="dxa"/>
            <w:tcBorders>
              <w:top w:val="nil"/>
              <w:left w:val="single" w:sz="8" w:space="0" w:color="auto"/>
              <w:bottom w:val="single" w:sz="8" w:space="0" w:color="auto"/>
              <w:right w:val="single" w:sz="8" w:space="0" w:color="auto"/>
            </w:tcBorders>
            <w:noWrap/>
            <w:vAlign w:val="bottom"/>
          </w:tcPr>
          <w:p w14:paraId="4157A451"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Celkem</w:t>
            </w:r>
          </w:p>
        </w:tc>
        <w:tc>
          <w:tcPr>
            <w:tcW w:w="1417" w:type="dxa"/>
            <w:tcBorders>
              <w:top w:val="nil"/>
              <w:left w:val="nil"/>
              <w:bottom w:val="single" w:sz="8" w:space="0" w:color="auto"/>
              <w:right w:val="nil"/>
            </w:tcBorders>
            <w:noWrap/>
            <w:vAlign w:val="bottom"/>
          </w:tcPr>
          <w:p w14:paraId="5A4786B3"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65</w:t>
            </w:r>
          </w:p>
        </w:tc>
        <w:tc>
          <w:tcPr>
            <w:tcW w:w="1801" w:type="dxa"/>
            <w:tcBorders>
              <w:top w:val="nil"/>
              <w:left w:val="single" w:sz="4" w:space="0" w:color="auto"/>
              <w:bottom w:val="single" w:sz="8" w:space="0" w:color="auto"/>
              <w:right w:val="single" w:sz="4" w:space="0" w:color="auto"/>
            </w:tcBorders>
            <w:noWrap/>
            <w:vAlign w:val="bottom"/>
          </w:tcPr>
          <w:p w14:paraId="0507619D"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4</w:t>
            </w:r>
          </w:p>
        </w:tc>
        <w:tc>
          <w:tcPr>
            <w:tcW w:w="1416" w:type="dxa"/>
            <w:tcBorders>
              <w:top w:val="nil"/>
              <w:left w:val="nil"/>
              <w:bottom w:val="single" w:sz="8" w:space="0" w:color="auto"/>
              <w:right w:val="single" w:sz="4" w:space="0" w:color="auto"/>
            </w:tcBorders>
            <w:noWrap/>
            <w:vAlign w:val="bottom"/>
          </w:tcPr>
          <w:p w14:paraId="07387CAF"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1</w:t>
            </w:r>
          </w:p>
        </w:tc>
        <w:tc>
          <w:tcPr>
            <w:tcW w:w="1391" w:type="dxa"/>
            <w:tcBorders>
              <w:top w:val="nil"/>
              <w:left w:val="nil"/>
              <w:bottom w:val="single" w:sz="8" w:space="0" w:color="auto"/>
              <w:right w:val="nil"/>
            </w:tcBorders>
            <w:noWrap/>
            <w:vAlign w:val="bottom"/>
          </w:tcPr>
          <w:p w14:paraId="1D140557"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887" w:type="dxa"/>
            <w:tcBorders>
              <w:top w:val="single" w:sz="8" w:space="0" w:color="auto"/>
              <w:left w:val="single" w:sz="8" w:space="0" w:color="auto"/>
              <w:bottom w:val="single" w:sz="8" w:space="0" w:color="auto"/>
              <w:right w:val="single" w:sz="8" w:space="0" w:color="auto"/>
            </w:tcBorders>
            <w:noWrap/>
            <w:vAlign w:val="bottom"/>
          </w:tcPr>
          <w:p w14:paraId="241DA430" w14:textId="77777777" w:rsidR="00EE68D8" w:rsidRPr="0069539B" w:rsidRDefault="00EE68D8" w:rsidP="00EB4626">
            <w:pPr>
              <w:spacing w:before="100" w:beforeAutospacing="1" w:after="100" w:afterAutospacing="1" w:line="240" w:lineRule="atLeast"/>
              <w:jc w:val="center"/>
              <w:rPr>
                <w:rFonts w:ascii="Arial" w:hAnsi="Arial" w:cs="Arial"/>
                <w:b/>
                <w:color w:val="000000"/>
                <w:sz w:val="22"/>
                <w:szCs w:val="22"/>
                <w:lang w:eastAsia="cs-CZ"/>
              </w:rPr>
            </w:pPr>
            <w:r w:rsidRPr="0069539B">
              <w:rPr>
                <w:rFonts w:ascii="Arial" w:hAnsi="Arial" w:cs="Arial"/>
                <w:b/>
                <w:color w:val="000000"/>
                <w:sz w:val="22"/>
                <w:szCs w:val="22"/>
                <w:lang w:eastAsia="cs-CZ"/>
              </w:rPr>
              <w:t>70</w:t>
            </w:r>
          </w:p>
        </w:tc>
      </w:tr>
    </w:tbl>
    <w:p w14:paraId="6917EEB2"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p>
    <w:p w14:paraId="562D0F58"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Ústavně-právní výbor se rovněž zabýval projednáváním </w:t>
      </w:r>
      <w:r w:rsidRPr="0069539B">
        <w:rPr>
          <w:rFonts w:ascii="Arial" w:hAnsi="Arial" w:cs="Arial"/>
          <w:b/>
          <w:sz w:val="22"/>
          <w:szCs w:val="22"/>
        </w:rPr>
        <w:t>návrhů senátních návrhů zákonů</w:t>
      </w:r>
      <w:r w:rsidRPr="0069539B">
        <w:rPr>
          <w:rFonts w:ascii="Arial" w:hAnsi="Arial" w:cs="Arial"/>
          <w:sz w:val="22"/>
          <w:szCs w:val="22"/>
        </w:rPr>
        <w:t xml:space="preserve">. V průběhu roku 2022 přijal k těmto návrhům celkem tři usnesení.  Ve dvou případech výbor doporučil Senátu projednávaný návrh senátního návrhu zákona schválit ve znění výborem přijatých pozměňovacích návrhů. V jednom případě výbor doporučil Senátu projednávaný návrh senátního návrhu zákona zamítnout.  </w:t>
      </w:r>
    </w:p>
    <w:p w14:paraId="4D210E85" w14:textId="6B9680D5" w:rsidR="00EE68D8" w:rsidRPr="0069539B" w:rsidRDefault="00EE68D8" w:rsidP="00AF1D43">
      <w:pPr>
        <w:spacing w:before="100" w:beforeAutospacing="1" w:line="240" w:lineRule="atLeast"/>
        <w:rPr>
          <w:rFonts w:ascii="Arial" w:hAnsi="Arial" w:cs="Arial"/>
          <w:iCs/>
          <w:sz w:val="22"/>
          <w:szCs w:val="22"/>
        </w:rPr>
      </w:pPr>
      <w:r w:rsidRPr="0069539B">
        <w:rPr>
          <w:rFonts w:ascii="Arial" w:hAnsi="Arial" w:cs="Arial"/>
          <w:i/>
          <w:sz w:val="22"/>
          <w:szCs w:val="22"/>
        </w:rPr>
        <w:t xml:space="preserve">Tabulka č. </w:t>
      </w:r>
      <w:r w:rsidRPr="0069539B">
        <w:rPr>
          <w:rFonts w:ascii="Arial" w:hAnsi="Arial" w:cs="Arial"/>
          <w:iCs/>
          <w:sz w:val="22"/>
          <w:szCs w:val="22"/>
        </w:rPr>
        <w:t xml:space="preserve">2: Usnesení ÚPV k návrhům senátních návrhů zákonů projednaných ve výboru v roce 2022 </w:t>
      </w:r>
    </w:p>
    <w:tbl>
      <w:tblPr>
        <w:tblW w:w="9072" w:type="dxa"/>
        <w:tblInd w:w="70" w:type="dxa"/>
        <w:tblCellMar>
          <w:left w:w="70" w:type="dxa"/>
          <w:right w:w="70" w:type="dxa"/>
        </w:tblCellMar>
        <w:tblLook w:val="00A0" w:firstRow="1" w:lastRow="0" w:firstColumn="1" w:lastColumn="0" w:noHBand="0" w:noVBand="0"/>
      </w:tblPr>
      <w:tblGrid>
        <w:gridCol w:w="4253"/>
        <w:gridCol w:w="1276"/>
        <w:gridCol w:w="3543"/>
      </w:tblGrid>
      <w:tr w:rsidR="00EE68D8" w:rsidRPr="0069539B" w14:paraId="6010BA20" w14:textId="77777777" w:rsidTr="006E2F0B">
        <w:trPr>
          <w:trHeight w:val="471"/>
        </w:trPr>
        <w:tc>
          <w:tcPr>
            <w:tcW w:w="4253" w:type="dxa"/>
            <w:tcBorders>
              <w:top w:val="single" w:sz="8" w:space="0" w:color="auto"/>
              <w:left w:val="single" w:sz="8" w:space="0" w:color="auto"/>
              <w:bottom w:val="single" w:sz="8" w:space="0" w:color="auto"/>
              <w:right w:val="single" w:sz="8" w:space="0" w:color="auto"/>
            </w:tcBorders>
            <w:noWrap/>
            <w:vAlign w:val="bottom"/>
          </w:tcPr>
          <w:p w14:paraId="3EB89664" w14:textId="77777777" w:rsidR="00EE68D8" w:rsidRPr="0069539B" w:rsidRDefault="00EE68D8" w:rsidP="00EB4626">
            <w:pPr>
              <w:spacing w:before="100" w:beforeAutospacing="1" w:after="100" w:afterAutospacing="1" w:line="240" w:lineRule="atLeast"/>
              <w:rPr>
                <w:rFonts w:ascii="Arial" w:hAnsi="Arial" w:cs="Arial"/>
                <w:b/>
                <w:bCs/>
                <w:color w:val="000000"/>
                <w:sz w:val="22"/>
                <w:szCs w:val="22"/>
                <w:lang w:eastAsia="cs-CZ"/>
              </w:rPr>
            </w:pPr>
            <w:r w:rsidRPr="0069539B">
              <w:rPr>
                <w:rFonts w:ascii="Arial" w:hAnsi="Arial" w:cs="Arial"/>
                <w:b/>
                <w:bCs/>
                <w:color w:val="000000"/>
                <w:sz w:val="22"/>
                <w:szCs w:val="22"/>
                <w:lang w:eastAsia="cs-CZ"/>
              </w:rPr>
              <w:t>Výsledek projednání v ÚPV</w:t>
            </w:r>
          </w:p>
        </w:tc>
        <w:tc>
          <w:tcPr>
            <w:tcW w:w="1276" w:type="dxa"/>
            <w:tcBorders>
              <w:top w:val="single" w:sz="8" w:space="0" w:color="auto"/>
              <w:left w:val="nil"/>
              <w:bottom w:val="single" w:sz="8" w:space="0" w:color="auto"/>
              <w:right w:val="nil"/>
            </w:tcBorders>
            <w:noWrap/>
            <w:vAlign w:val="bottom"/>
          </w:tcPr>
          <w:p w14:paraId="4A6E4362" w14:textId="77777777" w:rsidR="00EE68D8" w:rsidRPr="0069539B" w:rsidRDefault="00EE68D8" w:rsidP="00EB4626">
            <w:pPr>
              <w:spacing w:before="100" w:beforeAutospacing="1" w:after="100" w:afterAutospacing="1" w:line="240" w:lineRule="atLeast"/>
              <w:jc w:val="center"/>
              <w:rPr>
                <w:rFonts w:ascii="Arial" w:hAnsi="Arial" w:cs="Arial"/>
                <w:b/>
                <w:bCs/>
                <w:color w:val="000000"/>
                <w:sz w:val="22"/>
                <w:szCs w:val="22"/>
                <w:lang w:eastAsia="cs-CZ"/>
              </w:rPr>
            </w:pPr>
            <w:r w:rsidRPr="0069539B">
              <w:rPr>
                <w:rFonts w:ascii="Arial" w:hAnsi="Arial" w:cs="Arial"/>
                <w:b/>
                <w:bCs/>
                <w:color w:val="000000"/>
                <w:sz w:val="22"/>
                <w:szCs w:val="22"/>
                <w:lang w:eastAsia="cs-CZ"/>
              </w:rPr>
              <w:t>počet</w:t>
            </w:r>
          </w:p>
        </w:tc>
        <w:tc>
          <w:tcPr>
            <w:tcW w:w="3543" w:type="dxa"/>
            <w:tcBorders>
              <w:top w:val="single" w:sz="8" w:space="0" w:color="auto"/>
              <w:left w:val="single" w:sz="4" w:space="0" w:color="auto"/>
              <w:bottom w:val="single" w:sz="8" w:space="0" w:color="auto"/>
              <w:right w:val="single" w:sz="8" w:space="0" w:color="auto"/>
            </w:tcBorders>
            <w:noWrap/>
            <w:vAlign w:val="bottom"/>
          </w:tcPr>
          <w:p w14:paraId="031BE444" w14:textId="77777777" w:rsidR="00EE68D8" w:rsidRPr="0069539B" w:rsidRDefault="00EE68D8" w:rsidP="00EB4626">
            <w:pPr>
              <w:spacing w:before="100" w:beforeAutospacing="1" w:after="100" w:afterAutospacing="1" w:line="240" w:lineRule="atLeast"/>
              <w:jc w:val="center"/>
              <w:rPr>
                <w:rFonts w:ascii="Arial" w:hAnsi="Arial" w:cs="Arial"/>
                <w:b/>
                <w:bCs/>
                <w:color w:val="000000"/>
                <w:sz w:val="22"/>
                <w:szCs w:val="22"/>
                <w:lang w:eastAsia="cs-CZ"/>
              </w:rPr>
            </w:pPr>
            <w:r w:rsidRPr="0069539B">
              <w:rPr>
                <w:rFonts w:ascii="Arial" w:hAnsi="Arial" w:cs="Arial"/>
                <w:b/>
                <w:bCs/>
                <w:color w:val="000000"/>
                <w:sz w:val="22"/>
                <w:szCs w:val="22"/>
                <w:lang w:eastAsia="cs-CZ"/>
              </w:rPr>
              <w:t>čísla tisků</w:t>
            </w:r>
          </w:p>
        </w:tc>
      </w:tr>
      <w:tr w:rsidR="00EE68D8" w:rsidRPr="0069539B" w14:paraId="1FA1CA06" w14:textId="77777777" w:rsidTr="006E2F0B">
        <w:trPr>
          <w:trHeight w:val="448"/>
        </w:trPr>
        <w:tc>
          <w:tcPr>
            <w:tcW w:w="4253" w:type="dxa"/>
            <w:tcBorders>
              <w:top w:val="nil"/>
              <w:left w:val="single" w:sz="8" w:space="0" w:color="auto"/>
              <w:bottom w:val="nil"/>
              <w:right w:val="single" w:sz="8" w:space="0" w:color="auto"/>
            </w:tcBorders>
            <w:noWrap/>
            <w:vAlign w:val="bottom"/>
          </w:tcPr>
          <w:p w14:paraId="7CC14B05"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Schválit</w:t>
            </w:r>
          </w:p>
        </w:tc>
        <w:tc>
          <w:tcPr>
            <w:tcW w:w="1276" w:type="dxa"/>
            <w:tcBorders>
              <w:top w:val="nil"/>
              <w:left w:val="nil"/>
              <w:bottom w:val="nil"/>
              <w:right w:val="nil"/>
            </w:tcBorders>
            <w:noWrap/>
            <w:vAlign w:val="bottom"/>
          </w:tcPr>
          <w:p w14:paraId="1E67F727"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3543" w:type="dxa"/>
            <w:tcBorders>
              <w:top w:val="nil"/>
              <w:left w:val="single" w:sz="4" w:space="0" w:color="auto"/>
              <w:bottom w:val="nil"/>
              <w:right w:val="single" w:sz="8" w:space="0" w:color="auto"/>
            </w:tcBorders>
            <w:noWrap/>
            <w:vAlign w:val="bottom"/>
          </w:tcPr>
          <w:p w14:paraId="15816238"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p>
        </w:tc>
      </w:tr>
      <w:tr w:rsidR="00EE68D8" w:rsidRPr="0069539B" w14:paraId="3211B568" w14:textId="77777777" w:rsidTr="006E2F0B">
        <w:trPr>
          <w:trHeight w:val="448"/>
        </w:trPr>
        <w:tc>
          <w:tcPr>
            <w:tcW w:w="4253" w:type="dxa"/>
            <w:tcBorders>
              <w:top w:val="nil"/>
              <w:left w:val="single" w:sz="8" w:space="0" w:color="auto"/>
              <w:bottom w:val="nil"/>
              <w:right w:val="single" w:sz="8" w:space="0" w:color="auto"/>
            </w:tcBorders>
            <w:noWrap/>
            <w:vAlign w:val="bottom"/>
          </w:tcPr>
          <w:p w14:paraId="1CD00D31"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Schválit ve znění pozměňovacích návrhů</w:t>
            </w:r>
          </w:p>
        </w:tc>
        <w:tc>
          <w:tcPr>
            <w:tcW w:w="1276" w:type="dxa"/>
            <w:tcBorders>
              <w:top w:val="nil"/>
              <w:left w:val="nil"/>
              <w:bottom w:val="nil"/>
              <w:right w:val="nil"/>
            </w:tcBorders>
            <w:noWrap/>
            <w:vAlign w:val="bottom"/>
          </w:tcPr>
          <w:p w14:paraId="7496CF70"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2</w:t>
            </w:r>
          </w:p>
        </w:tc>
        <w:tc>
          <w:tcPr>
            <w:tcW w:w="3543" w:type="dxa"/>
            <w:tcBorders>
              <w:top w:val="nil"/>
              <w:left w:val="single" w:sz="4" w:space="0" w:color="auto"/>
              <w:bottom w:val="nil"/>
              <w:right w:val="single" w:sz="8" w:space="0" w:color="auto"/>
            </w:tcBorders>
            <w:noWrap/>
            <w:vAlign w:val="bottom"/>
          </w:tcPr>
          <w:p w14:paraId="58A0F632"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162,166</w:t>
            </w:r>
          </w:p>
        </w:tc>
      </w:tr>
      <w:tr w:rsidR="00EE68D8" w:rsidRPr="0069539B" w14:paraId="44A0716F" w14:textId="77777777" w:rsidTr="006E2F0B">
        <w:trPr>
          <w:trHeight w:val="448"/>
        </w:trPr>
        <w:tc>
          <w:tcPr>
            <w:tcW w:w="4253" w:type="dxa"/>
            <w:tcBorders>
              <w:top w:val="nil"/>
              <w:left w:val="single" w:sz="8" w:space="0" w:color="auto"/>
              <w:bottom w:val="nil"/>
              <w:right w:val="single" w:sz="8" w:space="0" w:color="auto"/>
            </w:tcBorders>
            <w:noWrap/>
            <w:vAlign w:val="bottom"/>
          </w:tcPr>
          <w:p w14:paraId="6C691711"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Zamítnout</w:t>
            </w:r>
          </w:p>
        </w:tc>
        <w:tc>
          <w:tcPr>
            <w:tcW w:w="1276" w:type="dxa"/>
            <w:tcBorders>
              <w:top w:val="nil"/>
              <w:left w:val="nil"/>
              <w:bottom w:val="nil"/>
              <w:right w:val="nil"/>
            </w:tcBorders>
            <w:noWrap/>
            <w:vAlign w:val="bottom"/>
          </w:tcPr>
          <w:p w14:paraId="16A6E189"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1</w:t>
            </w:r>
          </w:p>
        </w:tc>
        <w:tc>
          <w:tcPr>
            <w:tcW w:w="3543" w:type="dxa"/>
            <w:tcBorders>
              <w:top w:val="nil"/>
              <w:left w:val="single" w:sz="4" w:space="0" w:color="auto"/>
              <w:bottom w:val="nil"/>
              <w:right w:val="single" w:sz="8" w:space="0" w:color="auto"/>
            </w:tcBorders>
            <w:noWrap/>
            <w:vAlign w:val="bottom"/>
          </w:tcPr>
          <w:p w14:paraId="1B271013"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206</w:t>
            </w:r>
          </w:p>
        </w:tc>
      </w:tr>
      <w:tr w:rsidR="00EE68D8" w:rsidRPr="0069539B" w14:paraId="479727A7" w14:textId="77777777" w:rsidTr="006E2F0B">
        <w:trPr>
          <w:trHeight w:val="448"/>
        </w:trPr>
        <w:tc>
          <w:tcPr>
            <w:tcW w:w="4253" w:type="dxa"/>
            <w:tcBorders>
              <w:top w:val="nil"/>
              <w:left w:val="single" w:sz="8" w:space="0" w:color="auto"/>
              <w:bottom w:val="nil"/>
              <w:right w:val="single" w:sz="8" w:space="0" w:color="auto"/>
            </w:tcBorders>
            <w:noWrap/>
            <w:vAlign w:val="bottom"/>
          </w:tcPr>
          <w:p w14:paraId="5A2C8291"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Odročit</w:t>
            </w:r>
          </w:p>
        </w:tc>
        <w:tc>
          <w:tcPr>
            <w:tcW w:w="1276" w:type="dxa"/>
            <w:tcBorders>
              <w:top w:val="nil"/>
              <w:left w:val="nil"/>
              <w:bottom w:val="nil"/>
              <w:right w:val="nil"/>
            </w:tcBorders>
            <w:noWrap/>
            <w:vAlign w:val="bottom"/>
          </w:tcPr>
          <w:p w14:paraId="7899ED4F"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3543" w:type="dxa"/>
            <w:tcBorders>
              <w:top w:val="nil"/>
              <w:left w:val="single" w:sz="4" w:space="0" w:color="auto"/>
              <w:bottom w:val="nil"/>
              <w:right w:val="single" w:sz="8" w:space="0" w:color="auto"/>
            </w:tcBorders>
            <w:noWrap/>
            <w:vAlign w:val="bottom"/>
          </w:tcPr>
          <w:p w14:paraId="4431DA79"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 </w:t>
            </w:r>
          </w:p>
        </w:tc>
      </w:tr>
      <w:tr w:rsidR="00EE68D8" w:rsidRPr="0069539B" w14:paraId="0628CA24" w14:textId="77777777" w:rsidTr="006E2F0B">
        <w:trPr>
          <w:trHeight w:val="471"/>
        </w:trPr>
        <w:tc>
          <w:tcPr>
            <w:tcW w:w="4253" w:type="dxa"/>
            <w:tcBorders>
              <w:top w:val="nil"/>
              <w:left w:val="single" w:sz="8" w:space="0" w:color="auto"/>
              <w:bottom w:val="nil"/>
              <w:right w:val="single" w:sz="8" w:space="0" w:color="auto"/>
            </w:tcBorders>
            <w:noWrap/>
            <w:vAlign w:val="bottom"/>
          </w:tcPr>
          <w:p w14:paraId="0CD90764"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Záznam z jednání</w:t>
            </w:r>
          </w:p>
        </w:tc>
        <w:tc>
          <w:tcPr>
            <w:tcW w:w="1276" w:type="dxa"/>
            <w:tcBorders>
              <w:top w:val="nil"/>
              <w:left w:val="nil"/>
              <w:bottom w:val="nil"/>
              <w:right w:val="nil"/>
            </w:tcBorders>
            <w:noWrap/>
            <w:vAlign w:val="bottom"/>
          </w:tcPr>
          <w:p w14:paraId="7CFD3302" w14:textId="77777777" w:rsidR="00EE68D8" w:rsidRPr="0069539B" w:rsidRDefault="00EE68D8" w:rsidP="00EB4626">
            <w:pPr>
              <w:spacing w:before="100" w:beforeAutospacing="1" w:after="100" w:afterAutospacing="1" w:line="240" w:lineRule="atLeast"/>
              <w:jc w:val="center"/>
              <w:rPr>
                <w:rFonts w:ascii="Arial" w:hAnsi="Arial" w:cs="Arial"/>
                <w:color w:val="000000"/>
                <w:sz w:val="22"/>
                <w:szCs w:val="22"/>
                <w:lang w:eastAsia="cs-CZ"/>
              </w:rPr>
            </w:pPr>
            <w:r w:rsidRPr="0069539B">
              <w:rPr>
                <w:rFonts w:ascii="Arial" w:hAnsi="Arial" w:cs="Arial"/>
                <w:color w:val="000000"/>
                <w:sz w:val="22"/>
                <w:szCs w:val="22"/>
                <w:lang w:eastAsia="cs-CZ"/>
              </w:rPr>
              <w:t>0</w:t>
            </w:r>
          </w:p>
        </w:tc>
        <w:tc>
          <w:tcPr>
            <w:tcW w:w="3543" w:type="dxa"/>
            <w:tcBorders>
              <w:top w:val="nil"/>
              <w:left w:val="single" w:sz="4" w:space="0" w:color="auto"/>
              <w:bottom w:val="nil"/>
              <w:right w:val="single" w:sz="8" w:space="0" w:color="auto"/>
            </w:tcBorders>
            <w:noWrap/>
            <w:vAlign w:val="bottom"/>
          </w:tcPr>
          <w:p w14:paraId="189ACFF6"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 </w:t>
            </w:r>
          </w:p>
        </w:tc>
      </w:tr>
      <w:tr w:rsidR="00EE68D8" w:rsidRPr="0069539B" w14:paraId="622EC509" w14:textId="77777777" w:rsidTr="006E2F0B">
        <w:trPr>
          <w:trHeight w:val="471"/>
        </w:trPr>
        <w:tc>
          <w:tcPr>
            <w:tcW w:w="4253" w:type="dxa"/>
            <w:tcBorders>
              <w:top w:val="single" w:sz="8" w:space="0" w:color="auto"/>
              <w:left w:val="single" w:sz="8" w:space="0" w:color="auto"/>
              <w:bottom w:val="single" w:sz="8" w:space="0" w:color="auto"/>
              <w:right w:val="single" w:sz="8" w:space="0" w:color="auto"/>
            </w:tcBorders>
            <w:noWrap/>
            <w:vAlign w:val="bottom"/>
          </w:tcPr>
          <w:p w14:paraId="65DF7C46"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Celkem</w:t>
            </w:r>
          </w:p>
        </w:tc>
        <w:tc>
          <w:tcPr>
            <w:tcW w:w="1276" w:type="dxa"/>
            <w:tcBorders>
              <w:top w:val="single" w:sz="8" w:space="0" w:color="auto"/>
              <w:left w:val="nil"/>
              <w:bottom w:val="single" w:sz="8" w:space="0" w:color="auto"/>
              <w:right w:val="nil"/>
            </w:tcBorders>
            <w:noWrap/>
            <w:vAlign w:val="bottom"/>
          </w:tcPr>
          <w:p w14:paraId="49AF8848" w14:textId="77777777" w:rsidR="00EE68D8" w:rsidRPr="0069539B" w:rsidRDefault="00EE68D8" w:rsidP="00EB4626">
            <w:pPr>
              <w:spacing w:before="100" w:beforeAutospacing="1" w:after="100" w:afterAutospacing="1" w:line="240" w:lineRule="atLeast"/>
              <w:jc w:val="center"/>
              <w:rPr>
                <w:rFonts w:ascii="Arial" w:hAnsi="Arial" w:cs="Arial"/>
                <w:b/>
                <w:color w:val="000000"/>
                <w:sz w:val="22"/>
                <w:szCs w:val="22"/>
                <w:lang w:eastAsia="cs-CZ"/>
              </w:rPr>
            </w:pPr>
            <w:r w:rsidRPr="0069539B">
              <w:rPr>
                <w:rFonts w:ascii="Arial" w:hAnsi="Arial" w:cs="Arial"/>
                <w:b/>
                <w:color w:val="000000"/>
                <w:sz w:val="22"/>
                <w:szCs w:val="22"/>
                <w:lang w:eastAsia="cs-CZ"/>
              </w:rPr>
              <w:t>3</w:t>
            </w:r>
          </w:p>
        </w:tc>
        <w:tc>
          <w:tcPr>
            <w:tcW w:w="3543" w:type="dxa"/>
            <w:tcBorders>
              <w:top w:val="single" w:sz="8" w:space="0" w:color="auto"/>
              <w:left w:val="single" w:sz="4" w:space="0" w:color="auto"/>
              <w:bottom w:val="single" w:sz="8" w:space="0" w:color="auto"/>
              <w:right w:val="single" w:sz="8" w:space="0" w:color="auto"/>
            </w:tcBorders>
            <w:noWrap/>
            <w:vAlign w:val="bottom"/>
          </w:tcPr>
          <w:p w14:paraId="6E0C1FD9" w14:textId="77777777" w:rsidR="00EE68D8" w:rsidRPr="0069539B" w:rsidRDefault="00EE68D8" w:rsidP="00EB4626">
            <w:pPr>
              <w:spacing w:before="100" w:beforeAutospacing="1" w:after="100" w:afterAutospacing="1" w:line="240" w:lineRule="atLeast"/>
              <w:rPr>
                <w:rFonts w:ascii="Arial" w:hAnsi="Arial" w:cs="Arial"/>
                <w:color w:val="000000"/>
                <w:sz w:val="22"/>
                <w:szCs w:val="22"/>
                <w:lang w:eastAsia="cs-CZ"/>
              </w:rPr>
            </w:pPr>
            <w:r w:rsidRPr="0069539B">
              <w:rPr>
                <w:rFonts w:ascii="Arial" w:hAnsi="Arial" w:cs="Arial"/>
                <w:color w:val="000000"/>
                <w:sz w:val="22"/>
                <w:szCs w:val="22"/>
                <w:lang w:eastAsia="cs-CZ"/>
              </w:rPr>
              <w:t> </w:t>
            </w:r>
          </w:p>
        </w:tc>
      </w:tr>
    </w:tbl>
    <w:bookmarkEnd w:id="58"/>
    <w:p w14:paraId="3749D83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ab/>
      </w:r>
    </w:p>
    <w:p w14:paraId="26F79530"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Výbor v minulém roce projednal také </w:t>
      </w:r>
      <w:r w:rsidRPr="0069539B">
        <w:rPr>
          <w:rFonts w:ascii="Arial" w:hAnsi="Arial" w:cs="Arial"/>
          <w:b/>
          <w:sz w:val="22"/>
          <w:szCs w:val="22"/>
        </w:rPr>
        <w:t>tři návrhy mezinárodních smluv</w:t>
      </w:r>
      <w:r w:rsidRPr="0069539B">
        <w:rPr>
          <w:rFonts w:ascii="Arial" w:hAnsi="Arial" w:cs="Arial"/>
          <w:sz w:val="22"/>
          <w:szCs w:val="22"/>
        </w:rPr>
        <w:t>. Jednalo se o Dohodu mezi Českou republikou a Arménskou republikou o usnadnění aplikace Evropské úmluvy o vydávání z 13. prosince 1957 (Praha, 9. června 2021) - (</w:t>
      </w:r>
      <w:hyperlink r:id="rId226" w:history="1">
        <w:r w:rsidRPr="0069539B">
          <w:rPr>
            <w:rStyle w:val="Hypertextovodkaz"/>
            <w:rFonts w:ascii="Arial" w:hAnsi="Arial" w:cs="Arial"/>
            <w:sz w:val="22"/>
            <w:szCs w:val="22"/>
          </w:rPr>
          <w:t>senátní tisk č. 194</w:t>
        </w:r>
      </w:hyperlink>
      <w:r w:rsidRPr="0069539B">
        <w:rPr>
          <w:rFonts w:ascii="Arial" w:hAnsi="Arial" w:cs="Arial"/>
          <w:sz w:val="22"/>
          <w:szCs w:val="22"/>
        </w:rPr>
        <w:t>), dále o Smlouvu mezi Českou republikou a Srílanskou demokratickou socialistickou republikou o předávání odsouzených osob (Kolombo, 14. 10. 2021) - (</w:t>
      </w:r>
      <w:hyperlink r:id="rId227" w:history="1">
        <w:r w:rsidRPr="0069539B">
          <w:rPr>
            <w:rStyle w:val="Hypertextovodkaz"/>
            <w:rFonts w:ascii="Arial" w:hAnsi="Arial" w:cs="Arial"/>
            <w:sz w:val="22"/>
            <w:szCs w:val="22"/>
          </w:rPr>
          <w:t>senátní tisk č. 202</w:t>
        </w:r>
      </w:hyperlink>
      <w:r w:rsidRPr="0069539B">
        <w:rPr>
          <w:rFonts w:ascii="Arial" w:hAnsi="Arial" w:cs="Arial"/>
          <w:sz w:val="22"/>
          <w:szCs w:val="22"/>
        </w:rPr>
        <w:t xml:space="preserve">) a o Smlouvu o </w:t>
      </w:r>
      <w:r w:rsidRPr="0069539B">
        <w:rPr>
          <w:rFonts w:ascii="Arial" w:hAnsi="Arial" w:cs="Arial"/>
          <w:sz w:val="22"/>
          <w:szCs w:val="22"/>
        </w:rPr>
        <w:lastRenderedPageBreak/>
        <w:t>vydávání mezi Českou republikou a Austrálií (Canberra, 17. února 2022) - (</w:t>
      </w:r>
      <w:hyperlink r:id="rId228" w:history="1">
        <w:r w:rsidRPr="0069539B">
          <w:rPr>
            <w:rStyle w:val="Hypertextovodkaz"/>
            <w:rFonts w:ascii="Arial" w:hAnsi="Arial" w:cs="Arial"/>
            <w:sz w:val="22"/>
            <w:szCs w:val="22"/>
          </w:rPr>
          <w:t>senátní tisk č. 234</w:t>
        </w:r>
      </w:hyperlink>
      <w:r w:rsidRPr="0069539B">
        <w:rPr>
          <w:rFonts w:ascii="Arial" w:hAnsi="Arial" w:cs="Arial"/>
          <w:sz w:val="22"/>
          <w:szCs w:val="22"/>
        </w:rPr>
        <w:t>). Ve všech třech případech výbor doporučil Senátu, aby vyslovil souhlas s ratifikací.</w:t>
      </w:r>
    </w:p>
    <w:p w14:paraId="72CBE67C"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Na základě žádostí Výboru pro evropské záležitosti Senátu PČR se výbor zabýval </w:t>
      </w:r>
      <w:r w:rsidRPr="0069539B">
        <w:rPr>
          <w:rFonts w:ascii="Arial" w:hAnsi="Arial" w:cs="Arial"/>
          <w:b/>
          <w:bCs/>
          <w:sz w:val="22"/>
          <w:szCs w:val="22"/>
        </w:rPr>
        <w:t>projednáváním evropských tisků</w:t>
      </w:r>
      <w:r w:rsidRPr="0069539B">
        <w:rPr>
          <w:rFonts w:ascii="Arial" w:hAnsi="Arial" w:cs="Arial"/>
          <w:sz w:val="22"/>
          <w:szCs w:val="22"/>
        </w:rPr>
        <w:t>. Celkem projednal v roce 2022 dvanáct evropských dokumentů a přijal k nim deset usnesení.</w:t>
      </w:r>
    </w:p>
    <w:p w14:paraId="13562474"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 Jednalo se o tisky č. N 127/13 a N 128/13, dále N 139/13, N 166/13, N 177/13, K 191/13 a J 192/13, N 190/13, N 183/13, N 184/13, K 198/13 a N 207/13. Ke všem projednaným evropským senátním tiskům výbor zaujal stanovisko. </w:t>
      </w:r>
    </w:p>
    <w:p w14:paraId="55279BF2" w14:textId="77777777" w:rsidR="00AF1D43" w:rsidRPr="0069539B" w:rsidRDefault="00AF1D43" w:rsidP="00AF1D43">
      <w:pPr>
        <w:spacing w:before="100" w:beforeAutospacing="1" w:after="100" w:afterAutospacing="1" w:line="240" w:lineRule="atLeast"/>
        <w:jc w:val="center"/>
        <w:rPr>
          <w:rFonts w:ascii="Arial" w:hAnsi="Arial" w:cs="Arial"/>
          <w:b/>
          <w:bCs/>
          <w:sz w:val="22"/>
          <w:szCs w:val="22"/>
        </w:rPr>
      </w:pPr>
    </w:p>
    <w:p w14:paraId="035BEB88" w14:textId="58ABE2C6" w:rsidR="00EE68D8" w:rsidRPr="0069539B" w:rsidRDefault="00EE68D8" w:rsidP="00AF1D43">
      <w:pPr>
        <w:spacing w:before="100" w:beforeAutospacing="1" w:after="100" w:afterAutospacing="1" w:line="240" w:lineRule="atLeast"/>
        <w:jc w:val="center"/>
        <w:rPr>
          <w:rFonts w:ascii="Arial" w:hAnsi="Arial" w:cs="Arial"/>
          <w:b/>
          <w:bCs/>
          <w:sz w:val="22"/>
          <w:szCs w:val="22"/>
        </w:rPr>
      </w:pPr>
      <w:r w:rsidRPr="0069539B">
        <w:rPr>
          <w:rFonts w:ascii="Arial" w:hAnsi="Arial" w:cs="Arial"/>
          <w:b/>
          <w:bCs/>
          <w:sz w:val="22"/>
          <w:szCs w:val="22"/>
        </w:rPr>
        <w:t>Přehled evropských tisků projednaných v ÚPV v roce 2022:</w:t>
      </w:r>
    </w:p>
    <w:p w14:paraId="34C40C0A" w14:textId="77777777" w:rsidR="00EE68D8" w:rsidRPr="0069539B" w:rsidRDefault="00EE68D8" w:rsidP="00EB4626">
      <w:pPr>
        <w:autoSpaceDE w:val="0"/>
        <w:autoSpaceDN w:val="0"/>
        <w:adjustRightInd w:val="0"/>
        <w:spacing w:before="100" w:beforeAutospacing="1" w:after="100" w:afterAutospacing="1" w:line="240" w:lineRule="atLeast"/>
        <w:jc w:val="both"/>
        <w:rPr>
          <w:rFonts w:ascii="Arial" w:hAnsi="Arial" w:cs="Arial"/>
          <w:bCs/>
          <w:sz w:val="22"/>
          <w:szCs w:val="22"/>
        </w:rPr>
      </w:pPr>
      <w:r w:rsidRPr="0069539B">
        <w:rPr>
          <w:rFonts w:ascii="Arial" w:hAnsi="Arial" w:cs="Arial"/>
          <w:sz w:val="22"/>
          <w:szCs w:val="22"/>
        </w:rPr>
        <w:t>N 127/13 - N</w:t>
      </w:r>
      <w:r w:rsidRPr="0069539B">
        <w:rPr>
          <w:rFonts w:ascii="Arial" w:hAnsi="Arial" w:cs="Arial"/>
          <w:bCs/>
          <w:sz w:val="22"/>
          <w:szCs w:val="22"/>
        </w:rPr>
        <w:t>ávrh směrnice Evropského parlamentu a Rady, kterou se mění směrnice Rady 2003/8/ES, rámcová rozhodnutí Rady 2002/465/SVV, 2002/584/SVV, 2003/577/SVV, 2005/214/SVV, 2006/783/SVV, 2008/909/SVV, 2008/947/SVV, 2009/829/SVV a 2009/948/SVV a směrnice Evropského parlamentu a Rady 2014/41/EU, pokud jde o digitalizaci justiční spolupráce</w:t>
      </w:r>
    </w:p>
    <w:p w14:paraId="2FC1EFB7"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N 128/13 - Návrh nařízení Evropského parlamentu a Rady o digitalizaci justiční spolupráce a přístupu ke spravedlnosti v přeshraničních občanských, obchodních a trestních věcech a o změně některých aktů v oblasti justiční spolupráce</w:t>
      </w:r>
    </w:p>
    <w:p w14:paraId="704C36AA"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N 139/13 - Návrh směrnice Evropského parlamentu a Rady o trestněprávní ochraně životního prostředí a o nahrazení směrnice 2008/99/ES</w:t>
      </w:r>
    </w:p>
    <w:p w14:paraId="68AAC08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N 166/13 - Návrh směrnice Evropského parlamentu a Rady o potírání násilí na ženách a domácího násilí</w:t>
      </w:r>
    </w:p>
    <w:p w14:paraId="753F7C4C" w14:textId="77777777" w:rsidR="00EE68D8" w:rsidRPr="0069539B" w:rsidRDefault="00EE68D8"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sz w:val="22"/>
          <w:szCs w:val="22"/>
        </w:rPr>
        <w:t>N 177/13 - N</w:t>
      </w:r>
      <w:r w:rsidRPr="0069539B">
        <w:rPr>
          <w:rFonts w:ascii="Arial" w:hAnsi="Arial" w:cs="Arial"/>
          <w:bCs/>
          <w:sz w:val="22"/>
          <w:szCs w:val="22"/>
        </w:rPr>
        <w:t>ávrh směrnice Evropského parlamentu a Rady o ochraně osob, které se podílejí na účasti veřejnosti, před zjevně neopodstatněnými nebo zneužívajícími soudními řízeními („strategickými žalobami proti účasti veřejnosti“)</w:t>
      </w:r>
    </w:p>
    <w:p w14:paraId="0243DA24"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K 191/13 - Sdělení Komise Evropskému parlamentu a Radě Na cestě ke směrnici o trestních sankcích za porušování omezujících opatření Unie</w:t>
      </w:r>
    </w:p>
    <w:p w14:paraId="2768852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J 192/13 - Návrh rozhodnutí Rady o zařazení porušení omezujících opatření Unie mezi oblasti trestné činnosti stanovené v čl. 83 odst. 1 Smlouvy o fungování Evropské unie</w:t>
      </w:r>
    </w:p>
    <w:p w14:paraId="03477403" w14:textId="77777777" w:rsidR="00EE68D8" w:rsidRPr="0069539B" w:rsidRDefault="00EE68D8" w:rsidP="00EB4626">
      <w:pPr>
        <w:autoSpaceDE w:val="0"/>
        <w:autoSpaceDN w:val="0"/>
        <w:adjustRightInd w:val="0"/>
        <w:spacing w:before="100" w:beforeAutospacing="1" w:after="100" w:afterAutospacing="1" w:line="240" w:lineRule="atLeast"/>
        <w:rPr>
          <w:rFonts w:ascii="Arial" w:hAnsi="Arial" w:cs="Arial"/>
          <w:sz w:val="22"/>
          <w:szCs w:val="22"/>
        </w:rPr>
      </w:pPr>
      <w:r w:rsidRPr="0069539B">
        <w:rPr>
          <w:rFonts w:ascii="Arial" w:hAnsi="Arial" w:cs="Arial"/>
          <w:sz w:val="22"/>
          <w:szCs w:val="22"/>
        </w:rPr>
        <w:t>N 190/13 - N</w:t>
      </w:r>
      <w:r w:rsidRPr="0069539B">
        <w:rPr>
          <w:rFonts w:ascii="Arial" w:hAnsi="Arial" w:cs="Arial"/>
          <w:bCs/>
          <w:sz w:val="22"/>
          <w:szCs w:val="22"/>
        </w:rPr>
        <w:t>ávrh směrnice Evropského parlamentu a Rady o vymáhání a konfiskaci majetku</w:t>
      </w:r>
    </w:p>
    <w:p w14:paraId="441D196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N 183/13 - Návrh nařízení Rady o volbě poslanců Evropského parlamentu ve všeobecných a přímých volbách, kterým se </w:t>
      </w:r>
      <w:proofErr w:type="gramStart"/>
      <w:r w:rsidRPr="0069539B">
        <w:rPr>
          <w:rFonts w:ascii="Arial" w:hAnsi="Arial" w:cs="Arial"/>
          <w:sz w:val="22"/>
          <w:szCs w:val="22"/>
        </w:rPr>
        <w:t>ruší</w:t>
      </w:r>
      <w:proofErr w:type="gramEnd"/>
      <w:r w:rsidRPr="0069539B">
        <w:rPr>
          <w:rFonts w:ascii="Arial" w:hAnsi="Arial" w:cs="Arial"/>
          <w:sz w:val="22"/>
          <w:szCs w:val="22"/>
        </w:rPr>
        <w:t xml:space="preserve"> rozhodnutí Rady76/787/ESUO, EHS, Euratom a Akt o volbě členů Evropského parlamentu ve všeobecných a přímých volbách připojený k tomuto rozhodnutí   </w:t>
      </w:r>
    </w:p>
    <w:p w14:paraId="3FD23194"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N 184/13 - Návrh nařízení Evropského parlamentu a Rady, kterým se stanoví finanční pravidla pro souhrnný rozpočet Unie (přepracované znění)</w:t>
      </w:r>
    </w:p>
    <w:p w14:paraId="01DDFE57"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K 198/13 - Sdělení Komise Evropskému parlamentu, Radě, Evropskému hospodářskému a sociálnímu výboru a Výboru regionů Zpráva o právním státu 2022 Stav právního státu v Evropské unii   </w:t>
      </w:r>
    </w:p>
    <w:p w14:paraId="22CB93F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N 207/13 - Návrh nařízení Evropského parlamentu a Rady, kterým se stanoví společný rámec pro mediální služby na vnitřním trhu (Evropský akt o svobodě sdělovacích prostředků) a mění směrnice 2010/13/EU</w:t>
      </w:r>
    </w:p>
    <w:p w14:paraId="3A52C9AF"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Významnou součástí práce výboru je projednávání </w:t>
      </w:r>
      <w:r w:rsidRPr="0069539B">
        <w:rPr>
          <w:rFonts w:ascii="Arial" w:hAnsi="Arial" w:cs="Arial"/>
          <w:b/>
          <w:sz w:val="22"/>
          <w:szCs w:val="22"/>
        </w:rPr>
        <w:t>žádostí prezidenta republiky o vyslovení souhlasu Senátu PČR s jmenováním soudce Ústavního soudu</w:t>
      </w:r>
      <w:r w:rsidRPr="0069539B">
        <w:rPr>
          <w:rFonts w:ascii="Arial" w:hAnsi="Arial" w:cs="Arial"/>
          <w:sz w:val="22"/>
          <w:szCs w:val="22"/>
        </w:rPr>
        <w:t xml:space="preserve">. Dne 4. května 2022 se výbor zabýval žádostí prezidenta republiky na vyslovení souhlasu se jmenováním </w:t>
      </w:r>
      <w:r w:rsidRPr="0069539B">
        <w:rPr>
          <w:rFonts w:ascii="Arial" w:hAnsi="Arial" w:cs="Arial"/>
          <w:b/>
          <w:sz w:val="22"/>
          <w:szCs w:val="22"/>
        </w:rPr>
        <w:t>JUDr. Petra Poledníka</w:t>
      </w:r>
      <w:r w:rsidRPr="0069539B">
        <w:rPr>
          <w:rFonts w:ascii="Arial" w:hAnsi="Arial" w:cs="Arial"/>
          <w:sz w:val="22"/>
          <w:szCs w:val="22"/>
        </w:rPr>
        <w:t xml:space="preserve"> na post soudce Ústavního soudu (</w:t>
      </w:r>
      <w:hyperlink r:id="rId229" w:history="1">
        <w:r w:rsidRPr="0069539B">
          <w:rPr>
            <w:rStyle w:val="Hypertextovodkaz"/>
            <w:rFonts w:ascii="Arial" w:hAnsi="Arial" w:cs="Arial"/>
            <w:sz w:val="22"/>
            <w:szCs w:val="22"/>
          </w:rPr>
          <w:t>senátní tisk č. 228</w:t>
        </w:r>
      </w:hyperlink>
      <w:r w:rsidRPr="0069539B">
        <w:rPr>
          <w:rFonts w:ascii="Arial" w:hAnsi="Arial" w:cs="Arial"/>
          <w:sz w:val="22"/>
          <w:szCs w:val="22"/>
        </w:rPr>
        <w:t>). Výbor na základě tajného hlasování nedoporučil Senátu vyslovit s jeho jmenováním soudcem Ústavního soudu souhlas.</w:t>
      </w:r>
    </w:p>
    <w:p w14:paraId="0AD23451"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Dále se výbor v roce 2022 zabýval vyřízením petice. Podle § 142 odst. 3 zákona o Jednacím řádu Senátu byl výbor požádán senátním Výborem pro vzdělávání, vědu, kulturu, lidská práva a petice o zaujetí stanoviska k </w:t>
      </w:r>
      <w:r w:rsidRPr="0069539B">
        <w:rPr>
          <w:rFonts w:ascii="Arial" w:hAnsi="Arial" w:cs="Arial"/>
          <w:b/>
          <w:sz w:val="22"/>
          <w:szCs w:val="22"/>
        </w:rPr>
        <w:t>petici „Za zpřísnění lustračního zákona“</w:t>
      </w:r>
      <w:r w:rsidRPr="0069539B">
        <w:rPr>
          <w:rFonts w:ascii="Arial" w:hAnsi="Arial" w:cs="Arial"/>
          <w:sz w:val="22"/>
          <w:szCs w:val="22"/>
        </w:rPr>
        <w:t xml:space="preserve">. Výbor dne 26. října 2022 vzal tuto petici na vědomí. </w:t>
      </w:r>
    </w:p>
    <w:p w14:paraId="74C3F684" w14:textId="77777777" w:rsidR="00EE68D8" w:rsidRPr="0069539B" w:rsidRDefault="00EE68D8" w:rsidP="00EB4626">
      <w:pPr>
        <w:spacing w:before="100" w:beforeAutospacing="1" w:after="100" w:afterAutospacing="1" w:line="240" w:lineRule="atLeast"/>
        <w:ind w:firstLine="708"/>
        <w:jc w:val="both"/>
        <w:rPr>
          <w:rFonts w:ascii="Arial" w:hAnsi="Arial" w:cs="Arial"/>
          <w:b/>
          <w:sz w:val="22"/>
          <w:szCs w:val="22"/>
        </w:rPr>
      </w:pPr>
      <w:r w:rsidRPr="0069539B">
        <w:rPr>
          <w:rFonts w:ascii="Arial" w:hAnsi="Arial" w:cs="Arial"/>
          <w:sz w:val="22"/>
          <w:szCs w:val="22"/>
        </w:rPr>
        <w:t xml:space="preserve">Každoroční součástí práce výboru je také </w:t>
      </w:r>
      <w:r w:rsidRPr="0069539B">
        <w:rPr>
          <w:rFonts w:ascii="Arial" w:hAnsi="Arial" w:cs="Arial"/>
          <w:b/>
          <w:sz w:val="22"/>
          <w:szCs w:val="22"/>
        </w:rPr>
        <w:t xml:space="preserve">projednávání zpráv o činnosti významných institucí a </w:t>
      </w:r>
      <w:r w:rsidRPr="0069539B">
        <w:rPr>
          <w:rFonts w:ascii="Arial" w:hAnsi="Arial" w:cs="Arial"/>
          <w:sz w:val="22"/>
          <w:szCs w:val="22"/>
        </w:rPr>
        <w:t>dále</w:t>
      </w:r>
      <w:r w:rsidRPr="0069539B">
        <w:rPr>
          <w:rFonts w:ascii="Arial" w:hAnsi="Arial" w:cs="Arial"/>
          <w:b/>
          <w:sz w:val="22"/>
          <w:szCs w:val="22"/>
        </w:rPr>
        <w:t xml:space="preserve"> Zprávy vlády o přejímání legislativních závazků vyplývajících z členství ČR v Evropské unii a další. </w:t>
      </w:r>
      <w:r w:rsidRPr="0069539B">
        <w:rPr>
          <w:rFonts w:ascii="Arial" w:hAnsi="Arial" w:cs="Arial"/>
          <w:sz w:val="22"/>
          <w:szCs w:val="22"/>
        </w:rPr>
        <w:t>Celkem</w:t>
      </w:r>
      <w:r w:rsidRPr="0069539B">
        <w:rPr>
          <w:rFonts w:ascii="Arial" w:hAnsi="Arial" w:cs="Arial"/>
          <w:b/>
          <w:sz w:val="22"/>
          <w:szCs w:val="22"/>
        </w:rPr>
        <w:t xml:space="preserve"> </w:t>
      </w:r>
      <w:r w:rsidRPr="0069539B">
        <w:rPr>
          <w:rFonts w:ascii="Arial" w:hAnsi="Arial" w:cs="Arial"/>
          <w:sz w:val="22"/>
          <w:szCs w:val="22"/>
        </w:rPr>
        <w:t>výbor v roce 2022 projednal</w:t>
      </w:r>
      <w:r w:rsidRPr="0069539B">
        <w:rPr>
          <w:rFonts w:ascii="Arial" w:hAnsi="Arial" w:cs="Arial"/>
          <w:b/>
          <w:sz w:val="22"/>
          <w:szCs w:val="22"/>
        </w:rPr>
        <w:t xml:space="preserve"> devět </w:t>
      </w:r>
      <w:r w:rsidRPr="0069539B">
        <w:rPr>
          <w:rFonts w:ascii="Arial" w:hAnsi="Arial" w:cs="Arial"/>
          <w:sz w:val="22"/>
          <w:szCs w:val="22"/>
        </w:rPr>
        <w:t>takových</w:t>
      </w:r>
      <w:r w:rsidRPr="0069539B">
        <w:rPr>
          <w:rFonts w:ascii="Arial" w:hAnsi="Arial" w:cs="Arial"/>
          <w:b/>
          <w:sz w:val="22"/>
          <w:szCs w:val="22"/>
        </w:rPr>
        <w:t xml:space="preserve"> zpráv.</w:t>
      </w:r>
    </w:p>
    <w:p w14:paraId="3573BD51"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Dne 29. března na své 28. schůzi</w:t>
      </w:r>
      <w:r w:rsidRPr="0069539B">
        <w:rPr>
          <w:rFonts w:ascii="Arial" w:hAnsi="Arial" w:cs="Arial"/>
          <w:b/>
          <w:sz w:val="22"/>
          <w:szCs w:val="22"/>
        </w:rPr>
        <w:t xml:space="preserve"> </w:t>
      </w:r>
      <w:r w:rsidRPr="0069539B">
        <w:rPr>
          <w:rFonts w:ascii="Arial" w:hAnsi="Arial" w:cs="Arial"/>
          <w:sz w:val="22"/>
          <w:szCs w:val="22"/>
        </w:rPr>
        <w:t xml:space="preserve">výbor projednal </w:t>
      </w:r>
      <w:r w:rsidRPr="0069539B">
        <w:rPr>
          <w:rFonts w:ascii="Arial" w:hAnsi="Arial" w:cs="Arial"/>
          <w:b/>
          <w:sz w:val="22"/>
          <w:szCs w:val="22"/>
        </w:rPr>
        <w:t xml:space="preserve">Zprávu vlády o přejímání legislativních závazků vyplývajících z členství ČR v Evropské unii za rok 2021. </w:t>
      </w:r>
      <w:r w:rsidRPr="0069539B">
        <w:rPr>
          <w:rFonts w:ascii="Arial" w:hAnsi="Arial" w:cs="Arial"/>
          <w:sz w:val="22"/>
          <w:szCs w:val="22"/>
        </w:rPr>
        <w:t xml:space="preserve">Ve výboru ji odůvodnil Dušan Uher, ředitel Odboru kompatibility Úřadu vlády. </w:t>
      </w:r>
    </w:p>
    <w:p w14:paraId="15D9739C"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b/>
          <w:sz w:val="22"/>
          <w:szCs w:val="22"/>
        </w:rPr>
        <w:t xml:space="preserve">Souhrnnou zprávu o činnosti veřejného ochránce práv za rok 2021 </w:t>
      </w:r>
      <w:r w:rsidRPr="0069539B">
        <w:rPr>
          <w:rFonts w:ascii="Arial" w:hAnsi="Arial" w:cs="Arial"/>
          <w:sz w:val="22"/>
          <w:szCs w:val="22"/>
        </w:rPr>
        <w:t>výbor projednal na své 30. schůzi dne 4. května 2022.</w:t>
      </w:r>
      <w:r w:rsidRPr="0069539B">
        <w:rPr>
          <w:rFonts w:ascii="Arial" w:hAnsi="Arial" w:cs="Arial"/>
          <w:b/>
          <w:sz w:val="22"/>
          <w:szCs w:val="22"/>
        </w:rPr>
        <w:t xml:space="preserve"> </w:t>
      </w:r>
      <w:r w:rsidRPr="0069539B">
        <w:rPr>
          <w:rFonts w:ascii="Arial" w:hAnsi="Arial" w:cs="Arial"/>
          <w:sz w:val="22"/>
          <w:szCs w:val="22"/>
        </w:rPr>
        <w:t xml:space="preserve">Ve výboru ji představil Stanislav Křeček, veřejný ochránce práv. </w:t>
      </w:r>
    </w:p>
    <w:p w14:paraId="54A7C5DC"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Na své 30. schůzi se výbor zabýval také </w:t>
      </w:r>
      <w:r w:rsidRPr="0069539B">
        <w:rPr>
          <w:rFonts w:ascii="Arial" w:hAnsi="Arial" w:cs="Arial"/>
          <w:b/>
          <w:sz w:val="22"/>
          <w:szCs w:val="22"/>
        </w:rPr>
        <w:t>Výroční zprávou Úřadu pro ochranu osobních údajů za rok 2021</w:t>
      </w:r>
      <w:r w:rsidRPr="0069539B">
        <w:rPr>
          <w:rFonts w:ascii="Arial" w:hAnsi="Arial" w:cs="Arial"/>
          <w:sz w:val="22"/>
          <w:szCs w:val="22"/>
        </w:rPr>
        <w:t xml:space="preserve">. Zprávu před členy výboru představil Jiří Kaucký, předseda Úřadu pro ochranu osobních údajů. </w:t>
      </w:r>
    </w:p>
    <w:p w14:paraId="1695494D"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Dále výbor tohoto dne projednal </w:t>
      </w:r>
      <w:r w:rsidRPr="0069539B">
        <w:rPr>
          <w:rFonts w:ascii="Arial" w:hAnsi="Arial" w:cs="Arial"/>
          <w:b/>
          <w:sz w:val="22"/>
          <w:szCs w:val="22"/>
        </w:rPr>
        <w:t xml:space="preserve">Výroční zprávu Ústavu pro studium totalitních režimů a Archivu bezpečnostních složek za rok 2021. </w:t>
      </w:r>
      <w:r w:rsidRPr="0069539B">
        <w:rPr>
          <w:rFonts w:ascii="Arial" w:hAnsi="Arial" w:cs="Arial"/>
          <w:sz w:val="22"/>
          <w:szCs w:val="22"/>
        </w:rPr>
        <w:t xml:space="preserve"> Před senátory ÚPV ji uvedl Eduard Stehlík, předseda Rady ÚSTR.</w:t>
      </w:r>
    </w:p>
    <w:p w14:paraId="74DEE9E7"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Na své 32. schůzi, která se konala dne 17. května 2022 se výbor zabýval projednáním </w:t>
      </w:r>
      <w:r w:rsidRPr="0069539B">
        <w:rPr>
          <w:rFonts w:ascii="Arial" w:hAnsi="Arial" w:cs="Arial"/>
          <w:b/>
          <w:bCs/>
          <w:sz w:val="22"/>
          <w:szCs w:val="22"/>
        </w:rPr>
        <w:t>Zprávy o vývoji Evropské unie v roce 2021</w:t>
      </w:r>
      <w:r w:rsidRPr="0069539B">
        <w:rPr>
          <w:rFonts w:ascii="Arial" w:hAnsi="Arial" w:cs="Arial"/>
          <w:sz w:val="22"/>
          <w:szCs w:val="22"/>
        </w:rPr>
        <w:t>. Před senátory ÚPV ji odůvodnil Mikuláš Bek, ministr pro evropské záležitosti.</w:t>
      </w:r>
    </w:p>
    <w:p w14:paraId="3909CBF1"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Dále výbor tohoto dne projednal </w:t>
      </w:r>
      <w:r w:rsidRPr="0069539B">
        <w:rPr>
          <w:rFonts w:ascii="Arial" w:hAnsi="Arial" w:cs="Arial"/>
          <w:b/>
          <w:sz w:val="22"/>
          <w:szCs w:val="22"/>
        </w:rPr>
        <w:t xml:space="preserve">Výroční zprávu Nejvyššího kontrolního úřadu za rok 2021. </w:t>
      </w:r>
      <w:r w:rsidRPr="0069539B">
        <w:rPr>
          <w:rFonts w:ascii="Arial" w:hAnsi="Arial" w:cs="Arial"/>
          <w:sz w:val="22"/>
          <w:szCs w:val="22"/>
        </w:rPr>
        <w:t xml:space="preserve">S výroční zprávou před výbor předstoupil Miloslav Kala, prezident NKÚ. </w:t>
      </w:r>
    </w:p>
    <w:p w14:paraId="35F73057"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Dále výbor tohoto dne projednal </w:t>
      </w:r>
      <w:r w:rsidRPr="0069539B">
        <w:rPr>
          <w:rFonts w:ascii="Arial" w:hAnsi="Arial" w:cs="Arial"/>
          <w:b/>
          <w:bCs/>
          <w:sz w:val="22"/>
          <w:szCs w:val="22"/>
        </w:rPr>
        <w:t>Výroční zprávu Úřadu pro ochranu hospodářské soutěže za rok 2021</w:t>
      </w:r>
      <w:r w:rsidRPr="0069539B">
        <w:rPr>
          <w:rFonts w:ascii="Arial" w:hAnsi="Arial" w:cs="Arial"/>
          <w:sz w:val="22"/>
          <w:szCs w:val="22"/>
        </w:rPr>
        <w:t>. Výroční zprávu představil senátorům ÚPV Petr Mlsna, předseda Úřadu pro ochranu hospodářské soutěže.</w:t>
      </w:r>
    </w:p>
    <w:p w14:paraId="79BBE293"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Další věcí, kterou se výbor toho dne zabýval byla </w:t>
      </w:r>
      <w:r w:rsidRPr="0069539B">
        <w:rPr>
          <w:rFonts w:ascii="Arial" w:hAnsi="Arial" w:cs="Arial"/>
          <w:b/>
          <w:bCs/>
          <w:sz w:val="22"/>
          <w:szCs w:val="22"/>
        </w:rPr>
        <w:t>Zprávě o výsledku monitoringu pitné vody v ČR – výskyt polutantů (</w:t>
      </w:r>
      <w:proofErr w:type="spellStart"/>
      <w:r w:rsidRPr="0069539B">
        <w:rPr>
          <w:rFonts w:ascii="Arial" w:hAnsi="Arial" w:cs="Arial"/>
          <w:b/>
          <w:bCs/>
          <w:sz w:val="22"/>
          <w:szCs w:val="22"/>
        </w:rPr>
        <w:t>perfluorované</w:t>
      </w:r>
      <w:proofErr w:type="spellEnd"/>
      <w:r w:rsidRPr="0069539B">
        <w:rPr>
          <w:rFonts w:ascii="Arial" w:hAnsi="Arial" w:cs="Arial"/>
          <w:b/>
          <w:bCs/>
          <w:sz w:val="22"/>
          <w:szCs w:val="22"/>
        </w:rPr>
        <w:t xml:space="preserve"> a </w:t>
      </w:r>
      <w:proofErr w:type="spellStart"/>
      <w:r w:rsidRPr="0069539B">
        <w:rPr>
          <w:rFonts w:ascii="Arial" w:hAnsi="Arial" w:cs="Arial"/>
          <w:b/>
          <w:bCs/>
          <w:sz w:val="22"/>
          <w:szCs w:val="22"/>
        </w:rPr>
        <w:t>polyfluorované</w:t>
      </w:r>
      <w:proofErr w:type="spellEnd"/>
      <w:r w:rsidRPr="0069539B">
        <w:rPr>
          <w:rFonts w:ascii="Arial" w:hAnsi="Arial" w:cs="Arial"/>
          <w:b/>
          <w:bCs/>
          <w:sz w:val="22"/>
          <w:szCs w:val="22"/>
        </w:rPr>
        <w:t xml:space="preserve"> látky) v pitné vodě v ČR</w:t>
      </w:r>
      <w:r w:rsidRPr="0069539B">
        <w:rPr>
          <w:rFonts w:ascii="Arial" w:hAnsi="Arial" w:cs="Arial"/>
          <w:sz w:val="22"/>
          <w:szCs w:val="22"/>
        </w:rPr>
        <w:t>.</w:t>
      </w:r>
    </w:p>
    <w:p w14:paraId="0EFBCF07"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lastRenderedPageBreak/>
        <w:t>Na své 33. schůzi se výbor zabýval také Z</w:t>
      </w:r>
      <w:r w:rsidRPr="0069539B">
        <w:rPr>
          <w:rFonts w:ascii="Arial" w:hAnsi="Arial" w:cs="Arial"/>
          <w:b/>
          <w:sz w:val="22"/>
          <w:szCs w:val="22"/>
        </w:rPr>
        <w:t>právou o výkonu dohledu nad finančním trhem v roce 2021</w:t>
      </w:r>
      <w:r w:rsidRPr="0069539B">
        <w:rPr>
          <w:rFonts w:ascii="Arial" w:hAnsi="Arial" w:cs="Arial"/>
          <w:sz w:val="22"/>
          <w:szCs w:val="22"/>
        </w:rPr>
        <w:t xml:space="preserve">. Zprávu před členy výboru představil Tomáš </w:t>
      </w:r>
      <w:proofErr w:type="spellStart"/>
      <w:r w:rsidRPr="0069539B">
        <w:rPr>
          <w:rFonts w:ascii="Arial" w:hAnsi="Arial" w:cs="Arial"/>
          <w:sz w:val="22"/>
          <w:szCs w:val="22"/>
        </w:rPr>
        <w:t>Nidetzký</w:t>
      </w:r>
      <w:proofErr w:type="spellEnd"/>
      <w:r w:rsidRPr="0069539B">
        <w:rPr>
          <w:rFonts w:ascii="Arial" w:hAnsi="Arial" w:cs="Arial"/>
          <w:sz w:val="22"/>
          <w:szCs w:val="22"/>
        </w:rPr>
        <w:t>, viceguvernér České národní banky.</w:t>
      </w:r>
    </w:p>
    <w:p w14:paraId="62473C9B" w14:textId="77777777" w:rsidR="00EE68D8" w:rsidRPr="0069539B" w:rsidRDefault="00EE68D8" w:rsidP="00EB4626">
      <w:pPr>
        <w:spacing w:before="100" w:beforeAutospacing="1" w:after="100" w:afterAutospacing="1" w:line="240" w:lineRule="atLeast"/>
        <w:ind w:firstLine="708"/>
        <w:jc w:val="both"/>
        <w:rPr>
          <w:rFonts w:ascii="Arial" w:hAnsi="Arial" w:cs="Arial"/>
          <w:color w:val="333333"/>
          <w:sz w:val="22"/>
          <w:szCs w:val="22"/>
        </w:rPr>
      </w:pPr>
      <w:r w:rsidRPr="0069539B">
        <w:rPr>
          <w:rFonts w:ascii="Arial" w:hAnsi="Arial" w:cs="Arial"/>
          <w:b/>
          <w:bCs/>
          <w:sz w:val="22"/>
          <w:szCs w:val="22"/>
        </w:rPr>
        <w:t>Ve všech případech výbor doporučil plénu Senátu, aby vzalo projednávanou zprávu na vědomí.</w:t>
      </w:r>
      <w:r w:rsidRPr="0069539B">
        <w:rPr>
          <w:rFonts w:ascii="Arial" w:hAnsi="Arial" w:cs="Arial"/>
          <w:sz w:val="22"/>
          <w:szCs w:val="22"/>
        </w:rPr>
        <w:t xml:space="preserve"> Pokud jde o </w:t>
      </w:r>
      <w:r w:rsidRPr="0069539B">
        <w:rPr>
          <w:rFonts w:ascii="Arial" w:hAnsi="Arial" w:cs="Arial"/>
          <w:color w:val="333333"/>
          <w:sz w:val="22"/>
          <w:szCs w:val="22"/>
        </w:rPr>
        <w:t>Zprávu o výsledku monitoringu pitné vody v ČR, výbor vzal se znepokojením na vědomí zprávu prof. RNDr. Tomáše Cajthamla, Ph.D. k výsledkům monitoringu pitné vody v ČR - výskyt polutantů (</w:t>
      </w:r>
      <w:proofErr w:type="spellStart"/>
      <w:r w:rsidRPr="0069539B">
        <w:rPr>
          <w:rFonts w:ascii="Arial" w:hAnsi="Arial" w:cs="Arial"/>
          <w:color w:val="333333"/>
          <w:sz w:val="22"/>
          <w:szCs w:val="22"/>
        </w:rPr>
        <w:t>perfluorované</w:t>
      </w:r>
      <w:proofErr w:type="spellEnd"/>
      <w:r w:rsidRPr="0069539B">
        <w:rPr>
          <w:rFonts w:ascii="Arial" w:hAnsi="Arial" w:cs="Arial"/>
          <w:color w:val="333333"/>
          <w:sz w:val="22"/>
          <w:szCs w:val="22"/>
        </w:rPr>
        <w:t xml:space="preserve"> a </w:t>
      </w:r>
      <w:proofErr w:type="spellStart"/>
      <w:r w:rsidRPr="0069539B">
        <w:rPr>
          <w:rFonts w:ascii="Arial" w:hAnsi="Arial" w:cs="Arial"/>
          <w:color w:val="333333"/>
          <w:sz w:val="22"/>
          <w:szCs w:val="22"/>
        </w:rPr>
        <w:t>polyfluorované</w:t>
      </w:r>
      <w:proofErr w:type="spellEnd"/>
      <w:r w:rsidRPr="0069539B">
        <w:rPr>
          <w:rFonts w:ascii="Arial" w:hAnsi="Arial" w:cs="Arial"/>
          <w:color w:val="333333"/>
          <w:sz w:val="22"/>
          <w:szCs w:val="22"/>
        </w:rPr>
        <w:t xml:space="preserve"> látky) v pitné vodě v ČR a dále požádal Organizační výbor o zařazení bodu s názvem „Návrh usnesení Senátu k výsledkům monitoringu pitné vody v ČR – výskyt polutantů (</w:t>
      </w:r>
      <w:proofErr w:type="spellStart"/>
      <w:r w:rsidRPr="0069539B">
        <w:rPr>
          <w:rFonts w:ascii="Arial" w:hAnsi="Arial" w:cs="Arial"/>
          <w:color w:val="333333"/>
          <w:sz w:val="22"/>
          <w:szCs w:val="22"/>
        </w:rPr>
        <w:t>perfluorované</w:t>
      </w:r>
      <w:proofErr w:type="spellEnd"/>
      <w:r w:rsidRPr="0069539B">
        <w:rPr>
          <w:rFonts w:ascii="Arial" w:hAnsi="Arial" w:cs="Arial"/>
          <w:color w:val="333333"/>
          <w:sz w:val="22"/>
          <w:szCs w:val="22"/>
        </w:rPr>
        <w:t xml:space="preserve"> a </w:t>
      </w:r>
      <w:proofErr w:type="spellStart"/>
      <w:r w:rsidRPr="0069539B">
        <w:rPr>
          <w:rFonts w:ascii="Arial" w:hAnsi="Arial" w:cs="Arial"/>
          <w:color w:val="333333"/>
          <w:sz w:val="22"/>
          <w:szCs w:val="22"/>
        </w:rPr>
        <w:t>polyfluorované</w:t>
      </w:r>
      <w:proofErr w:type="spellEnd"/>
      <w:r w:rsidRPr="0069539B">
        <w:rPr>
          <w:rFonts w:ascii="Arial" w:hAnsi="Arial" w:cs="Arial"/>
          <w:color w:val="333333"/>
          <w:sz w:val="22"/>
          <w:szCs w:val="22"/>
        </w:rPr>
        <w:t xml:space="preserve"> látky) v pitné vodě v ČR“ na pořad schůze Senátu.</w:t>
      </w:r>
    </w:p>
    <w:p w14:paraId="66BADD5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29CACC91" w14:textId="77777777" w:rsidR="00EE68D8" w:rsidRPr="0069539B" w:rsidRDefault="00EE68D8" w:rsidP="00AF1D43">
      <w:pPr>
        <w:tabs>
          <w:tab w:val="left" w:pos="0"/>
        </w:tabs>
        <w:spacing w:before="100" w:beforeAutospacing="1" w:after="100" w:afterAutospacing="1" w:line="240" w:lineRule="atLeast"/>
        <w:jc w:val="center"/>
        <w:rPr>
          <w:rFonts w:ascii="Arial" w:hAnsi="Arial" w:cs="Arial"/>
          <w:sz w:val="22"/>
          <w:szCs w:val="22"/>
          <w:u w:val="single"/>
        </w:rPr>
      </w:pPr>
      <w:r w:rsidRPr="0069539B">
        <w:rPr>
          <w:rFonts w:ascii="Arial" w:hAnsi="Arial" w:cs="Arial"/>
          <w:b/>
          <w:sz w:val="22"/>
          <w:szCs w:val="22"/>
          <w:u w:val="single"/>
        </w:rPr>
        <w:t>Další aktivity výboru</w:t>
      </w:r>
      <w:r w:rsidRPr="0069539B">
        <w:rPr>
          <w:rFonts w:ascii="Arial" w:hAnsi="Arial" w:cs="Arial"/>
          <w:sz w:val="22"/>
          <w:szCs w:val="22"/>
          <w:u w:val="single"/>
        </w:rPr>
        <w:t>:</w:t>
      </w:r>
    </w:p>
    <w:p w14:paraId="55398CBA"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Výjezdní zasedání výboru</w:t>
      </w:r>
    </w:p>
    <w:p w14:paraId="622A494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ab/>
        <w:t xml:space="preserve"> V roce 2022 pokračoval výbor v tradici výjezdních zasedání do různých regionů České republiky, během kterých mají senátoři možnost získat při pracovních jednáních se zástupci justice a orgánů samospráv cenné zpětné vazby o tom, jak v praxi fungují zákony schválené parlamentem. Praktické poznatky ze všech těchto oblastí jsou pro senátory přínosné v jejich další práci.</w:t>
      </w:r>
    </w:p>
    <w:p w14:paraId="64200974"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3C17816E" w14:textId="77777777" w:rsidR="00EE68D8" w:rsidRPr="0069539B" w:rsidRDefault="00EE68D8"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Výjezdní zasedání výboru v Brně</w:t>
      </w:r>
    </w:p>
    <w:p w14:paraId="166D9C4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Ve dnech 19. – 20. dubna 2022 se uskutečnilo výjezdní zasedání výboru v Brně.</w:t>
      </w:r>
    </w:p>
    <w:p w14:paraId="711184B3" w14:textId="77777777" w:rsidR="00EE68D8" w:rsidRPr="0069539B" w:rsidRDefault="00EE68D8"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Výjezdního zasedání se zúčastnili senátoři: Tomáš Goláň, Michael </w:t>
      </w:r>
      <w:proofErr w:type="spellStart"/>
      <w:r w:rsidRPr="0069539B">
        <w:rPr>
          <w:rFonts w:ascii="Arial" w:hAnsi="Arial" w:cs="Arial"/>
          <w:sz w:val="22"/>
          <w:szCs w:val="22"/>
        </w:rPr>
        <w:t>Canov</w:t>
      </w:r>
      <w:proofErr w:type="spellEnd"/>
      <w:r w:rsidRPr="0069539B">
        <w:rPr>
          <w:rFonts w:ascii="Arial" w:hAnsi="Arial" w:cs="Arial"/>
          <w:sz w:val="22"/>
          <w:szCs w:val="22"/>
        </w:rPr>
        <w:t xml:space="preserve">, Zdeněk Hraba, Jan Holásek, Ondřej </w:t>
      </w:r>
      <w:proofErr w:type="spellStart"/>
      <w:r w:rsidRPr="0069539B">
        <w:rPr>
          <w:rFonts w:ascii="Arial" w:hAnsi="Arial" w:cs="Arial"/>
          <w:sz w:val="22"/>
          <w:szCs w:val="22"/>
        </w:rPr>
        <w:t>Feber</w:t>
      </w:r>
      <w:proofErr w:type="spellEnd"/>
      <w:r w:rsidRPr="0069539B">
        <w:rPr>
          <w:rFonts w:ascii="Arial" w:hAnsi="Arial" w:cs="Arial"/>
          <w:sz w:val="22"/>
          <w:szCs w:val="22"/>
        </w:rPr>
        <w:t>, Pavel Kárník a Adéla Šípová.</w:t>
      </w:r>
    </w:p>
    <w:p w14:paraId="0F1A61F7"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V rámci výjezdního zasedání proběhla jednání se soudci Nejvyššího a Ústavního soudu, dále senátoři jednali s představiteli Nejvyššího státního zastupitelství a se soudci Nejvyššího správního soudu.</w:t>
      </w:r>
    </w:p>
    <w:p w14:paraId="12C3B9DE"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Na Nejvyšším soudu delegaci přijali:</w:t>
      </w:r>
    </w:p>
    <w:p w14:paraId="79BE327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JUDr. Petr </w:t>
      </w:r>
      <w:proofErr w:type="spellStart"/>
      <w:r w:rsidRPr="0069539B">
        <w:rPr>
          <w:rFonts w:ascii="Arial" w:hAnsi="Arial" w:cs="Arial"/>
          <w:sz w:val="22"/>
          <w:szCs w:val="22"/>
        </w:rPr>
        <w:t>Šuk</w:t>
      </w:r>
      <w:proofErr w:type="spellEnd"/>
      <w:r w:rsidRPr="0069539B">
        <w:rPr>
          <w:rFonts w:ascii="Arial" w:hAnsi="Arial" w:cs="Arial"/>
          <w:sz w:val="22"/>
          <w:szCs w:val="22"/>
        </w:rPr>
        <w:t>, místopředseda NS ČR,</w:t>
      </w:r>
    </w:p>
    <w:p w14:paraId="10A2241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JUDr. František </w:t>
      </w:r>
      <w:proofErr w:type="spellStart"/>
      <w:r w:rsidRPr="0069539B">
        <w:rPr>
          <w:rFonts w:ascii="Arial" w:hAnsi="Arial" w:cs="Arial"/>
          <w:sz w:val="22"/>
          <w:szCs w:val="22"/>
        </w:rPr>
        <w:t>Púry</w:t>
      </w:r>
      <w:proofErr w:type="spellEnd"/>
      <w:r w:rsidRPr="0069539B">
        <w:rPr>
          <w:rFonts w:ascii="Arial" w:hAnsi="Arial" w:cs="Arial"/>
          <w:sz w:val="22"/>
          <w:szCs w:val="22"/>
        </w:rPr>
        <w:t xml:space="preserve">, Ph.D., předseda trestního kolegia NS ČR, </w:t>
      </w:r>
    </w:p>
    <w:p w14:paraId="37507189"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JUDr. Jan Eliáš, Ph.D., předseda občanskoprávního a obchodního kolegia NS ČR, </w:t>
      </w:r>
    </w:p>
    <w:p w14:paraId="2420580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JUDr. Bc. Jiří Říha, Ph.D., předseda senátu trestního kolegia NS ČR, </w:t>
      </w:r>
    </w:p>
    <w:p w14:paraId="07DEEF4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Mgr. Aleš Pavel, ředitel kanceláře předsedy NS ČR. </w:t>
      </w:r>
    </w:p>
    <w:p w14:paraId="0E8E104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7B12F79C"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Program jednání na NS:</w:t>
      </w:r>
    </w:p>
    <w:p w14:paraId="21B225FE"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 xml:space="preserve">1) postavení a role Nejvyššího soudu, institut emeritního soudce (JUDr. Petr </w:t>
      </w:r>
      <w:proofErr w:type="spellStart"/>
      <w:r w:rsidRPr="0069539B">
        <w:rPr>
          <w:rFonts w:ascii="Arial" w:hAnsi="Arial" w:cs="Arial"/>
          <w:sz w:val="22"/>
          <w:szCs w:val="22"/>
        </w:rPr>
        <w:t>Šuk</w:t>
      </w:r>
      <w:proofErr w:type="spellEnd"/>
      <w:r w:rsidRPr="0069539B">
        <w:rPr>
          <w:rFonts w:ascii="Arial" w:hAnsi="Arial" w:cs="Arial"/>
          <w:sz w:val="22"/>
          <w:szCs w:val="22"/>
        </w:rPr>
        <w:t>).</w:t>
      </w:r>
    </w:p>
    <w:p w14:paraId="4A6840BD"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2) Obecné otázky justice – soudní mapa, určování počtu soudců, postavení asistentů, platy personálu, IT (kvalita, zabezpečení), kárná řízení, civilní řád soudní, případně další důležité legislativní práce v oblasti občanského práva procesního a hmotného (JUDr. Petr </w:t>
      </w:r>
      <w:proofErr w:type="spellStart"/>
      <w:r w:rsidRPr="0069539B">
        <w:rPr>
          <w:rFonts w:ascii="Arial" w:hAnsi="Arial" w:cs="Arial"/>
          <w:sz w:val="22"/>
          <w:szCs w:val="22"/>
        </w:rPr>
        <w:t>Šuk</w:t>
      </w:r>
      <w:proofErr w:type="spellEnd"/>
      <w:r w:rsidRPr="0069539B">
        <w:rPr>
          <w:rFonts w:ascii="Arial" w:hAnsi="Arial" w:cs="Arial"/>
          <w:sz w:val="22"/>
          <w:szCs w:val="22"/>
        </w:rPr>
        <w:t>, JUDr. Jan Eliáš, Ph.D.).</w:t>
      </w:r>
    </w:p>
    <w:p w14:paraId="1C8866B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3) Trestní řád, případně další důležité legislativní práce v oblasti trestního práva procesního (JUDr. František </w:t>
      </w:r>
      <w:proofErr w:type="spellStart"/>
      <w:r w:rsidRPr="0069539B">
        <w:rPr>
          <w:rFonts w:ascii="Arial" w:hAnsi="Arial" w:cs="Arial"/>
          <w:sz w:val="22"/>
          <w:szCs w:val="22"/>
        </w:rPr>
        <w:t>Púry</w:t>
      </w:r>
      <w:proofErr w:type="spellEnd"/>
      <w:r w:rsidRPr="0069539B">
        <w:rPr>
          <w:rFonts w:ascii="Arial" w:hAnsi="Arial" w:cs="Arial"/>
          <w:sz w:val="22"/>
          <w:szCs w:val="22"/>
        </w:rPr>
        <w:t>, Ph.D., JUDr. Bc. Jiří Říha, Ph.D.).</w:t>
      </w:r>
    </w:p>
    <w:p w14:paraId="37D9E62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4) Komparativní srovnání kondice české justice v aktuálním vydání EU Justice </w:t>
      </w:r>
      <w:proofErr w:type="spellStart"/>
      <w:r w:rsidRPr="0069539B">
        <w:rPr>
          <w:rFonts w:ascii="Arial" w:hAnsi="Arial" w:cs="Arial"/>
          <w:sz w:val="22"/>
          <w:szCs w:val="22"/>
        </w:rPr>
        <w:t>Scoreboard</w:t>
      </w:r>
      <w:proofErr w:type="spellEnd"/>
      <w:r w:rsidRPr="0069539B">
        <w:rPr>
          <w:rFonts w:ascii="Arial" w:hAnsi="Arial" w:cs="Arial"/>
          <w:sz w:val="22"/>
          <w:szCs w:val="22"/>
        </w:rPr>
        <w:t xml:space="preserve"> 2021 (anglické vydání z 8. 7. 2021; Mgr. Aleš Pavel).</w:t>
      </w:r>
    </w:p>
    <w:p w14:paraId="3D5E63C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69273A7C" w14:textId="2C004DBB"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 </w:t>
      </w:r>
      <w:r w:rsidR="00AF1D43" w:rsidRPr="0069539B">
        <w:rPr>
          <w:rFonts w:ascii="Arial" w:hAnsi="Arial" w:cs="Arial"/>
          <w:sz w:val="22"/>
          <w:szCs w:val="22"/>
        </w:rPr>
        <w:t>diskusi</w:t>
      </w:r>
      <w:r w:rsidRPr="0069539B">
        <w:rPr>
          <w:rFonts w:ascii="Arial" w:hAnsi="Arial" w:cs="Arial"/>
          <w:sz w:val="22"/>
          <w:szCs w:val="22"/>
        </w:rPr>
        <w:t xml:space="preserve"> byla věnována pozornost důsledkům poslední novely zákona o soudech a soudcích, výběru soudních funkcionářů, situaci ohledně středního soudního personálu, zejména nutnosti adekvátního nastavení jejich platů a nutnosti stabilizovat rozpočet justice, IT systému české justice, včetně přípravy projektu elektronického spisu, novelizaci kárného řízení, úloze NS v systému české justice, nutnosti rekodifikace civilního i trestního práva procesního a dalším otázkám. </w:t>
      </w:r>
    </w:p>
    <w:p w14:paraId="20FB9BCA"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Pokud jde o nutnost novelizace trestního řízení, byla důležitým závěrem tohoto jednání dohoda uspořádat společně na půdě Senátu odbornou konferenci na téma: „Koncepce návrhu nového trestního řádu“.</w:t>
      </w:r>
    </w:p>
    <w:p w14:paraId="76E590D3"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Jednání na Ústavním soudu se zúčastnilo 13 soudců ÚS, tj. soudci ÚS byli v téměř kompletní sestavě. Omluvena byla JUDr. Milada Tomková, místopředsedkyně ÚS.</w:t>
      </w:r>
    </w:p>
    <w:p w14:paraId="5FF1E27D"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Senátoři ÚPV byli nejprve seznámeni s činností Ústavního soudu řečí čísel. Statistické údaje se zpracovávají od roku 1993. Tehdy bylo podáno cca 500 návrhů na zahájení řízení u ÚS. V roce 2012 už to bylo cca 5 tisíc podání, v roce 2021 bylo podáno 3532 návrhů na zahájení řízení. Nejvíce nerozhodnutých věcí bylo v roce 2012. Od té doby počet nevyřízených kauz trvale klesá, což je možné hodnotit jako velký kvalitativní posun v činnosti ÚS. V posledních šesti letech se výrazně zkrátila také délka řízení a ta by mohla klesat i nadále. ÚS nyní pracuje ve čtrnácti soudcích (JUDr. Kateřina Šimáčková odešla k ESLP). Od roku 2017 do roku 2021 tabulky ukazují, že ÚS více věcí vyřídí, než je podáno. Pokud jde o strukturu podání – přibližně 58 % jsou věci civilní, 23% věci trestní, 12% věci správní, 3 % věcí jsou podání proti rozhodnutí Policie ČR a státních zastupitelství. Soudce zpravodaj dostal v roce 2012 cca 327 věcí, v roce 2022 je to 232 věcí. Přibližně 1 věc denně dostane a 1 věc denně vyřídí. To jsou výjimečná čísla! Rozpočet ÚS se nezvyšuje, v roce 2022 byl stejný jako v roce 2021.</w:t>
      </w:r>
      <w:proofErr w:type="gramStart"/>
      <w:r w:rsidRPr="0069539B">
        <w:rPr>
          <w:rFonts w:ascii="Arial" w:hAnsi="Arial" w:cs="Arial"/>
          <w:sz w:val="22"/>
          <w:szCs w:val="22"/>
        </w:rPr>
        <w:t>Snaží</w:t>
      </w:r>
      <w:proofErr w:type="gramEnd"/>
      <w:r w:rsidRPr="0069539B">
        <w:rPr>
          <w:rFonts w:ascii="Arial" w:hAnsi="Arial" w:cs="Arial"/>
          <w:sz w:val="22"/>
          <w:szCs w:val="22"/>
        </w:rPr>
        <w:t xml:space="preserve"> se hospodařit racionálně., ale narůstají náklady na mzdové prostředky. ÚS je specifický tím, že mají 72 % vysokoškolsky vzdělaných zaměstnanců (většinou žen), 45 zaměstnanců jsou asistenti soudců. Z hlediska věkové struktury se považují za „mladý soud“.</w:t>
      </w:r>
    </w:p>
    <w:p w14:paraId="5D8ACEB8"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Pokud jde o judikaturu spojenou s pandemií, zabývali se soudci ÚS podrobně rozborem nálezu </w:t>
      </w:r>
      <w:proofErr w:type="spellStart"/>
      <w:r w:rsidRPr="0069539B">
        <w:rPr>
          <w:rFonts w:ascii="Arial" w:hAnsi="Arial" w:cs="Arial"/>
          <w:sz w:val="22"/>
          <w:szCs w:val="22"/>
        </w:rPr>
        <w:t>Pl</w:t>
      </w:r>
      <w:proofErr w:type="spellEnd"/>
      <w:r w:rsidRPr="0069539B">
        <w:rPr>
          <w:rFonts w:ascii="Arial" w:hAnsi="Arial" w:cs="Arial"/>
          <w:sz w:val="22"/>
          <w:szCs w:val="22"/>
        </w:rPr>
        <w:t xml:space="preserve">. ÚS 8/20 (soudce J. Jirsa) a dále nálezem </w:t>
      </w:r>
      <w:proofErr w:type="spellStart"/>
      <w:r w:rsidRPr="0069539B">
        <w:rPr>
          <w:rFonts w:ascii="Arial" w:hAnsi="Arial" w:cs="Arial"/>
          <w:sz w:val="22"/>
          <w:szCs w:val="22"/>
        </w:rPr>
        <w:t>Pl</w:t>
      </w:r>
      <w:proofErr w:type="spellEnd"/>
      <w:r w:rsidRPr="0069539B">
        <w:rPr>
          <w:rFonts w:ascii="Arial" w:hAnsi="Arial" w:cs="Arial"/>
          <w:sz w:val="22"/>
          <w:szCs w:val="22"/>
        </w:rPr>
        <w:t xml:space="preserve">. ÚS 106/20 (V. Šimíček). Další opatření byla řešena v rámci pandemického zákona a těmito kauzami se zabýval NSS. Ten z důvodu nedostatečného odůvodnění řadu vládních opatření rušil. </w:t>
      </w:r>
    </w:p>
    <w:p w14:paraId="3129459B"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Dále byla v rozpravě věnována pozornost výkladu Čl. 65 a Čl. 66 Ústavy ČR. Podle soudců ÚS je Čl. 66 Ústavy třeba chápat jako ústavní prostředek, který má dočasně pomoci prezidentovi v případě, že má zdravotní problémy. Tento článek Ústavy nemá sankční charakter a jeho cílem je, aby ústavní instituce fungovaly. Je to věc naprosto mimořádná a </w:t>
      </w:r>
      <w:r w:rsidRPr="0069539B">
        <w:rPr>
          <w:rFonts w:ascii="Arial" w:hAnsi="Arial" w:cs="Arial"/>
          <w:sz w:val="22"/>
          <w:szCs w:val="22"/>
        </w:rPr>
        <w:lastRenderedPageBreak/>
        <w:t>procesní úprava je podle soudců ÚS jednoznačná – navrhovatel musí předložit „důkazy“. ÚS by musel zahájit jednání do pěti dnů od doručení podání. Prezident by se musel k ÚS dostavit a soudci by zde na místě mohli posoudit jeho zdravotní stav.</w:t>
      </w:r>
    </w:p>
    <w:p w14:paraId="17602035"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Předseda ÚS P. Rychetský upozornil, že během příštího 1,5 roku se zásadním způsobem obmění složení ÚS a vyjádřil přání, aby ÚS v novém složení pokračoval v dosavadním směřování a hodnotovém vymezení současného ÚS. Zásadní v tomto procesu bude role nového prezidenta. Na závěr jednání zdůraznil P. Rychetský, že jsou dvě instituce v ústavním systému ČR, které mají obrovský význam v ochraně ústavních hodnot. Je to Senát a Ústavní soud.</w:t>
      </w:r>
    </w:p>
    <w:p w14:paraId="32F178ED"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74B8F7F5"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Jednání se soudci NSS</w:t>
      </w:r>
    </w:p>
    <w:p w14:paraId="770D665D"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Delegaci senátorů přijal předseda Nejvyššího správního soudu JUDr. Karel Šimka, místopředsedkyně NSS JUDr. Barbara Pořízková a JUDr. Ivo Pospíšil, předseda senátu NSS.</w:t>
      </w:r>
    </w:p>
    <w:p w14:paraId="581D016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JUDr. Karel Šimka zevrubně informoval senátory o současné situaci na NSS, zejména o zvyšujícím se nápadu případů, o personální situaci v oblasti správního soudnictví obecně a o personální situaci u NSS, o průměrné délce řízení, o prvních zkušenostech z fungování institutu nepřijatelnosti kasační stížnosti a o úvahách jeho možného rozšíření na větší okruh věcí, o nutnosti personálního posílení soudu o stážisty a asistenty nebo o další soudce, o možnostech reorganizace systému správního soudnictví, o množství nápadu podle jednotlivých agend, o politické průchodnosti případného zvýšení poplatků, o nevyužívání institutu uspokojení navrhovatele, o novele soudního řádu správního, o otázkách souvisejících s elektronizací justice včetně elektronického spisu a o dalších otázkách.</w:t>
      </w:r>
    </w:p>
    <w:p w14:paraId="6BCCDEB5"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 </w:t>
      </w:r>
    </w:p>
    <w:p w14:paraId="2D88A85C"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Přijetí nejvyššími představiteli NSZ</w:t>
      </w:r>
    </w:p>
    <w:p w14:paraId="6EAFACC2"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Delegace se setkala s JUDr. Igorem Střížem, nejvyšším státním zástupcem, s JUDr. Jiřím Pavlíkem, náměstkem nejvyššího státního zástupce, JUDr. Přemyslem Polákem, náměstkem nejvyššího státního zástupce, Mgr. Zdeňkem Snášelem a s dalšími státními zástupci NSZ. </w:t>
      </w:r>
    </w:p>
    <w:p w14:paraId="6483786C"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Jednání bylo zaměřeno na specifickou situaci v oblasti trestné činnosti v době epidemie Covid 19. Státní zástupci informovali senátory, že se v této době snížil počet trestných činů a změnily se i jejich typy. Zvýšila se kriminalita v oblasti domácího násilí, která vyžaduje specifické postupy vyšetřování.</w:t>
      </w:r>
    </w:p>
    <w:p w14:paraId="22AFC172"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Pozitivním trendem, podle vyjádření státních zástupců je, že soudy v mnohem vyšší míře ukládají peněžité tresty, častěji se využívá institut dohody o vině a trestu.</w:t>
      </w:r>
    </w:p>
    <w:p w14:paraId="4B9CEFB4"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Další specifika v oblasti kriminality se objevila v souvislosti s ozbrojeným konfliktem na Ukrajině, znovu se staly aktuální některé skutkové podstaty, např. skutková podstata schvalování a ospravedlňování </w:t>
      </w:r>
      <w:proofErr w:type="spellStart"/>
      <w:r w:rsidRPr="0069539B">
        <w:rPr>
          <w:rFonts w:ascii="Arial" w:hAnsi="Arial" w:cs="Arial"/>
          <w:sz w:val="22"/>
          <w:szCs w:val="22"/>
        </w:rPr>
        <w:t>genocidia</w:t>
      </w:r>
      <w:proofErr w:type="spellEnd"/>
      <w:r w:rsidRPr="0069539B">
        <w:rPr>
          <w:rFonts w:ascii="Arial" w:hAnsi="Arial" w:cs="Arial"/>
          <w:sz w:val="22"/>
          <w:szCs w:val="22"/>
        </w:rPr>
        <w:t xml:space="preserve">. Dále státní zástupci uvedli, že se ČR podílí na shromažďování důkazů (získávání informací a fotodokumentace) od lidí, kteří utíkají z Ukrajiny. To bude mít velký význam pro ukrajinskou justici. Prostřednictvím </w:t>
      </w:r>
      <w:proofErr w:type="spellStart"/>
      <w:r w:rsidRPr="0069539B">
        <w:rPr>
          <w:rFonts w:ascii="Arial" w:hAnsi="Arial" w:cs="Arial"/>
          <w:sz w:val="22"/>
          <w:szCs w:val="22"/>
        </w:rPr>
        <w:t>Eurojustu</w:t>
      </w:r>
      <w:proofErr w:type="spellEnd"/>
      <w:r w:rsidRPr="0069539B">
        <w:rPr>
          <w:rFonts w:ascii="Arial" w:hAnsi="Arial" w:cs="Arial"/>
          <w:sz w:val="22"/>
          <w:szCs w:val="22"/>
        </w:rPr>
        <w:t xml:space="preserve"> je tato činnost koordinována, existuje dohoda o společných vyšetřovacích týmech jednotlivých států, </w:t>
      </w:r>
      <w:proofErr w:type="gramStart"/>
      <w:r w:rsidRPr="0069539B">
        <w:rPr>
          <w:rFonts w:ascii="Arial" w:hAnsi="Arial" w:cs="Arial"/>
          <w:sz w:val="22"/>
          <w:szCs w:val="22"/>
        </w:rPr>
        <w:t>řeší</w:t>
      </w:r>
      <w:proofErr w:type="gramEnd"/>
      <w:r w:rsidRPr="0069539B">
        <w:rPr>
          <w:rFonts w:ascii="Arial" w:hAnsi="Arial" w:cs="Arial"/>
          <w:sz w:val="22"/>
          <w:szCs w:val="22"/>
        </w:rPr>
        <w:t xml:space="preserve"> se otázka, před kterým soudem by osoby páchající trestnou činnost na území Ukrajiny měly stanout, jestli je má řešit Mezinárodní trestní tribunál nebo soudy jednotlivých států.</w:t>
      </w:r>
    </w:p>
    <w:p w14:paraId="5EA4BC8F" w14:textId="77777777" w:rsidR="00EE68D8" w:rsidRPr="0069539B" w:rsidRDefault="00EE68D8" w:rsidP="00EB4626">
      <w:pPr>
        <w:spacing w:before="100" w:beforeAutospacing="1" w:after="100" w:afterAutospacing="1" w:line="240" w:lineRule="atLeast"/>
        <w:ind w:firstLine="708"/>
        <w:rPr>
          <w:rFonts w:ascii="Arial" w:hAnsi="Arial" w:cs="Arial"/>
          <w:sz w:val="22"/>
          <w:szCs w:val="22"/>
        </w:rPr>
      </w:pPr>
      <w:r w:rsidRPr="0069539B">
        <w:rPr>
          <w:rFonts w:ascii="Arial" w:hAnsi="Arial" w:cs="Arial"/>
          <w:sz w:val="22"/>
          <w:szCs w:val="22"/>
        </w:rPr>
        <w:lastRenderedPageBreak/>
        <w:t>Dále byla věnována pozornost aktuální situaci v oblasti státního zastupitelství, zákonu o SZ, možné reformě SZ, alternativám uspořádání systému SZ a dále otázkám netrestní působnosti státního zastupitelství</w:t>
      </w:r>
    </w:p>
    <w:p w14:paraId="3ED0E39E"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6EB8EF40" w14:textId="77777777" w:rsidR="00EE68D8" w:rsidRPr="0069539B" w:rsidRDefault="00EE68D8"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Výjezdní zasedání výboru ve Zlíně</w:t>
      </w:r>
    </w:p>
    <w:p w14:paraId="124779CA"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Ve dnech 16. – 17. srpna 2022 se uskutečnilo výjezdní zasedání výboru ve Zlíně. Výjezdního zasedání se zúčastnili senátoři: Tomáš Goláň, Jan Holásek, Ondřej </w:t>
      </w:r>
      <w:proofErr w:type="spellStart"/>
      <w:r w:rsidRPr="0069539B">
        <w:rPr>
          <w:rFonts w:ascii="Arial" w:hAnsi="Arial" w:cs="Arial"/>
          <w:sz w:val="22"/>
          <w:szCs w:val="22"/>
        </w:rPr>
        <w:t>Feber</w:t>
      </w:r>
      <w:proofErr w:type="spellEnd"/>
      <w:r w:rsidRPr="0069539B">
        <w:rPr>
          <w:rFonts w:ascii="Arial" w:hAnsi="Arial" w:cs="Arial"/>
          <w:sz w:val="22"/>
          <w:szCs w:val="22"/>
        </w:rPr>
        <w:t>, Pavel Kárník a Adéla Šípová.</w:t>
      </w:r>
    </w:p>
    <w:p w14:paraId="40AAFB7B"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Během výjezdního zasedání senátoři měli možnost jednat se soudci Krajského soudu Brno, pobočka Zlín a se soudci Okresního soudu Zlín. Za KS Brno a OS Zlín se zúčastnili:</w:t>
      </w:r>
    </w:p>
    <w:p w14:paraId="7A7E7A97"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JUDr. Jiří Rezek, místopředseda KS Brno </w:t>
      </w:r>
    </w:p>
    <w:p w14:paraId="6131FC0C"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JUDr. Iveta </w:t>
      </w:r>
      <w:proofErr w:type="spellStart"/>
      <w:r w:rsidRPr="0069539B">
        <w:rPr>
          <w:rFonts w:ascii="Arial" w:hAnsi="Arial" w:cs="Arial"/>
          <w:sz w:val="22"/>
          <w:szCs w:val="22"/>
        </w:rPr>
        <w:t>Šperlichová</w:t>
      </w:r>
      <w:proofErr w:type="spellEnd"/>
      <w:r w:rsidRPr="0069539B">
        <w:rPr>
          <w:rFonts w:ascii="Arial" w:hAnsi="Arial" w:cs="Arial"/>
          <w:sz w:val="22"/>
          <w:szCs w:val="22"/>
        </w:rPr>
        <w:t>, trestní soudce KS Brno</w:t>
      </w:r>
    </w:p>
    <w:p w14:paraId="559F48AD"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Mgr. Pavel Dvorský, trestní soudce KS Brno</w:t>
      </w:r>
    </w:p>
    <w:p w14:paraId="5AB3F96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Mgr. Milan Polehla, civilní soudce OS Zlín</w:t>
      </w:r>
    </w:p>
    <w:p w14:paraId="4573B51E"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Mgr. Jiří Němec, civilní soudce OS Zlín</w:t>
      </w:r>
    </w:p>
    <w:p w14:paraId="02F80B6E"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Mgr. Tomáš Pavlíček, civilní soudce OS Zlín</w:t>
      </w:r>
    </w:p>
    <w:p w14:paraId="741B4A27"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Velká pozornost byla věnována institutu přísedícího, otázce elektronizace justice, problematice platů nižších soudních úředníků a platů soudců, problémům souvisejícím se zvyšující se agresivitou účastníků řízení, opatrovnickému řízení, institutu prohlášení viny a institutu dohody o vině a trestu, otázkám legislativního procesu a exekučnímu řízení.</w:t>
      </w:r>
    </w:p>
    <w:p w14:paraId="2F801434"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5F93E3A2" w14:textId="77777777" w:rsidR="00EE68D8" w:rsidRPr="0069539B" w:rsidRDefault="00EE68D8"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Zahraniční aktivity výboru</w:t>
      </w:r>
    </w:p>
    <w:p w14:paraId="13993623"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 roce 2019 Ústavně-právní výbor uspořádal zahraniční pracovní cestu do Mexika a uskutečnil přijetí </w:t>
      </w:r>
      <w:bookmarkStart w:id="59" w:name="_Hlk128128987"/>
      <w:r w:rsidRPr="0069539B">
        <w:rPr>
          <w:rFonts w:ascii="Arial" w:hAnsi="Arial" w:cs="Arial"/>
          <w:sz w:val="22"/>
          <w:szCs w:val="22"/>
        </w:rPr>
        <w:t>delegace Mandátového a imunitního výboru a Výboru pro neslučitelnost funkcí Národní rady Slovenské republiky</w:t>
      </w:r>
      <w:bookmarkEnd w:id="59"/>
      <w:r w:rsidRPr="0069539B">
        <w:rPr>
          <w:rFonts w:ascii="Arial" w:hAnsi="Arial" w:cs="Arial"/>
          <w:sz w:val="22"/>
          <w:szCs w:val="22"/>
        </w:rPr>
        <w:t>.</w:t>
      </w:r>
    </w:p>
    <w:p w14:paraId="097D4CAB" w14:textId="77777777" w:rsidR="00AF1D43" w:rsidRPr="0069539B" w:rsidRDefault="00AF1D43" w:rsidP="00EB4626">
      <w:pPr>
        <w:spacing w:before="100" w:beforeAutospacing="1" w:after="100" w:afterAutospacing="1" w:line="240" w:lineRule="atLeast"/>
        <w:jc w:val="both"/>
        <w:rPr>
          <w:rFonts w:ascii="Arial" w:hAnsi="Arial" w:cs="Arial"/>
          <w:b/>
          <w:bCs/>
          <w:sz w:val="22"/>
          <w:szCs w:val="22"/>
        </w:rPr>
      </w:pPr>
    </w:p>
    <w:p w14:paraId="6723F890" w14:textId="474A53CA" w:rsidR="00EE68D8" w:rsidRPr="0069539B" w:rsidRDefault="00EE68D8"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Zahraniční cesta do Mexika</w:t>
      </w:r>
    </w:p>
    <w:p w14:paraId="248074DE"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Ve dnech 29. května – 2. června 2022 navštívila čtyřčlenná delegace Ústavně-právního výboru Senátu Parlamentu ČR vedená jeho předsedou senátorem Tomášem </w:t>
      </w:r>
      <w:proofErr w:type="spellStart"/>
      <w:r w:rsidRPr="0069539B">
        <w:rPr>
          <w:rFonts w:ascii="Arial" w:hAnsi="Arial" w:cs="Arial"/>
          <w:sz w:val="22"/>
          <w:szCs w:val="22"/>
        </w:rPr>
        <w:t>Goláněm</w:t>
      </w:r>
      <w:proofErr w:type="spellEnd"/>
      <w:r w:rsidRPr="0069539B">
        <w:rPr>
          <w:rFonts w:ascii="Arial" w:hAnsi="Arial" w:cs="Arial"/>
          <w:sz w:val="22"/>
          <w:szCs w:val="22"/>
        </w:rPr>
        <w:t xml:space="preserve"> Spojené státy mexické.</w:t>
      </w:r>
    </w:p>
    <w:p w14:paraId="6F102FFA"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Při všech jednáních delegaci doprovázel pan Zdeněk Kubánek, mimořádný a zplnomocněný velvyslanec ČR ve Spojených státech mexických nebo paní Kamila Hrabáková, rada vyslanec, zástupkyně velvyslance.</w:t>
      </w:r>
    </w:p>
    <w:p w14:paraId="5B0D8706"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Delegaci vedl předseda výboru senátor Tomáš Goláň. Dále se cesty zúčastnili senátoři:</w:t>
      </w:r>
    </w:p>
    <w:p w14:paraId="3101DF1A"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 xml:space="preserve">Jan Holásek, Ondřej </w:t>
      </w:r>
      <w:proofErr w:type="spellStart"/>
      <w:r w:rsidRPr="0069539B">
        <w:rPr>
          <w:rFonts w:ascii="Arial" w:hAnsi="Arial" w:cs="Arial"/>
          <w:sz w:val="22"/>
          <w:szCs w:val="22"/>
        </w:rPr>
        <w:t>Feber</w:t>
      </w:r>
      <w:proofErr w:type="spellEnd"/>
      <w:r w:rsidRPr="0069539B">
        <w:rPr>
          <w:rFonts w:ascii="Arial" w:hAnsi="Arial" w:cs="Arial"/>
          <w:sz w:val="22"/>
          <w:szCs w:val="22"/>
        </w:rPr>
        <w:t xml:space="preserve"> a Pavel Kárník.</w:t>
      </w:r>
    </w:p>
    <w:p w14:paraId="2FD8ADD5"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Senátoři byli přijati předsedkyní mexického parlamentu paní </w:t>
      </w:r>
      <w:proofErr w:type="spellStart"/>
      <w:r w:rsidRPr="0069539B">
        <w:rPr>
          <w:rFonts w:ascii="Arial" w:hAnsi="Arial" w:cs="Arial"/>
          <w:sz w:val="22"/>
          <w:szCs w:val="22"/>
        </w:rPr>
        <w:t>Sánchez</w:t>
      </w:r>
      <w:proofErr w:type="spellEnd"/>
      <w:r w:rsidRPr="0069539B">
        <w:rPr>
          <w:rFonts w:ascii="Arial" w:hAnsi="Arial" w:cs="Arial"/>
          <w:sz w:val="22"/>
          <w:szCs w:val="22"/>
        </w:rPr>
        <w:t xml:space="preserve"> </w:t>
      </w:r>
      <w:proofErr w:type="spellStart"/>
      <w:r w:rsidRPr="0069539B">
        <w:rPr>
          <w:rFonts w:ascii="Arial" w:hAnsi="Arial" w:cs="Arial"/>
          <w:sz w:val="22"/>
          <w:szCs w:val="22"/>
        </w:rPr>
        <w:t>Cordero</w:t>
      </w:r>
      <w:proofErr w:type="spellEnd"/>
      <w:r w:rsidRPr="0069539B">
        <w:rPr>
          <w:rFonts w:ascii="Arial" w:hAnsi="Arial" w:cs="Arial"/>
          <w:sz w:val="22"/>
          <w:szCs w:val="22"/>
        </w:rPr>
        <w:t xml:space="preserve"> a řadou dalších předních funkcionářů mexického Senátu – předsedou a místopředsedy právního výboru, předsedkyní zahraničního výboru Evropa.</w:t>
      </w:r>
    </w:p>
    <w:p w14:paraId="26917F80"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 Dále měla delegace možnost jednat s představiteli dolní komory mexického parlamentu, kde ji přijal předseda a členové Výboru pro zahraniční věci a předsedkyně Skupiny </w:t>
      </w:r>
      <w:proofErr w:type="spellStart"/>
      <w:r w:rsidRPr="0069539B">
        <w:rPr>
          <w:rFonts w:ascii="Arial" w:hAnsi="Arial" w:cs="Arial"/>
          <w:sz w:val="22"/>
          <w:szCs w:val="22"/>
        </w:rPr>
        <w:t>mexicko</w:t>
      </w:r>
      <w:proofErr w:type="spellEnd"/>
      <w:r w:rsidRPr="0069539B">
        <w:rPr>
          <w:rFonts w:ascii="Arial" w:hAnsi="Arial" w:cs="Arial"/>
          <w:sz w:val="22"/>
          <w:szCs w:val="22"/>
        </w:rPr>
        <w:t xml:space="preserve"> – českého přátelství. </w:t>
      </w:r>
    </w:p>
    <w:p w14:paraId="36D5110A"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Součástí programu bylo také jednání s představitelem Kanceláře Vysoké komisařky OSN pro lidská práva ve Spojených státech mexických a dále účast členů delegace na Inauguraci výstavy ke 100. výročí navázání diplomatických vztahů ČR a Mexika, dále setkání delegace s českou krajanskou komunitou a účast delegace na slavnostním aktu připomenutí 80. výročí Lidické tragédie, která se uskutečnila v Mexiko City v městské části Lidice. Akci organizovala paní Edna </w:t>
      </w:r>
      <w:proofErr w:type="spellStart"/>
      <w:r w:rsidRPr="0069539B">
        <w:rPr>
          <w:rFonts w:ascii="Arial" w:hAnsi="Arial" w:cs="Arial"/>
          <w:sz w:val="22"/>
          <w:szCs w:val="22"/>
        </w:rPr>
        <w:t>Goméz</w:t>
      </w:r>
      <w:proofErr w:type="spellEnd"/>
      <w:r w:rsidRPr="0069539B">
        <w:rPr>
          <w:rFonts w:ascii="Arial" w:hAnsi="Arial" w:cs="Arial"/>
          <w:sz w:val="22"/>
          <w:szCs w:val="22"/>
        </w:rPr>
        <w:t xml:space="preserve"> ve spolupráci s českým velvyslanectvím v Mexiku.</w:t>
      </w:r>
    </w:p>
    <w:p w14:paraId="26FB87AC"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 návaznosti na tuto akci se senátoři O. </w:t>
      </w:r>
      <w:proofErr w:type="spellStart"/>
      <w:r w:rsidRPr="0069539B">
        <w:rPr>
          <w:rFonts w:ascii="Arial" w:hAnsi="Arial" w:cs="Arial"/>
          <w:sz w:val="22"/>
          <w:szCs w:val="22"/>
        </w:rPr>
        <w:t>Feber</w:t>
      </w:r>
      <w:proofErr w:type="spellEnd"/>
      <w:r w:rsidRPr="0069539B">
        <w:rPr>
          <w:rFonts w:ascii="Arial" w:hAnsi="Arial" w:cs="Arial"/>
          <w:sz w:val="22"/>
          <w:szCs w:val="22"/>
        </w:rPr>
        <w:t xml:space="preserve"> a </w:t>
      </w:r>
      <w:proofErr w:type="spellStart"/>
      <w:r w:rsidRPr="0069539B">
        <w:rPr>
          <w:rFonts w:ascii="Arial" w:hAnsi="Arial" w:cs="Arial"/>
          <w:sz w:val="22"/>
          <w:szCs w:val="22"/>
        </w:rPr>
        <w:t>A</w:t>
      </w:r>
      <w:proofErr w:type="spellEnd"/>
      <w:r w:rsidRPr="0069539B">
        <w:rPr>
          <w:rFonts w:ascii="Arial" w:hAnsi="Arial" w:cs="Arial"/>
          <w:sz w:val="22"/>
          <w:szCs w:val="22"/>
        </w:rPr>
        <w:t xml:space="preserve">. Šípová zúčastnili dne 13. července 2022 setkání s přeživšími lidickými ženami a dětmi v Lidicích, které zorganizovala starostka Lidic paní Kellerová ve spolupráci s paní Ednou </w:t>
      </w:r>
      <w:proofErr w:type="spellStart"/>
      <w:r w:rsidRPr="0069539B">
        <w:rPr>
          <w:rFonts w:ascii="Arial" w:hAnsi="Arial" w:cs="Arial"/>
          <w:sz w:val="22"/>
          <w:szCs w:val="22"/>
        </w:rPr>
        <w:t>Goméz</w:t>
      </w:r>
      <w:proofErr w:type="spellEnd"/>
      <w:r w:rsidRPr="0069539B">
        <w:rPr>
          <w:rFonts w:ascii="Arial" w:hAnsi="Arial" w:cs="Arial"/>
          <w:sz w:val="22"/>
          <w:szCs w:val="22"/>
        </w:rPr>
        <w:t>, „mexickou matkou“ lidických dětí, která se této akce také osobně zúčastnila.</w:t>
      </w:r>
    </w:p>
    <w:p w14:paraId="3946152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50A56735" w14:textId="77777777" w:rsidR="00EE68D8" w:rsidRPr="0069539B" w:rsidRDefault="00EE68D8"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 xml:space="preserve">Přijetí delegace </w:t>
      </w:r>
      <w:bookmarkStart w:id="60" w:name="_Hlk130387237"/>
      <w:r w:rsidRPr="0069539B">
        <w:rPr>
          <w:rFonts w:ascii="Arial" w:hAnsi="Arial" w:cs="Arial"/>
          <w:b/>
          <w:bCs/>
          <w:sz w:val="22"/>
          <w:szCs w:val="22"/>
        </w:rPr>
        <w:t xml:space="preserve">Mandátového a imunitního výboru a Výboru pro neslučitelnost funkcí Národní rady Slovenské republiky </w:t>
      </w:r>
      <w:bookmarkEnd w:id="60"/>
    </w:p>
    <w:p w14:paraId="509A7D87"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Dne 18. května 2022 přijal předseda ÚPV senátor T. Goláň společně se senátory J. Holáskem, O. </w:t>
      </w:r>
      <w:proofErr w:type="spellStart"/>
      <w:r w:rsidRPr="0069539B">
        <w:rPr>
          <w:rFonts w:ascii="Arial" w:hAnsi="Arial" w:cs="Arial"/>
          <w:sz w:val="22"/>
          <w:szCs w:val="22"/>
        </w:rPr>
        <w:t>Feberem</w:t>
      </w:r>
      <w:proofErr w:type="spellEnd"/>
      <w:r w:rsidRPr="0069539B">
        <w:rPr>
          <w:rFonts w:ascii="Arial" w:hAnsi="Arial" w:cs="Arial"/>
          <w:sz w:val="22"/>
          <w:szCs w:val="22"/>
        </w:rPr>
        <w:t xml:space="preserve"> a P. Kárníkem delegaci Mandátového a imunitního výboru a Výboru pro neslučitelnost funkcí Národní rady Slovenské republiky.</w:t>
      </w:r>
    </w:p>
    <w:p w14:paraId="79921AD7"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Za slovenskou stranu se jednání zúčastnili:</w:t>
      </w:r>
    </w:p>
    <w:p w14:paraId="660F3DD8"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Za Mandátový a imunitní výbor Národní rady Slovenské republiky:</w:t>
      </w:r>
    </w:p>
    <w:p w14:paraId="71C46C3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Anna </w:t>
      </w:r>
      <w:proofErr w:type="spellStart"/>
      <w:r w:rsidRPr="0069539B">
        <w:rPr>
          <w:rFonts w:ascii="Arial" w:hAnsi="Arial" w:cs="Arial"/>
          <w:sz w:val="22"/>
          <w:szCs w:val="22"/>
        </w:rPr>
        <w:t>Andrejuvová</w:t>
      </w:r>
      <w:proofErr w:type="spellEnd"/>
      <w:r w:rsidRPr="0069539B">
        <w:rPr>
          <w:rFonts w:ascii="Arial" w:hAnsi="Arial" w:cs="Arial"/>
          <w:sz w:val="22"/>
          <w:szCs w:val="22"/>
        </w:rPr>
        <w:t>, předsedkyně Mandátového a imunitního výboru Národní rady Slovenské republiky</w:t>
      </w:r>
    </w:p>
    <w:p w14:paraId="1779927E"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Petra </w:t>
      </w:r>
      <w:proofErr w:type="spellStart"/>
      <w:r w:rsidRPr="0069539B">
        <w:rPr>
          <w:rFonts w:ascii="Arial" w:hAnsi="Arial" w:cs="Arial"/>
          <w:sz w:val="22"/>
          <w:szCs w:val="22"/>
        </w:rPr>
        <w:t>Hajšelová</w:t>
      </w:r>
      <w:proofErr w:type="spellEnd"/>
      <w:r w:rsidRPr="0069539B">
        <w:rPr>
          <w:rFonts w:ascii="Arial" w:hAnsi="Arial" w:cs="Arial"/>
          <w:sz w:val="22"/>
          <w:szCs w:val="22"/>
        </w:rPr>
        <w:t>, místopředsedkyně Mandátového a imunitního výboru Národní rady Slovenské republiky</w:t>
      </w:r>
    </w:p>
    <w:p w14:paraId="2DF5AAF0"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Marek Krajčí, člen Mandátového a imunitního výboru Národní rady Slovenské republiky</w:t>
      </w:r>
    </w:p>
    <w:p w14:paraId="44AB97B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Monika </w:t>
      </w:r>
      <w:proofErr w:type="spellStart"/>
      <w:r w:rsidRPr="0069539B">
        <w:rPr>
          <w:rFonts w:ascii="Arial" w:hAnsi="Arial" w:cs="Arial"/>
          <w:sz w:val="22"/>
          <w:szCs w:val="22"/>
        </w:rPr>
        <w:t>Kavecká</w:t>
      </w:r>
      <w:proofErr w:type="spellEnd"/>
      <w:r w:rsidRPr="0069539B">
        <w:rPr>
          <w:rFonts w:ascii="Arial" w:hAnsi="Arial" w:cs="Arial"/>
          <w:sz w:val="22"/>
          <w:szCs w:val="22"/>
        </w:rPr>
        <w:t>, členka Mandátového a imunitního výboru Národní rady Slovenské republiky</w:t>
      </w:r>
    </w:p>
    <w:p w14:paraId="64A4377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Za Výbor pro neslučitelnost funkcí Národní rady Slovenské republiky:</w:t>
      </w:r>
    </w:p>
    <w:p w14:paraId="0AF14F84"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Boris </w:t>
      </w:r>
      <w:proofErr w:type="spellStart"/>
      <w:r w:rsidRPr="0069539B">
        <w:rPr>
          <w:rFonts w:ascii="Arial" w:hAnsi="Arial" w:cs="Arial"/>
          <w:sz w:val="22"/>
          <w:szCs w:val="22"/>
        </w:rPr>
        <w:t>Susko</w:t>
      </w:r>
      <w:proofErr w:type="spellEnd"/>
      <w:r w:rsidRPr="0069539B">
        <w:rPr>
          <w:rFonts w:ascii="Arial" w:hAnsi="Arial" w:cs="Arial"/>
          <w:sz w:val="22"/>
          <w:szCs w:val="22"/>
        </w:rPr>
        <w:t>, předseda Výboru pro neslučitelnost funkcí Národní rady Slovenské republiky</w:t>
      </w:r>
    </w:p>
    <w:p w14:paraId="668428A8"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Martin </w:t>
      </w:r>
      <w:proofErr w:type="spellStart"/>
      <w:r w:rsidRPr="0069539B">
        <w:rPr>
          <w:rFonts w:ascii="Arial" w:hAnsi="Arial" w:cs="Arial"/>
          <w:sz w:val="22"/>
          <w:szCs w:val="22"/>
        </w:rPr>
        <w:t>Nemky</w:t>
      </w:r>
      <w:proofErr w:type="spellEnd"/>
      <w:r w:rsidRPr="0069539B">
        <w:rPr>
          <w:rFonts w:ascii="Arial" w:hAnsi="Arial" w:cs="Arial"/>
          <w:sz w:val="22"/>
          <w:szCs w:val="22"/>
        </w:rPr>
        <w:t>, člen Výboru pro neslučitelnost funkcí Národní rady Slovenské republiky</w:t>
      </w:r>
    </w:p>
    <w:p w14:paraId="7718AD9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Milan </w:t>
      </w:r>
      <w:proofErr w:type="spellStart"/>
      <w:r w:rsidRPr="0069539B">
        <w:rPr>
          <w:rFonts w:ascii="Arial" w:hAnsi="Arial" w:cs="Arial"/>
          <w:sz w:val="22"/>
          <w:szCs w:val="22"/>
        </w:rPr>
        <w:t>Vetrák</w:t>
      </w:r>
      <w:proofErr w:type="spellEnd"/>
      <w:r w:rsidRPr="0069539B">
        <w:rPr>
          <w:rFonts w:ascii="Arial" w:hAnsi="Arial" w:cs="Arial"/>
          <w:sz w:val="22"/>
          <w:szCs w:val="22"/>
        </w:rPr>
        <w:t>, člen Výboru pro neslučitelnost funkcí Národní rady Slovenské republiky</w:t>
      </w:r>
    </w:p>
    <w:p w14:paraId="08C85DAA"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 xml:space="preserve">Lukáš </w:t>
      </w:r>
      <w:proofErr w:type="spellStart"/>
      <w:r w:rsidRPr="0069539B">
        <w:rPr>
          <w:rFonts w:ascii="Arial" w:hAnsi="Arial" w:cs="Arial"/>
          <w:sz w:val="22"/>
          <w:szCs w:val="22"/>
        </w:rPr>
        <w:t>Kyselica</w:t>
      </w:r>
      <w:proofErr w:type="spellEnd"/>
      <w:r w:rsidRPr="0069539B">
        <w:rPr>
          <w:rFonts w:ascii="Arial" w:hAnsi="Arial" w:cs="Arial"/>
          <w:sz w:val="22"/>
          <w:szCs w:val="22"/>
        </w:rPr>
        <w:t>, člen Výboru pro neslučitelnost funkcí Národní rady Slovenské republiky</w:t>
      </w:r>
    </w:p>
    <w:p w14:paraId="574BB117"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Jednání bylo zaměřeno na právní úpravu podávání oznámení o majetkových poměrech veřejných funkcionářů v obou zemích, diskutovalo se o právní úpravě imunity, o nové úpravě jednacího řádu, kterou přijala Národní Rada SR, o možnosti eventuálního zřízení Senátu ve SR, o volebních systémech v obou zemích, o nešvarech legislativního procesu v obou zemích a mnoha dalších otázkách.</w:t>
      </w:r>
    </w:p>
    <w:p w14:paraId="0DD5990C"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565D2518" w14:textId="77777777" w:rsidR="00EE68D8" w:rsidRPr="0069539B" w:rsidRDefault="00EE68D8" w:rsidP="00D3552C">
      <w:pPr>
        <w:rPr>
          <w:rFonts w:ascii="Arial" w:hAnsi="Arial" w:cs="Arial"/>
          <w:sz w:val="22"/>
          <w:szCs w:val="22"/>
        </w:rPr>
      </w:pPr>
      <w:r w:rsidRPr="0069539B">
        <w:rPr>
          <w:rFonts w:ascii="Arial" w:hAnsi="Arial" w:cs="Arial"/>
          <w:sz w:val="22"/>
          <w:szCs w:val="22"/>
        </w:rPr>
        <w:t>V Praze dne 28. února 2023</w:t>
      </w:r>
    </w:p>
    <w:p w14:paraId="4E64EB5A" w14:textId="77777777" w:rsidR="00EE68D8" w:rsidRPr="0069539B" w:rsidRDefault="00EE68D8" w:rsidP="00EB4626">
      <w:pPr>
        <w:tabs>
          <w:tab w:val="left" w:pos="0"/>
        </w:tabs>
        <w:spacing w:before="100" w:beforeAutospacing="1" w:after="100" w:afterAutospacing="1" w:line="240" w:lineRule="atLeast"/>
        <w:jc w:val="both"/>
        <w:outlineLvl w:val="0"/>
        <w:rPr>
          <w:rFonts w:ascii="Arial" w:hAnsi="Arial" w:cs="Arial"/>
          <w:sz w:val="22"/>
          <w:szCs w:val="22"/>
        </w:rPr>
      </w:pPr>
    </w:p>
    <w:p w14:paraId="10A5A92D" w14:textId="77777777" w:rsidR="00EE68D8" w:rsidRPr="0069539B" w:rsidRDefault="00EE68D8" w:rsidP="00EB4626">
      <w:pPr>
        <w:tabs>
          <w:tab w:val="left" w:pos="0"/>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zpracovala: Květa Vodičková, tajemnice výboru</w:t>
      </w:r>
    </w:p>
    <w:p w14:paraId="3E57CFC8" w14:textId="77777777" w:rsidR="00EE68D8" w:rsidRPr="0069539B" w:rsidRDefault="00EE68D8" w:rsidP="00EB4626">
      <w:pPr>
        <w:tabs>
          <w:tab w:val="left" w:pos="0"/>
        </w:tabs>
        <w:spacing w:before="100" w:beforeAutospacing="1" w:after="100" w:afterAutospacing="1" w:line="240" w:lineRule="atLeast"/>
        <w:jc w:val="both"/>
        <w:rPr>
          <w:rFonts w:ascii="Arial" w:hAnsi="Arial" w:cs="Arial"/>
          <w:sz w:val="22"/>
          <w:szCs w:val="22"/>
        </w:rPr>
      </w:pPr>
    </w:p>
    <w:p w14:paraId="49CAFA7B" w14:textId="77777777" w:rsidR="00EE68D8" w:rsidRPr="0069539B" w:rsidRDefault="00EE68D8" w:rsidP="00EB4626">
      <w:pPr>
        <w:tabs>
          <w:tab w:val="left" w:pos="0"/>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                                                                                          Tomáš Goláň v. r.</w:t>
      </w:r>
    </w:p>
    <w:p w14:paraId="0AF81DD3" w14:textId="77777777" w:rsidR="00EE68D8" w:rsidRPr="0069539B" w:rsidRDefault="00EE68D8" w:rsidP="00EB4626">
      <w:pPr>
        <w:tabs>
          <w:tab w:val="left" w:pos="0"/>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t xml:space="preserve">          předseda ÚPV</w:t>
      </w:r>
    </w:p>
    <w:p w14:paraId="7C5C4038" w14:textId="77777777" w:rsidR="008204EC" w:rsidRPr="0069539B" w:rsidRDefault="008204EC" w:rsidP="00EB4626">
      <w:pPr>
        <w:spacing w:before="100" w:beforeAutospacing="1" w:after="100" w:afterAutospacing="1" w:line="240" w:lineRule="atLeast"/>
        <w:rPr>
          <w:rFonts w:ascii="Verdana" w:hAnsi="Verdana"/>
          <w:b/>
          <w:i/>
          <w:caps/>
          <w:sz w:val="22"/>
          <w:szCs w:val="22"/>
          <w:u w:val="single"/>
        </w:rPr>
      </w:pPr>
      <w:r w:rsidRPr="0069539B">
        <w:rPr>
          <w:rFonts w:ascii="Verdana" w:hAnsi="Verdana"/>
          <w:b/>
          <w:i/>
          <w:caps/>
          <w:sz w:val="22"/>
          <w:szCs w:val="22"/>
          <w:u w:val="single"/>
        </w:rPr>
        <w:br w:type="page"/>
      </w:r>
    </w:p>
    <w:p w14:paraId="7A189495" w14:textId="50DA8ADE" w:rsidR="00C9325C" w:rsidRPr="0069539B" w:rsidRDefault="00C9325C" w:rsidP="00EB4626">
      <w:pPr>
        <w:pStyle w:val="Nadpis2"/>
        <w:spacing w:before="100" w:beforeAutospacing="1" w:after="100" w:afterAutospacing="1" w:line="240" w:lineRule="atLeast"/>
        <w:jc w:val="center"/>
        <w:rPr>
          <w:i w:val="0"/>
          <w:color w:val="000000" w:themeColor="text1"/>
          <w:sz w:val="24"/>
          <w:szCs w:val="24"/>
        </w:rPr>
      </w:pPr>
      <w:bookmarkStart w:id="61" w:name="_Zpráva_o_činnosti"/>
      <w:bookmarkStart w:id="62" w:name="_Toc63414984"/>
      <w:bookmarkEnd w:id="61"/>
    </w:p>
    <w:p w14:paraId="1C091C3B" w14:textId="77777777" w:rsidR="009B5451" w:rsidRPr="0069539B" w:rsidRDefault="008204EC" w:rsidP="00EB4626">
      <w:pPr>
        <w:pStyle w:val="Nadpis2"/>
        <w:spacing w:before="100" w:beforeAutospacing="1" w:after="100" w:afterAutospacing="1" w:line="240" w:lineRule="atLeast"/>
        <w:jc w:val="center"/>
        <w:rPr>
          <w:i w:val="0"/>
          <w:caps/>
          <w:color w:val="000000" w:themeColor="text1"/>
          <w:sz w:val="24"/>
          <w:szCs w:val="24"/>
          <w:u w:val="single"/>
        </w:rPr>
      </w:pPr>
      <w:bookmarkStart w:id="63" w:name="_Toc142478601"/>
      <w:r w:rsidRPr="0069539B">
        <w:rPr>
          <w:i w:val="0"/>
          <w:color w:val="000000" w:themeColor="text1"/>
          <w:sz w:val="24"/>
          <w:szCs w:val="24"/>
        </w:rPr>
        <w:t>Zpráva o činnosti Výboru pro hospodářství, zemědělství a dopravu</w:t>
      </w:r>
      <w:bookmarkEnd w:id="62"/>
      <w:r w:rsidR="00741E3E" w:rsidRPr="0069539B">
        <w:rPr>
          <w:i w:val="0"/>
          <w:color w:val="000000" w:themeColor="text1"/>
          <w:sz w:val="24"/>
          <w:szCs w:val="24"/>
        </w:rPr>
        <w:t xml:space="preserve"> za rok 202</w:t>
      </w:r>
      <w:r w:rsidR="00EE68D8" w:rsidRPr="0069539B">
        <w:rPr>
          <w:i w:val="0"/>
          <w:color w:val="000000" w:themeColor="text1"/>
          <w:sz w:val="24"/>
          <w:szCs w:val="24"/>
        </w:rPr>
        <w:t>2</w:t>
      </w:r>
      <w:bookmarkEnd w:id="63"/>
    </w:p>
    <w:p w14:paraId="35A36E7C" w14:textId="77777777" w:rsidR="00EE68D8" w:rsidRPr="0069539B" w:rsidRDefault="00EE68D8" w:rsidP="00EB4626">
      <w:pPr>
        <w:spacing w:before="100" w:beforeAutospacing="1" w:after="100" w:afterAutospacing="1" w:line="240" w:lineRule="atLeast"/>
        <w:jc w:val="both"/>
        <w:rPr>
          <w:rFonts w:ascii="Arial" w:hAnsi="Arial" w:cs="Arial"/>
          <w:b/>
          <w:i/>
          <w:sz w:val="22"/>
          <w:szCs w:val="22"/>
        </w:rPr>
      </w:pPr>
      <w:r w:rsidRPr="0069539B">
        <w:rPr>
          <w:rFonts w:ascii="Arial" w:hAnsi="Arial" w:cs="Arial"/>
          <w:b/>
          <w:sz w:val="22"/>
          <w:szCs w:val="22"/>
        </w:rPr>
        <w:t>1. SLOŽENÍ VÝBORU</w:t>
      </w:r>
    </w:p>
    <w:p w14:paraId="59D25633" w14:textId="77777777" w:rsidR="00EE68D8" w:rsidRPr="0069539B" w:rsidRDefault="00EE68D8" w:rsidP="00EB4626">
      <w:pPr>
        <w:spacing w:before="100" w:beforeAutospacing="1" w:after="100" w:afterAutospacing="1" w:line="240" w:lineRule="atLeast"/>
        <w:jc w:val="both"/>
        <w:rPr>
          <w:rFonts w:ascii="Arial" w:hAnsi="Arial" w:cs="Arial"/>
          <w:b/>
          <w:i/>
          <w:sz w:val="22"/>
          <w:szCs w:val="22"/>
        </w:rPr>
      </w:pPr>
      <w:r w:rsidRPr="0069539B">
        <w:rPr>
          <w:rFonts w:ascii="Arial" w:hAnsi="Arial" w:cs="Arial"/>
          <w:sz w:val="22"/>
          <w:szCs w:val="22"/>
        </w:rPr>
        <w:t xml:space="preserve">Výbor pro hospodářství, zemědělství a dopravu Senátu PČR (dále jen „VHZD“) zasedal v počtu 10 senátorů, a to v následujícím složení: </w:t>
      </w:r>
    </w:p>
    <w:p w14:paraId="7541C37B"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předseda: </w:t>
      </w:r>
      <w:r w:rsidRPr="0069539B">
        <w:rPr>
          <w:rFonts w:ascii="Arial" w:hAnsi="Arial" w:cs="Arial"/>
          <w:sz w:val="22"/>
          <w:szCs w:val="22"/>
        </w:rPr>
        <w:tab/>
      </w:r>
      <w:r w:rsidRPr="0069539B">
        <w:rPr>
          <w:rFonts w:ascii="Arial" w:hAnsi="Arial" w:cs="Arial"/>
          <w:sz w:val="22"/>
          <w:szCs w:val="22"/>
        </w:rPr>
        <w:tab/>
        <w:t>Vladislav Vilímec;</w:t>
      </w:r>
    </w:p>
    <w:p w14:paraId="76F54788"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místopředsedové:</w:t>
      </w:r>
      <w:r w:rsidRPr="0069539B">
        <w:rPr>
          <w:rFonts w:ascii="Arial" w:hAnsi="Arial" w:cs="Arial"/>
          <w:sz w:val="22"/>
          <w:szCs w:val="22"/>
        </w:rPr>
        <w:tab/>
        <w:t xml:space="preserve">Lumír </w:t>
      </w:r>
      <w:proofErr w:type="spellStart"/>
      <w:r w:rsidRPr="0069539B">
        <w:rPr>
          <w:rFonts w:ascii="Arial" w:hAnsi="Arial" w:cs="Arial"/>
          <w:sz w:val="22"/>
          <w:szCs w:val="22"/>
        </w:rPr>
        <w:t>Aschenbrenner</w:t>
      </w:r>
      <w:proofErr w:type="spellEnd"/>
      <w:r w:rsidRPr="0069539B">
        <w:rPr>
          <w:rFonts w:ascii="Arial" w:hAnsi="Arial" w:cs="Arial"/>
          <w:sz w:val="22"/>
          <w:szCs w:val="22"/>
        </w:rPr>
        <w:t>, Jaromír Strnad, Ladislav Kos, Hana Žáková;</w:t>
      </w:r>
    </w:p>
    <w:p w14:paraId="3AC6245E"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členové:</w:t>
      </w:r>
      <w:r w:rsidRPr="0069539B">
        <w:rPr>
          <w:rFonts w:ascii="Arial" w:hAnsi="Arial" w:cs="Arial"/>
          <w:sz w:val="22"/>
          <w:szCs w:val="22"/>
        </w:rPr>
        <w:tab/>
      </w:r>
      <w:r w:rsidRPr="0069539B">
        <w:rPr>
          <w:rStyle w:val="color30"/>
          <w:rFonts w:ascii="Arial" w:hAnsi="Arial" w:cs="Arial"/>
          <w:sz w:val="22"/>
          <w:szCs w:val="22"/>
        </w:rPr>
        <w:t xml:space="preserve">Michal Kortyš, Herbert </w:t>
      </w:r>
      <w:proofErr w:type="spellStart"/>
      <w:r w:rsidRPr="0069539B">
        <w:rPr>
          <w:rStyle w:val="color30"/>
          <w:rFonts w:ascii="Arial" w:hAnsi="Arial" w:cs="Arial"/>
          <w:sz w:val="22"/>
          <w:szCs w:val="22"/>
        </w:rPr>
        <w:t>Pavera</w:t>
      </w:r>
      <w:proofErr w:type="spellEnd"/>
      <w:r w:rsidRPr="0069539B">
        <w:rPr>
          <w:rFonts w:ascii="Arial" w:hAnsi="Arial" w:cs="Arial"/>
          <w:sz w:val="22"/>
          <w:szCs w:val="22"/>
        </w:rPr>
        <w:t xml:space="preserve">, Leopold </w:t>
      </w:r>
      <w:proofErr w:type="spellStart"/>
      <w:r w:rsidRPr="0069539B">
        <w:rPr>
          <w:rFonts w:ascii="Arial" w:hAnsi="Arial" w:cs="Arial"/>
          <w:sz w:val="22"/>
          <w:szCs w:val="22"/>
        </w:rPr>
        <w:t>Sulovský</w:t>
      </w:r>
      <w:proofErr w:type="spellEnd"/>
      <w:r w:rsidRPr="0069539B">
        <w:rPr>
          <w:rFonts w:ascii="Arial" w:hAnsi="Arial" w:cs="Arial"/>
          <w:sz w:val="22"/>
          <w:szCs w:val="22"/>
        </w:rPr>
        <w:t xml:space="preserve">, Petr Šilar, Jaroslav Větrovský. </w:t>
      </w:r>
    </w:p>
    <w:p w14:paraId="5E6DFCA5"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Vzhledem k tomu, že rok 2022 byl rokem volebním, v období od 15. října do 2. listopadu 2022 pracovali senátoři v počtu 6, a to:</w:t>
      </w:r>
    </w:p>
    <w:p w14:paraId="3C821F42"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předseda: </w:t>
      </w:r>
      <w:r w:rsidRPr="0069539B">
        <w:rPr>
          <w:rFonts w:ascii="Arial" w:hAnsi="Arial" w:cs="Arial"/>
          <w:sz w:val="22"/>
          <w:szCs w:val="22"/>
        </w:rPr>
        <w:tab/>
      </w:r>
      <w:r w:rsidRPr="0069539B">
        <w:rPr>
          <w:rFonts w:ascii="Arial" w:hAnsi="Arial" w:cs="Arial"/>
          <w:sz w:val="22"/>
          <w:szCs w:val="22"/>
        </w:rPr>
        <w:tab/>
        <w:t>Vladislav Vilímec;</w:t>
      </w:r>
    </w:p>
    <w:p w14:paraId="66F5EE3B"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místopředsedové:</w:t>
      </w:r>
      <w:r w:rsidRPr="0069539B">
        <w:rPr>
          <w:rFonts w:ascii="Arial" w:hAnsi="Arial" w:cs="Arial"/>
          <w:sz w:val="22"/>
          <w:szCs w:val="22"/>
        </w:rPr>
        <w:tab/>
        <w:t xml:space="preserve">Lumír </w:t>
      </w:r>
      <w:proofErr w:type="spellStart"/>
      <w:r w:rsidRPr="0069539B">
        <w:rPr>
          <w:rFonts w:ascii="Arial" w:hAnsi="Arial" w:cs="Arial"/>
          <w:sz w:val="22"/>
          <w:szCs w:val="22"/>
        </w:rPr>
        <w:t>Aschenbrenner</w:t>
      </w:r>
      <w:proofErr w:type="spellEnd"/>
      <w:r w:rsidRPr="0069539B">
        <w:rPr>
          <w:rFonts w:ascii="Arial" w:hAnsi="Arial" w:cs="Arial"/>
          <w:sz w:val="22"/>
          <w:szCs w:val="22"/>
        </w:rPr>
        <w:t>, Hana Žáková;</w:t>
      </w:r>
    </w:p>
    <w:p w14:paraId="03C143AD"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členové:</w:t>
      </w:r>
      <w:r w:rsidRPr="0069539B">
        <w:rPr>
          <w:rFonts w:ascii="Arial" w:hAnsi="Arial" w:cs="Arial"/>
          <w:sz w:val="22"/>
          <w:szCs w:val="22"/>
        </w:rPr>
        <w:tab/>
      </w:r>
      <w:r w:rsidRPr="0069539B">
        <w:rPr>
          <w:rFonts w:ascii="Arial" w:hAnsi="Arial" w:cs="Arial"/>
          <w:sz w:val="22"/>
          <w:szCs w:val="22"/>
        </w:rPr>
        <w:tab/>
      </w:r>
      <w:r w:rsidRPr="0069539B">
        <w:rPr>
          <w:rStyle w:val="color30"/>
          <w:rFonts w:ascii="Arial" w:hAnsi="Arial" w:cs="Arial"/>
          <w:sz w:val="22"/>
          <w:szCs w:val="22"/>
        </w:rPr>
        <w:t xml:space="preserve">Michal Kortyš, Herbert </w:t>
      </w:r>
      <w:proofErr w:type="spellStart"/>
      <w:r w:rsidRPr="0069539B">
        <w:rPr>
          <w:rStyle w:val="color30"/>
          <w:rFonts w:ascii="Arial" w:hAnsi="Arial" w:cs="Arial"/>
          <w:sz w:val="22"/>
          <w:szCs w:val="22"/>
        </w:rPr>
        <w:t>Pavera</w:t>
      </w:r>
      <w:proofErr w:type="spellEnd"/>
      <w:r w:rsidRPr="0069539B">
        <w:rPr>
          <w:rFonts w:ascii="Arial" w:hAnsi="Arial" w:cs="Arial"/>
          <w:sz w:val="22"/>
          <w:szCs w:val="22"/>
        </w:rPr>
        <w:t xml:space="preserve">, Leopold </w:t>
      </w:r>
      <w:proofErr w:type="spellStart"/>
      <w:r w:rsidRPr="0069539B">
        <w:rPr>
          <w:rFonts w:ascii="Arial" w:hAnsi="Arial" w:cs="Arial"/>
          <w:sz w:val="22"/>
          <w:szCs w:val="22"/>
        </w:rPr>
        <w:t>Sulovský</w:t>
      </w:r>
      <w:proofErr w:type="spellEnd"/>
    </w:p>
    <w:p w14:paraId="284DE917"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Ustavující schůzí výboru dne 2. listopadu 2022 začali senátoři pracovat v počtu 10 senátorů, a to v následujícím složení: </w:t>
      </w:r>
    </w:p>
    <w:p w14:paraId="4FF3D565"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předseda: </w:t>
      </w:r>
      <w:r w:rsidRPr="0069539B">
        <w:rPr>
          <w:rFonts w:ascii="Arial" w:hAnsi="Arial" w:cs="Arial"/>
          <w:sz w:val="22"/>
          <w:szCs w:val="22"/>
        </w:rPr>
        <w:tab/>
      </w:r>
      <w:r w:rsidRPr="0069539B">
        <w:rPr>
          <w:rFonts w:ascii="Arial" w:hAnsi="Arial" w:cs="Arial"/>
          <w:sz w:val="22"/>
          <w:szCs w:val="22"/>
        </w:rPr>
        <w:tab/>
        <w:t>Miroslav Plevný</w:t>
      </w:r>
    </w:p>
    <w:p w14:paraId="584E6CD1"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místopředsedové:</w:t>
      </w:r>
      <w:r w:rsidRPr="0069539B">
        <w:rPr>
          <w:rFonts w:ascii="Arial" w:hAnsi="Arial" w:cs="Arial"/>
          <w:sz w:val="22"/>
          <w:szCs w:val="22"/>
        </w:rPr>
        <w:tab/>
        <w:t xml:space="preserve">Lumír </w:t>
      </w:r>
      <w:proofErr w:type="spellStart"/>
      <w:r w:rsidRPr="0069539B">
        <w:rPr>
          <w:rFonts w:ascii="Arial" w:hAnsi="Arial" w:cs="Arial"/>
          <w:sz w:val="22"/>
          <w:szCs w:val="22"/>
        </w:rPr>
        <w:t>Aschenbrenner</w:t>
      </w:r>
      <w:proofErr w:type="spellEnd"/>
      <w:r w:rsidRPr="0069539B">
        <w:rPr>
          <w:rFonts w:ascii="Arial" w:hAnsi="Arial" w:cs="Arial"/>
          <w:sz w:val="22"/>
          <w:szCs w:val="22"/>
        </w:rPr>
        <w:t xml:space="preserve">, Ondřej </w:t>
      </w:r>
      <w:proofErr w:type="spellStart"/>
      <w:r w:rsidRPr="0069539B">
        <w:rPr>
          <w:rFonts w:ascii="Arial" w:hAnsi="Arial" w:cs="Arial"/>
          <w:sz w:val="22"/>
          <w:szCs w:val="22"/>
        </w:rPr>
        <w:t>Feber</w:t>
      </w:r>
      <w:proofErr w:type="spellEnd"/>
      <w:r w:rsidRPr="0069539B">
        <w:rPr>
          <w:rFonts w:ascii="Arial" w:hAnsi="Arial" w:cs="Arial"/>
          <w:sz w:val="22"/>
          <w:szCs w:val="22"/>
        </w:rPr>
        <w:t xml:space="preserve">, </w:t>
      </w:r>
      <w:r w:rsidRPr="0069539B">
        <w:rPr>
          <w:rStyle w:val="color30"/>
          <w:rFonts w:ascii="Arial" w:hAnsi="Arial" w:cs="Arial"/>
          <w:sz w:val="22"/>
          <w:szCs w:val="22"/>
        </w:rPr>
        <w:t xml:space="preserve">Herbert </w:t>
      </w:r>
      <w:proofErr w:type="spellStart"/>
      <w:r w:rsidRPr="0069539B">
        <w:rPr>
          <w:rStyle w:val="color30"/>
          <w:rFonts w:ascii="Arial" w:hAnsi="Arial" w:cs="Arial"/>
          <w:sz w:val="22"/>
          <w:szCs w:val="22"/>
        </w:rPr>
        <w:t>Pavera</w:t>
      </w:r>
      <w:proofErr w:type="spellEnd"/>
      <w:r w:rsidRPr="0069539B">
        <w:rPr>
          <w:rFonts w:ascii="Arial" w:hAnsi="Arial" w:cs="Arial"/>
          <w:sz w:val="22"/>
          <w:szCs w:val="22"/>
        </w:rPr>
        <w:t>;</w:t>
      </w:r>
    </w:p>
    <w:p w14:paraId="53B161B2"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členové:</w:t>
      </w:r>
      <w:r w:rsidRPr="0069539B">
        <w:rPr>
          <w:rFonts w:ascii="Arial" w:hAnsi="Arial" w:cs="Arial"/>
          <w:sz w:val="22"/>
          <w:szCs w:val="22"/>
        </w:rPr>
        <w:tab/>
        <w:t xml:space="preserve">Petr Fiala, </w:t>
      </w:r>
      <w:r w:rsidRPr="0069539B">
        <w:rPr>
          <w:rStyle w:val="color30"/>
          <w:rFonts w:ascii="Arial" w:hAnsi="Arial" w:cs="Arial"/>
          <w:sz w:val="22"/>
          <w:szCs w:val="22"/>
        </w:rPr>
        <w:t xml:space="preserve">Michal Kortyš, Rostislav Koštial, </w:t>
      </w:r>
      <w:r w:rsidRPr="0069539B">
        <w:rPr>
          <w:rFonts w:ascii="Arial" w:hAnsi="Arial" w:cs="Arial"/>
          <w:sz w:val="22"/>
          <w:szCs w:val="22"/>
        </w:rPr>
        <w:t xml:space="preserve">Leopold </w:t>
      </w:r>
      <w:proofErr w:type="spellStart"/>
      <w:r w:rsidRPr="0069539B">
        <w:rPr>
          <w:rFonts w:ascii="Arial" w:hAnsi="Arial" w:cs="Arial"/>
          <w:sz w:val="22"/>
          <w:szCs w:val="22"/>
        </w:rPr>
        <w:t>Sulovský</w:t>
      </w:r>
      <w:proofErr w:type="spellEnd"/>
      <w:r w:rsidRPr="0069539B">
        <w:rPr>
          <w:rFonts w:ascii="Arial" w:hAnsi="Arial" w:cs="Arial"/>
          <w:sz w:val="22"/>
          <w:szCs w:val="22"/>
        </w:rPr>
        <w:t xml:space="preserve">, Lukáš </w:t>
      </w:r>
      <w:proofErr w:type="spellStart"/>
      <w:r w:rsidRPr="0069539B">
        <w:rPr>
          <w:rFonts w:ascii="Arial" w:hAnsi="Arial" w:cs="Arial"/>
          <w:sz w:val="22"/>
          <w:szCs w:val="22"/>
        </w:rPr>
        <w:t>Wagenknecht</w:t>
      </w:r>
      <w:proofErr w:type="spellEnd"/>
      <w:r w:rsidRPr="0069539B">
        <w:rPr>
          <w:rFonts w:ascii="Arial" w:hAnsi="Arial" w:cs="Arial"/>
          <w:sz w:val="22"/>
          <w:szCs w:val="22"/>
        </w:rPr>
        <w:t>, Hana Žáková.</w:t>
      </w:r>
    </w:p>
    <w:p w14:paraId="56FDC659" w14:textId="77777777" w:rsidR="00EE68D8" w:rsidRPr="0069539B" w:rsidRDefault="00EE68D8" w:rsidP="00EB4626">
      <w:pPr>
        <w:spacing w:before="100" w:beforeAutospacing="1" w:after="100" w:afterAutospacing="1" w:line="240" w:lineRule="atLeast"/>
        <w:jc w:val="both"/>
        <w:rPr>
          <w:rFonts w:ascii="Arial" w:hAnsi="Arial" w:cs="Arial"/>
          <w:b/>
          <w:i/>
          <w:sz w:val="22"/>
          <w:szCs w:val="22"/>
        </w:rPr>
      </w:pPr>
    </w:p>
    <w:p w14:paraId="60AF389E" w14:textId="77777777" w:rsidR="00EE68D8" w:rsidRPr="0069539B" w:rsidRDefault="00EE68D8" w:rsidP="00EB4626">
      <w:pPr>
        <w:spacing w:before="100" w:beforeAutospacing="1" w:after="100" w:afterAutospacing="1" w:line="240" w:lineRule="atLeast"/>
        <w:jc w:val="both"/>
        <w:rPr>
          <w:rFonts w:ascii="Arial" w:hAnsi="Arial" w:cs="Arial"/>
          <w:b/>
          <w:i/>
          <w:sz w:val="22"/>
          <w:szCs w:val="22"/>
        </w:rPr>
      </w:pPr>
      <w:r w:rsidRPr="0069539B">
        <w:rPr>
          <w:rFonts w:ascii="Arial" w:hAnsi="Arial" w:cs="Arial"/>
          <w:b/>
          <w:sz w:val="22"/>
          <w:szCs w:val="22"/>
        </w:rPr>
        <w:t xml:space="preserve">2. LEGISLATIVNÍ ČINNOST VÝBORU </w:t>
      </w:r>
    </w:p>
    <w:p w14:paraId="3D1C0201"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V roce 2022 bylo svoláno 21 schůzí, přičemž schůze dne 13. dubna 2022 byla zrušena. Výbor projednal 92 senátních tisků, a to:</w:t>
      </w:r>
    </w:p>
    <w:p w14:paraId="7685BCD2"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- 45 návrhů zákona;</w:t>
      </w:r>
    </w:p>
    <w:p w14:paraId="03A9CA0A"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- 16 mezinárodních smluv a dohod;</w:t>
      </w:r>
    </w:p>
    <w:p w14:paraId="23B89DF4"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- 4 výroční zprávy;</w:t>
      </w:r>
    </w:p>
    <w:p w14:paraId="7C905594"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- 25 evropských tisků;</w:t>
      </w:r>
    </w:p>
    <w:p w14:paraId="48301AF5"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Zpráva o výkonu dohledu nad finančním trhem v roce 2021 (</w:t>
      </w:r>
      <w:hyperlink r:id="rId230" w:history="1">
        <w:r w:rsidRPr="0069539B">
          <w:rPr>
            <w:rStyle w:val="Hypertextovodkaz"/>
            <w:rFonts w:ascii="Arial" w:hAnsi="Arial" w:cs="Arial"/>
            <w:sz w:val="22"/>
            <w:szCs w:val="22"/>
          </w:rPr>
          <w:t>ST č. 249</w:t>
        </w:r>
      </w:hyperlink>
      <w:r w:rsidRPr="0069539B">
        <w:rPr>
          <w:rFonts w:ascii="Arial" w:hAnsi="Arial" w:cs="Arial"/>
          <w:sz w:val="22"/>
          <w:szCs w:val="22"/>
        </w:rPr>
        <w:t>) – zpravodaj senátor Jaromír Strnad (doporučit vzít na vědomí);</w:t>
      </w:r>
    </w:p>
    <w:p w14:paraId="7886FD25"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Cs/>
          <w:sz w:val="22"/>
          <w:szCs w:val="22"/>
        </w:rPr>
        <w:lastRenderedPageBreak/>
        <w:t>- Rozpočtová strategie sektoru veřejných institucí na léta 2023 - 2025 a Konvergenční program České republiky (duben 2022) (</w:t>
      </w:r>
      <w:hyperlink r:id="rId231" w:history="1">
        <w:r w:rsidRPr="0069539B">
          <w:rPr>
            <w:rStyle w:val="Hypertextovodkaz"/>
            <w:rFonts w:ascii="Arial" w:hAnsi="Arial" w:cs="Arial"/>
            <w:iCs/>
            <w:sz w:val="22"/>
            <w:szCs w:val="22"/>
          </w:rPr>
          <w:t>ST č. 251</w:t>
        </w:r>
      </w:hyperlink>
      <w:r w:rsidRPr="0069539B">
        <w:rPr>
          <w:rFonts w:ascii="Arial" w:hAnsi="Arial" w:cs="Arial"/>
          <w:iCs/>
          <w:sz w:val="22"/>
          <w:szCs w:val="22"/>
        </w:rPr>
        <w:t xml:space="preserve">) </w:t>
      </w:r>
      <w:r w:rsidRPr="0069539B">
        <w:rPr>
          <w:rFonts w:ascii="Arial" w:hAnsi="Arial" w:cs="Arial"/>
          <w:sz w:val="22"/>
          <w:szCs w:val="22"/>
        </w:rPr>
        <w:t>– zpravodaj senátor Vladislav Vilímec (doporučit vzít na vědomí);</w:t>
      </w:r>
    </w:p>
    <w:p w14:paraId="6DAA73F8"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Předmětem jednání výboru dále bylo:</w:t>
      </w:r>
    </w:p>
    <w:p w14:paraId="3F2FD0ED" w14:textId="77777777" w:rsidR="00EE68D8" w:rsidRPr="0069539B" w:rsidRDefault="00EE68D8" w:rsidP="00EB4626">
      <w:pPr>
        <w:pStyle w:val="Odstavecseseznamem"/>
        <w:spacing w:before="100" w:beforeAutospacing="1" w:after="100" w:afterAutospacing="1" w:line="240" w:lineRule="atLeast"/>
        <w:ind w:left="0"/>
        <w:contextualSpacing w:val="0"/>
        <w:jc w:val="both"/>
        <w:rPr>
          <w:rFonts w:ascii="Arial" w:hAnsi="Arial" w:cs="Arial"/>
          <w:sz w:val="22"/>
          <w:szCs w:val="22"/>
        </w:rPr>
      </w:pPr>
      <w:r w:rsidRPr="0069539B">
        <w:rPr>
          <w:rFonts w:ascii="Arial" w:hAnsi="Arial" w:cs="Arial"/>
          <w:sz w:val="22"/>
          <w:szCs w:val="22"/>
        </w:rPr>
        <w:t xml:space="preserve">- Návrh na stanovení </w:t>
      </w:r>
      <w:proofErr w:type="spellStart"/>
      <w:r w:rsidRPr="0069539B">
        <w:rPr>
          <w:rFonts w:ascii="Arial" w:hAnsi="Arial" w:cs="Arial"/>
          <w:sz w:val="22"/>
          <w:szCs w:val="22"/>
        </w:rPr>
        <w:t>redistributivní</w:t>
      </w:r>
      <w:proofErr w:type="spellEnd"/>
      <w:r w:rsidRPr="0069539B">
        <w:rPr>
          <w:rFonts w:ascii="Arial" w:hAnsi="Arial" w:cs="Arial"/>
          <w:sz w:val="22"/>
          <w:szCs w:val="22"/>
        </w:rPr>
        <w:t xml:space="preserve"> platby v rámci společné zemědělské politiky v novém programovém období 2023 – 2027 </w:t>
      </w:r>
      <w:r w:rsidRPr="0069539B">
        <w:rPr>
          <w:rFonts w:ascii="Arial" w:hAnsi="Arial" w:cs="Arial"/>
          <w:i/>
          <w:iCs/>
          <w:sz w:val="22"/>
          <w:szCs w:val="22"/>
        </w:rPr>
        <w:t>(doporučení výzvy vládě, zařazení na schůzi Senátu dne 21. 1. 2022 - viz Usnesení č. 124);</w:t>
      </w:r>
    </w:p>
    <w:p w14:paraId="286EFA3A" w14:textId="77777777" w:rsidR="00EE68D8" w:rsidRPr="0069539B" w:rsidRDefault="00EE68D8" w:rsidP="00EB4626">
      <w:pPr>
        <w:spacing w:before="100" w:beforeAutospacing="1" w:after="100" w:afterAutospacing="1" w:line="240" w:lineRule="atLeast"/>
        <w:jc w:val="both"/>
        <w:rPr>
          <w:rFonts w:ascii="Arial" w:hAnsi="Arial" w:cs="Arial"/>
          <w:i/>
          <w:iCs/>
          <w:sz w:val="22"/>
          <w:szCs w:val="22"/>
        </w:rPr>
      </w:pPr>
      <w:r w:rsidRPr="0069539B">
        <w:rPr>
          <w:rFonts w:ascii="Arial" w:hAnsi="Arial" w:cs="Arial"/>
          <w:iCs/>
          <w:sz w:val="22"/>
          <w:szCs w:val="22"/>
        </w:rPr>
        <w:t xml:space="preserve">- Informace o přípravě Rozpočtové strategie sektoru vládních institucí ČR na léta 2023 – 2025 a Konvergenčního programu České republiky (duben 2022) </w:t>
      </w:r>
      <w:r w:rsidRPr="0069539B">
        <w:rPr>
          <w:rFonts w:ascii="Arial" w:hAnsi="Arial" w:cs="Arial"/>
          <w:sz w:val="22"/>
          <w:szCs w:val="22"/>
        </w:rPr>
        <w:t>(doporučit vzít na vědomí, poukázat na skutečnost - viz Usnesení č. 169);</w:t>
      </w:r>
    </w:p>
    <w:p w14:paraId="44824CA6"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Návrh závěrečného účtu kapitoly 303 – Senát Parlamentu ČR za rok 2021 </w:t>
      </w:r>
      <w:r w:rsidRPr="0069539B">
        <w:rPr>
          <w:rFonts w:ascii="Arial" w:hAnsi="Arial" w:cs="Arial"/>
          <w:iCs/>
          <w:sz w:val="22"/>
          <w:szCs w:val="22"/>
        </w:rPr>
        <w:t xml:space="preserve">(vzít na vědomí); </w:t>
      </w:r>
    </w:p>
    <w:p w14:paraId="55C36461"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Diskuse k podnětu České asociace společností finančního poradenství a zprostředkování k návrhu metodického materiálu České národní banky ze dne 20. 7.  2021 „K nahrávání hovorů při poskytování investičních služeb“;</w:t>
      </w:r>
    </w:p>
    <w:p w14:paraId="43EEC28B"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Představení činnosti agentury </w:t>
      </w:r>
      <w:proofErr w:type="spellStart"/>
      <w:r w:rsidRPr="0069539B">
        <w:rPr>
          <w:rFonts w:ascii="Arial" w:hAnsi="Arial" w:cs="Arial"/>
          <w:sz w:val="22"/>
          <w:szCs w:val="22"/>
        </w:rPr>
        <w:t>CzechTrade</w:t>
      </w:r>
      <w:proofErr w:type="spellEnd"/>
      <w:r w:rsidRPr="0069539B">
        <w:rPr>
          <w:rFonts w:ascii="Arial" w:hAnsi="Arial" w:cs="Arial"/>
          <w:sz w:val="22"/>
          <w:szCs w:val="22"/>
        </w:rPr>
        <w:t>, diskuse nad náměty k zefektivnění proexportní politiky ČR;</w:t>
      </w:r>
    </w:p>
    <w:p w14:paraId="39AA1827"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Informace o připravovaných opatřeních vedoucím k narovnání cen energií, drahých kovů a dalších komodit;</w:t>
      </w:r>
    </w:p>
    <w:p w14:paraId="4D6D58D9"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Návrh celkových příjmů a celkových výdajů pro státní rozpočet na rok 2023 kapitoly 303 – Senát Parlamentu ČR </w:t>
      </w:r>
      <w:r w:rsidRPr="0069539B">
        <w:rPr>
          <w:rFonts w:ascii="Arial" w:hAnsi="Arial" w:cs="Arial"/>
          <w:iCs/>
          <w:sz w:val="22"/>
          <w:szCs w:val="22"/>
        </w:rPr>
        <w:t>(vzít na vědomí);</w:t>
      </w:r>
    </w:p>
    <w:p w14:paraId="76F65E03"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Přehled o příjmech a výdajích kapitoly 303 - Senát Parlamentu ČR za leden - březen 2022 </w:t>
      </w:r>
      <w:r w:rsidRPr="0069539B">
        <w:rPr>
          <w:rFonts w:ascii="Arial" w:hAnsi="Arial" w:cs="Arial"/>
          <w:iCs/>
          <w:sz w:val="22"/>
          <w:szCs w:val="22"/>
        </w:rPr>
        <w:t>(vzít na vědomí);</w:t>
      </w:r>
    </w:p>
    <w:p w14:paraId="6481897B"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Diskuse k aktuálnímu stavu Národního plánu obnovy </w:t>
      </w:r>
      <w:r w:rsidRPr="0069539B">
        <w:rPr>
          <w:rFonts w:ascii="Arial" w:hAnsi="Arial" w:cs="Arial"/>
          <w:iCs/>
          <w:sz w:val="22"/>
          <w:szCs w:val="22"/>
        </w:rPr>
        <w:t>(viz Usnesení č. 185);</w:t>
      </w:r>
    </w:p>
    <w:p w14:paraId="58841F34"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Žádost o vyslovení souhlasu se změnou závazných ukazatelů státního rozpočtu České republiky na rok 2022 kapitoly 303 – Senát Parlamentu ČR (podle § 24 odst. 8 zákona č. 218/2000 Sb., o rozpočtových pravidlech) </w:t>
      </w:r>
      <w:r w:rsidRPr="0069539B">
        <w:rPr>
          <w:rFonts w:ascii="Arial" w:hAnsi="Arial" w:cs="Arial"/>
          <w:iCs/>
          <w:sz w:val="22"/>
          <w:szCs w:val="22"/>
        </w:rPr>
        <w:t>(vyjádření souhlasu);</w:t>
      </w:r>
    </w:p>
    <w:p w14:paraId="5FAE00D4"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Zpráva kontrolní skupiny Výboru pro hospodářství, zemědělství a dopravu Senátu PČR pro kontrolu hospodaření Kanceláře Senátu </w:t>
      </w:r>
      <w:r w:rsidRPr="0069539B">
        <w:rPr>
          <w:rFonts w:ascii="Arial" w:hAnsi="Arial" w:cs="Arial"/>
          <w:iCs/>
          <w:sz w:val="22"/>
          <w:szCs w:val="22"/>
        </w:rPr>
        <w:t>(vzít na vědomí);</w:t>
      </w:r>
    </w:p>
    <w:p w14:paraId="3162B748"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Přehled o příjmech a výdajích kapitoly 303 - Senát Parlamentu ČR za leden - září 2022 </w:t>
      </w:r>
      <w:r w:rsidRPr="0069539B">
        <w:rPr>
          <w:rFonts w:ascii="Arial" w:hAnsi="Arial" w:cs="Arial"/>
          <w:iCs/>
          <w:sz w:val="22"/>
          <w:szCs w:val="22"/>
        </w:rPr>
        <w:t>(vzít na vědomí);</w:t>
      </w:r>
    </w:p>
    <w:p w14:paraId="331E1F12"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Návrh rozpočtu na rok 2023 a střednědobý výhled na roky 2024 – 2025 kapitoly 303 – Senát Parlamentu ČR </w:t>
      </w:r>
      <w:r w:rsidRPr="0069539B">
        <w:rPr>
          <w:rFonts w:ascii="Arial" w:hAnsi="Arial" w:cs="Arial"/>
          <w:iCs/>
          <w:sz w:val="22"/>
          <w:szCs w:val="22"/>
        </w:rPr>
        <w:t>(přerušení projednávání do 7. 9. 2022);</w:t>
      </w:r>
    </w:p>
    <w:p w14:paraId="259ACE2E"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Informace z jednání Podvýboru pro energetiku a dopravu VHZD ze dne 24. srpna 2022 </w:t>
      </w:r>
      <w:r w:rsidRPr="0069539B">
        <w:rPr>
          <w:rFonts w:ascii="Arial" w:hAnsi="Arial" w:cs="Arial"/>
          <w:iCs/>
          <w:sz w:val="22"/>
          <w:szCs w:val="22"/>
        </w:rPr>
        <w:t>(viz Usnesení č. 226);</w:t>
      </w:r>
    </w:p>
    <w:p w14:paraId="3EE48FFB"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Varianty řešení enormního nárůstu cen energie </w:t>
      </w:r>
      <w:r w:rsidRPr="0069539B">
        <w:rPr>
          <w:rFonts w:ascii="Arial" w:hAnsi="Arial" w:cs="Arial"/>
          <w:iCs/>
          <w:sz w:val="22"/>
          <w:szCs w:val="22"/>
        </w:rPr>
        <w:t>(viz Usnesení č. 229, 230);</w:t>
      </w:r>
    </w:p>
    <w:p w14:paraId="61745EC8" w14:textId="77777777" w:rsidR="00EE68D8" w:rsidRPr="0069539B" w:rsidRDefault="00EE68D8" w:rsidP="00EB4626">
      <w:pPr>
        <w:spacing w:before="100" w:beforeAutospacing="1" w:after="100" w:afterAutospacing="1" w:line="240" w:lineRule="atLeast"/>
        <w:jc w:val="both"/>
        <w:rPr>
          <w:rFonts w:ascii="Arial" w:hAnsi="Arial" w:cs="Arial"/>
          <w:iCs/>
          <w:sz w:val="22"/>
          <w:szCs w:val="22"/>
        </w:rPr>
      </w:pPr>
      <w:r w:rsidRPr="0069539B">
        <w:rPr>
          <w:rFonts w:ascii="Arial" w:hAnsi="Arial" w:cs="Arial"/>
          <w:sz w:val="22"/>
          <w:szCs w:val="22"/>
        </w:rPr>
        <w:t xml:space="preserve">- Návrh rozpočtu na rok 2023 a střednědobý výhled na roky 2024 – 2025 kapitoly 303 – Senát Parlamentu ČR – pokračování projednávání </w:t>
      </w:r>
      <w:r w:rsidRPr="0069539B">
        <w:rPr>
          <w:rFonts w:ascii="Arial" w:hAnsi="Arial" w:cs="Arial"/>
          <w:iCs/>
          <w:sz w:val="22"/>
          <w:szCs w:val="22"/>
        </w:rPr>
        <w:t>(schválit, vzít na vědomí);</w:t>
      </w:r>
    </w:p>
    <w:p w14:paraId="48650D40"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lastRenderedPageBreak/>
        <w:t>- Návrh na změnu Platového řádu Kanceláře Senátu od 1. 9. 2022 (schválit);</w:t>
      </w:r>
    </w:p>
    <w:p w14:paraId="67BA2DFC"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Přehled o příjmech a výdajích kapitoly 303 – Senát Parlamentu ČR za leden - září 2022 </w:t>
      </w:r>
      <w:r w:rsidRPr="0069539B">
        <w:rPr>
          <w:rFonts w:ascii="Arial" w:hAnsi="Arial" w:cs="Arial"/>
          <w:iCs/>
          <w:sz w:val="22"/>
          <w:szCs w:val="22"/>
        </w:rPr>
        <w:t>(vzít na vědomí);</w:t>
      </w:r>
    </w:p>
    <w:p w14:paraId="6C82FF4D"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Pravidla hospodaření senátorských klubů pro rok 2022 </w:t>
      </w:r>
      <w:r w:rsidRPr="0069539B">
        <w:rPr>
          <w:rFonts w:ascii="Arial" w:hAnsi="Arial" w:cs="Arial"/>
          <w:iCs/>
          <w:sz w:val="22"/>
          <w:szCs w:val="22"/>
        </w:rPr>
        <w:t>(doporučit schválit);</w:t>
      </w:r>
    </w:p>
    <w:p w14:paraId="7889163E"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Žádost o vyslovení souhlasu se změnou závazných ukazatelů státního rozpočtu České republiky na rok 2022 kapitoly 303 – Senát Parlamentu ČR (podle § 24 odst. 8 zákona č.  218/2000 Sb., o rozpočtových pravidlech </w:t>
      </w:r>
      <w:r w:rsidRPr="0069539B">
        <w:rPr>
          <w:rFonts w:ascii="Arial" w:hAnsi="Arial" w:cs="Arial"/>
          <w:iCs/>
          <w:sz w:val="22"/>
          <w:szCs w:val="22"/>
        </w:rPr>
        <w:t>(vyjádřit souhlas);</w:t>
      </w:r>
    </w:p>
    <w:p w14:paraId="3E2750AB"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Návrh úpravy rozpočtu na rok 2023 a střednědobého výhledu na roky 2024 a 2025 kapitoly 303 – Senát Parlamentu ČR </w:t>
      </w:r>
      <w:r w:rsidRPr="0069539B">
        <w:rPr>
          <w:rFonts w:ascii="Arial" w:hAnsi="Arial" w:cs="Arial"/>
          <w:iCs/>
          <w:sz w:val="22"/>
          <w:szCs w:val="22"/>
        </w:rPr>
        <w:t>(vyjádřit souhlas);</w:t>
      </w:r>
    </w:p>
    <w:p w14:paraId="054E8B9D"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Žádost o vyslovení souhlasu se změnou závazných ukazatelů státního rozpočtu České republiky na rok 2022 kapitoly 303 – Senát Parlamentu ČR (podle § 24 odst. 8 zákona č. 218/2000 Sb., o rozpočtových pravidlech) </w:t>
      </w:r>
      <w:r w:rsidRPr="0069539B">
        <w:rPr>
          <w:rFonts w:ascii="Arial" w:hAnsi="Arial" w:cs="Arial"/>
          <w:iCs/>
          <w:sz w:val="22"/>
          <w:szCs w:val="22"/>
        </w:rPr>
        <w:t>(vyjádřit souhlas).</w:t>
      </w:r>
    </w:p>
    <w:p w14:paraId="314EB132" w14:textId="77777777" w:rsidR="00EE68D8" w:rsidRPr="0069539B" w:rsidRDefault="00EE68D8" w:rsidP="00EB4626">
      <w:pPr>
        <w:spacing w:before="100" w:beforeAutospacing="1" w:after="100" w:afterAutospacing="1" w:line="240" w:lineRule="atLeast"/>
        <w:jc w:val="both"/>
        <w:rPr>
          <w:rFonts w:ascii="Arial" w:hAnsi="Arial" w:cs="Arial"/>
          <w:b/>
          <w:i/>
          <w:sz w:val="22"/>
          <w:szCs w:val="22"/>
          <w:u w:val="single"/>
        </w:rPr>
      </w:pPr>
    </w:p>
    <w:p w14:paraId="32F0969E" w14:textId="77777777" w:rsidR="00EE68D8" w:rsidRPr="0069539B" w:rsidRDefault="00EE68D8" w:rsidP="00EB4626">
      <w:pPr>
        <w:spacing w:before="100" w:beforeAutospacing="1" w:after="100" w:afterAutospacing="1" w:line="240" w:lineRule="atLeast"/>
        <w:jc w:val="both"/>
        <w:rPr>
          <w:rFonts w:ascii="Arial" w:hAnsi="Arial" w:cs="Arial"/>
          <w:b/>
          <w:i/>
          <w:sz w:val="22"/>
          <w:szCs w:val="22"/>
          <w:u w:val="single"/>
        </w:rPr>
      </w:pPr>
      <w:r w:rsidRPr="0069539B">
        <w:rPr>
          <w:rFonts w:ascii="Arial" w:hAnsi="Arial" w:cs="Arial"/>
          <w:b/>
          <w:sz w:val="22"/>
          <w:szCs w:val="22"/>
          <w:u w:val="single"/>
        </w:rPr>
        <w:t>Návrhy zákonů:</w:t>
      </w:r>
    </w:p>
    <w:p w14:paraId="52CF01DD" w14:textId="77777777" w:rsidR="00EE68D8" w:rsidRPr="0069539B" w:rsidRDefault="00EE68D8" w:rsidP="00EB4626">
      <w:pPr>
        <w:pStyle w:val="Normlnweb"/>
        <w:shd w:val="clear" w:color="auto" w:fill="FFFFFF"/>
        <w:spacing w:line="240" w:lineRule="atLeast"/>
        <w:jc w:val="both"/>
        <w:rPr>
          <w:rFonts w:ascii="Arial" w:hAnsi="Arial" w:cs="Arial"/>
          <w:sz w:val="22"/>
          <w:szCs w:val="22"/>
        </w:rPr>
      </w:pPr>
      <w:r w:rsidRPr="0069539B">
        <w:rPr>
          <w:rFonts w:ascii="Arial" w:hAnsi="Arial" w:cs="Arial"/>
          <w:sz w:val="22"/>
          <w:szCs w:val="22"/>
        </w:rPr>
        <w:t>VHZD v roce 2022 projednal níže uvedené návrhy zákona, resp. novelizaci zákonů, které jsou dle jednotlivých navrhovatelů uvedeny chronologicky:</w:t>
      </w:r>
    </w:p>
    <w:p w14:paraId="6A876CA6"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u w:val="single"/>
        </w:rPr>
        <w:t>ministr financí:</w:t>
      </w:r>
      <w:r w:rsidRPr="0069539B">
        <w:rPr>
          <w:rFonts w:ascii="Arial" w:hAnsi="Arial" w:cs="Arial"/>
          <w:i/>
          <w:sz w:val="22"/>
          <w:szCs w:val="22"/>
        </w:rPr>
        <w:t xml:space="preserve"> </w:t>
      </w:r>
    </w:p>
    <w:p w14:paraId="686015B0"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návrh zákona o panevropském osobním penzijním produktu</w:t>
      </w:r>
      <w:r w:rsidRPr="0069539B">
        <w:rPr>
          <w:rFonts w:ascii="Arial" w:hAnsi="Arial" w:cs="Arial"/>
          <w:sz w:val="22"/>
          <w:szCs w:val="22"/>
        </w:rPr>
        <w:t xml:space="preserve"> (</w:t>
      </w:r>
      <w:hyperlink r:id="rId232" w:history="1">
        <w:r w:rsidRPr="0069539B">
          <w:rPr>
            <w:rStyle w:val="Hypertextovodkaz"/>
            <w:rFonts w:ascii="Arial" w:hAnsi="Arial" w:cs="Arial"/>
            <w:sz w:val="22"/>
            <w:szCs w:val="22"/>
          </w:rPr>
          <w:t>ST č. 218</w:t>
        </w:r>
      </w:hyperlink>
      <w:r w:rsidRPr="0069539B">
        <w:rPr>
          <w:rFonts w:ascii="Arial" w:hAnsi="Arial" w:cs="Arial"/>
          <w:sz w:val="22"/>
          <w:szCs w:val="22"/>
        </w:rPr>
        <w:t xml:space="preserve">) - zpravodaj senátor Herbert </w:t>
      </w:r>
      <w:proofErr w:type="spellStart"/>
      <w:r w:rsidRPr="0069539B">
        <w:rPr>
          <w:rFonts w:ascii="Arial" w:hAnsi="Arial" w:cs="Arial"/>
          <w:sz w:val="22"/>
          <w:szCs w:val="22"/>
        </w:rPr>
        <w:t>Pavera</w:t>
      </w:r>
      <w:proofErr w:type="spellEnd"/>
    </w:p>
    <w:p w14:paraId="492CE4A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5A4D44E4"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 </w:t>
      </w:r>
      <w:r w:rsidRPr="0069539B">
        <w:rPr>
          <w:rFonts w:ascii="Arial" w:hAnsi="Arial" w:cs="Arial"/>
          <w:iCs/>
          <w:sz w:val="22"/>
          <w:szCs w:val="22"/>
        </w:rPr>
        <w:t>změna zákona v oblasti finančního trhu zejména v souvislosti s implementací předpisů Evropské unie týkajících se unie kapitálových trhů</w:t>
      </w:r>
      <w:r w:rsidRPr="0069539B">
        <w:rPr>
          <w:rFonts w:ascii="Arial" w:hAnsi="Arial" w:cs="Arial"/>
          <w:sz w:val="22"/>
          <w:szCs w:val="22"/>
        </w:rPr>
        <w:t xml:space="preserve"> (</w:t>
      </w:r>
      <w:hyperlink r:id="rId233" w:history="1">
        <w:r w:rsidRPr="0069539B">
          <w:rPr>
            <w:rStyle w:val="Hypertextovodkaz"/>
            <w:rFonts w:ascii="Arial" w:hAnsi="Arial" w:cs="Arial"/>
            <w:sz w:val="22"/>
            <w:szCs w:val="22"/>
          </w:rPr>
          <w:t>ST č. 220</w:t>
        </w:r>
      </w:hyperlink>
      <w:r w:rsidRPr="0069539B">
        <w:rPr>
          <w:rFonts w:ascii="Arial" w:hAnsi="Arial" w:cs="Arial"/>
          <w:sz w:val="22"/>
          <w:szCs w:val="22"/>
        </w:rPr>
        <w:t>) - zpravodaj senátor Ladislav Kos</w:t>
      </w:r>
    </w:p>
    <w:p w14:paraId="6158D7B0"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2857544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zákona o spotřebních daních, a změna zákona o dani z přidané hodnoty</w:t>
      </w:r>
      <w:r w:rsidRPr="0069539B">
        <w:rPr>
          <w:rFonts w:ascii="Arial" w:hAnsi="Arial" w:cs="Arial"/>
          <w:sz w:val="22"/>
          <w:szCs w:val="22"/>
        </w:rPr>
        <w:t xml:space="preserve"> (</w:t>
      </w:r>
      <w:hyperlink r:id="rId234" w:history="1">
        <w:r w:rsidRPr="0069539B">
          <w:rPr>
            <w:rStyle w:val="Hypertextovodkaz"/>
            <w:rFonts w:ascii="Arial" w:hAnsi="Arial" w:cs="Arial"/>
            <w:sz w:val="22"/>
            <w:szCs w:val="22"/>
          </w:rPr>
          <w:t>ST č. 219</w:t>
        </w:r>
      </w:hyperlink>
      <w:r w:rsidRPr="0069539B">
        <w:rPr>
          <w:rFonts w:ascii="Arial" w:hAnsi="Arial" w:cs="Arial"/>
          <w:sz w:val="22"/>
          <w:szCs w:val="22"/>
        </w:rPr>
        <w:t>) - zpravodaj senátor Jaromír Strnad</w:t>
      </w:r>
    </w:p>
    <w:p w14:paraId="394808D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1B8922E3"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 </w:t>
      </w:r>
      <w:r w:rsidRPr="0069539B">
        <w:rPr>
          <w:rFonts w:ascii="Arial" w:hAnsi="Arial" w:cs="Arial"/>
          <w:iCs/>
          <w:sz w:val="22"/>
          <w:szCs w:val="22"/>
        </w:rPr>
        <w:t>změna zákona o platebním styku</w:t>
      </w:r>
      <w:r w:rsidRPr="0069539B">
        <w:rPr>
          <w:rFonts w:ascii="Arial" w:hAnsi="Arial" w:cs="Arial"/>
          <w:b/>
          <w:sz w:val="22"/>
          <w:szCs w:val="22"/>
        </w:rPr>
        <w:t xml:space="preserve"> </w:t>
      </w:r>
      <w:r w:rsidRPr="0069539B">
        <w:rPr>
          <w:rFonts w:ascii="Arial" w:hAnsi="Arial" w:cs="Arial"/>
          <w:sz w:val="22"/>
          <w:szCs w:val="22"/>
        </w:rPr>
        <w:t>(</w:t>
      </w:r>
      <w:hyperlink r:id="rId235" w:history="1">
        <w:r w:rsidRPr="0069539B">
          <w:rPr>
            <w:rStyle w:val="Hypertextovodkaz"/>
            <w:rFonts w:ascii="Arial" w:hAnsi="Arial" w:cs="Arial"/>
            <w:sz w:val="22"/>
            <w:szCs w:val="22"/>
          </w:rPr>
          <w:t>ST č. 232</w:t>
        </w:r>
      </w:hyperlink>
      <w:r w:rsidRPr="0069539B">
        <w:rPr>
          <w:rFonts w:ascii="Arial" w:hAnsi="Arial" w:cs="Arial"/>
          <w:sz w:val="22"/>
          <w:szCs w:val="22"/>
        </w:rPr>
        <w:t xml:space="preserve">) - zpravodaj senátor Lumír </w:t>
      </w:r>
      <w:proofErr w:type="spellStart"/>
      <w:r w:rsidRPr="0069539B">
        <w:rPr>
          <w:rFonts w:ascii="Arial" w:hAnsi="Arial" w:cs="Arial"/>
          <w:sz w:val="22"/>
          <w:szCs w:val="22"/>
        </w:rPr>
        <w:t>Aschenbrenner</w:t>
      </w:r>
      <w:proofErr w:type="spellEnd"/>
    </w:p>
    <w:p w14:paraId="770C2A1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28B6B295"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 </w:t>
      </w:r>
      <w:r w:rsidRPr="0069539B">
        <w:rPr>
          <w:rFonts w:ascii="Arial" w:hAnsi="Arial" w:cs="Arial"/>
          <w:iCs/>
          <w:sz w:val="22"/>
          <w:szCs w:val="22"/>
        </w:rPr>
        <w:t>změna zákona o spotřebních daních (</w:t>
      </w:r>
      <w:hyperlink r:id="rId236" w:history="1">
        <w:r w:rsidRPr="0069539B">
          <w:rPr>
            <w:rStyle w:val="Hypertextovodkaz"/>
            <w:rFonts w:ascii="Arial" w:hAnsi="Arial" w:cs="Arial"/>
            <w:iCs/>
            <w:sz w:val="22"/>
            <w:szCs w:val="22"/>
          </w:rPr>
          <w:t>ST č. 235</w:t>
        </w:r>
      </w:hyperlink>
      <w:r w:rsidRPr="0069539B">
        <w:rPr>
          <w:rFonts w:ascii="Arial" w:hAnsi="Arial" w:cs="Arial"/>
          <w:iCs/>
          <w:sz w:val="22"/>
          <w:szCs w:val="22"/>
        </w:rPr>
        <w:t>)</w:t>
      </w:r>
      <w:r w:rsidRPr="0069539B">
        <w:rPr>
          <w:rFonts w:ascii="Arial" w:hAnsi="Arial" w:cs="Arial"/>
          <w:sz w:val="22"/>
          <w:szCs w:val="22"/>
        </w:rPr>
        <w:t xml:space="preserve"> - zpravodaj senátor Michal Kortyš</w:t>
      </w:r>
    </w:p>
    <w:p w14:paraId="03EDC0E5"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530DBE99"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bCs/>
          <w:iCs/>
          <w:sz w:val="22"/>
          <w:szCs w:val="22"/>
        </w:rPr>
        <w:t>- zákon o opatřeních v oblasti daní v souvislosti s ozbrojeným konfliktem na území Ukrajiny vyvolaných invazí vojsk Ruské federace (</w:t>
      </w:r>
      <w:hyperlink r:id="rId237" w:history="1">
        <w:r w:rsidRPr="0069539B">
          <w:rPr>
            <w:rStyle w:val="Hypertextovodkaz"/>
            <w:rFonts w:ascii="Arial" w:hAnsi="Arial" w:cs="Arial"/>
            <w:bCs/>
            <w:iCs/>
            <w:sz w:val="22"/>
            <w:szCs w:val="22"/>
          </w:rPr>
          <w:t>ST č. 236</w:t>
        </w:r>
      </w:hyperlink>
      <w:r w:rsidRPr="0069539B">
        <w:rPr>
          <w:rFonts w:ascii="Arial" w:hAnsi="Arial" w:cs="Arial"/>
          <w:bCs/>
          <w:iCs/>
          <w:sz w:val="22"/>
          <w:szCs w:val="22"/>
        </w:rPr>
        <w:t>)</w:t>
      </w:r>
      <w:r w:rsidRPr="0069539B">
        <w:rPr>
          <w:rFonts w:ascii="Arial" w:hAnsi="Arial" w:cs="Arial"/>
          <w:sz w:val="22"/>
          <w:szCs w:val="22"/>
        </w:rPr>
        <w:t xml:space="preserve"> - zpravodaj senátor Lumír </w:t>
      </w:r>
      <w:proofErr w:type="spellStart"/>
      <w:r w:rsidRPr="0069539B">
        <w:rPr>
          <w:rFonts w:ascii="Arial" w:hAnsi="Arial" w:cs="Arial"/>
          <w:sz w:val="22"/>
          <w:szCs w:val="22"/>
        </w:rPr>
        <w:t>Aschenbrenner</w:t>
      </w:r>
      <w:proofErr w:type="spellEnd"/>
    </w:p>
    <w:p w14:paraId="5155D045"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DOPORUČENÍ VHZD: schválit;</w:t>
      </w:r>
    </w:p>
    <w:p w14:paraId="6423B4FD" w14:textId="77777777" w:rsidR="00EE68D8" w:rsidRPr="0069539B" w:rsidRDefault="00EE68D8" w:rsidP="00EB4626">
      <w:pPr>
        <w:spacing w:before="100" w:beforeAutospacing="1" w:after="100" w:afterAutospacing="1" w:line="240" w:lineRule="atLeast"/>
        <w:jc w:val="both"/>
        <w:rPr>
          <w:rFonts w:ascii="Arial" w:hAnsi="Arial" w:cs="Arial"/>
          <w:i/>
          <w:iCs/>
          <w:sz w:val="22"/>
          <w:szCs w:val="22"/>
        </w:rPr>
      </w:pPr>
      <w:r w:rsidRPr="0069539B">
        <w:rPr>
          <w:rFonts w:ascii="Arial" w:hAnsi="Arial" w:cs="Arial"/>
          <w:iCs/>
          <w:sz w:val="22"/>
          <w:szCs w:val="22"/>
        </w:rPr>
        <w:t>- změna zákona o daních z příjmů, o dani silniční a zákona o ochraně ovzduší (</w:t>
      </w:r>
      <w:hyperlink r:id="rId238" w:history="1">
        <w:r w:rsidRPr="0069539B">
          <w:rPr>
            <w:rStyle w:val="Hypertextovodkaz"/>
            <w:rFonts w:ascii="Arial" w:hAnsi="Arial" w:cs="Arial"/>
            <w:iCs/>
            <w:sz w:val="22"/>
            <w:szCs w:val="22"/>
          </w:rPr>
          <w:t>ST č. 237</w:t>
        </w:r>
      </w:hyperlink>
      <w:r w:rsidRPr="0069539B">
        <w:rPr>
          <w:rFonts w:ascii="Arial" w:hAnsi="Arial" w:cs="Arial"/>
          <w:iCs/>
          <w:sz w:val="22"/>
          <w:szCs w:val="22"/>
        </w:rPr>
        <w:t xml:space="preserve">) - </w:t>
      </w:r>
      <w:r w:rsidRPr="0069539B">
        <w:rPr>
          <w:rFonts w:ascii="Arial" w:hAnsi="Arial" w:cs="Arial"/>
          <w:sz w:val="22"/>
          <w:szCs w:val="22"/>
        </w:rPr>
        <w:t>zpravodaj senátor Ladislav Kos</w:t>
      </w:r>
    </w:p>
    <w:p w14:paraId="48E34A84"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vrátit s pozměňovacími návrhy;</w:t>
      </w:r>
    </w:p>
    <w:p w14:paraId="52AE866A"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zákona o spotřebních daních (</w:t>
      </w:r>
      <w:hyperlink r:id="rId239" w:history="1">
        <w:r w:rsidRPr="0069539B">
          <w:rPr>
            <w:rStyle w:val="Hypertextovodkaz"/>
            <w:rFonts w:ascii="Arial" w:hAnsi="Arial" w:cs="Arial"/>
            <w:iCs/>
            <w:sz w:val="22"/>
            <w:szCs w:val="22"/>
          </w:rPr>
          <w:t>ST č. 245</w:t>
        </w:r>
      </w:hyperlink>
      <w:r w:rsidRPr="0069539B">
        <w:rPr>
          <w:rFonts w:ascii="Arial" w:hAnsi="Arial" w:cs="Arial"/>
          <w:sz w:val="22"/>
          <w:szCs w:val="22"/>
        </w:rPr>
        <w:t>) - zpravodaj senátor Vladislav Vilímec</w:t>
      </w:r>
    </w:p>
    <w:p w14:paraId="0C676FE5"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773C606E"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zákona o pojistném na veřejné zdravotní pojištění (</w:t>
      </w:r>
      <w:hyperlink r:id="rId240" w:history="1">
        <w:r w:rsidRPr="0069539B">
          <w:rPr>
            <w:rStyle w:val="Hypertextovodkaz"/>
            <w:rFonts w:ascii="Arial" w:hAnsi="Arial" w:cs="Arial"/>
            <w:iCs/>
            <w:sz w:val="22"/>
            <w:szCs w:val="22"/>
          </w:rPr>
          <w:t>ST č. 276</w:t>
        </w:r>
      </w:hyperlink>
      <w:r w:rsidRPr="0069539B">
        <w:rPr>
          <w:rFonts w:ascii="Arial" w:hAnsi="Arial" w:cs="Arial"/>
          <w:iCs/>
          <w:sz w:val="22"/>
          <w:szCs w:val="22"/>
        </w:rPr>
        <w:t>)</w:t>
      </w:r>
      <w:r w:rsidRPr="0069539B">
        <w:rPr>
          <w:rFonts w:ascii="Arial" w:hAnsi="Arial" w:cs="Arial"/>
          <w:sz w:val="22"/>
          <w:szCs w:val="22"/>
        </w:rPr>
        <w:t xml:space="preserve"> - zpravodaj senátor Vladislav Vilímec</w:t>
      </w:r>
    </w:p>
    <w:p w14:paraId="624C5DA9"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26B2066C"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zákona o provádění mezinárodních sankcí (</w:t>
      </w:r>
      <w:hyperlink r:id="rId241" w:history="1">
        <w:r w:rsidRPr="0069539B">
          <w:rPr>
            <w:rStyle w:val="Hypertextovodkaz"/>
            <w:rFonts w:ascii="Arial" w:hAnsi="Arial" w:cs="Arial"/>
            <w:iCs/>
            <w:sz w:val="22"/>
            <w:szCs w:val="22"/>
          </w:rPr>
          <w:t>ST č. 272</w:t>
        </w:r>
      </w:hyperlink>
      <w:r w:rsidRPr="0069539B">
        <w:rPr>
          <w:rFonts w:ascii="Arial" w:hAnsi="Arial" w:cs="Arial"/>
          <w:iCs/>
          <w:sz w:val="22"/>
          <w:szCs w:val="22"/>
        </w:rPr>
        <w:t>)</w:t>
      </w:r>
      <w:r w:rsidRPr="0069539B">
        <w:rPr>
          <w:rFonts w:ascii="Arial" w:hAnsi="Arial" w:cs="Arial"/>
          <w:sz w:val="22"/>
          <w:szCs w:val="22"/>
        </w:rPr>
        <w:t xml:space="preserve"> - zpravodaj senátor Lumír </w:t>
      </w:r>
      <w:proofErr w:type="spellStart"/>
      <w:r w:rsidRPr="0069539B">
        <w:rPr>
          <w:rFonts w:ascii="Arial" w:hAnsi="Arial" w:cs="Arial"/>
          <w:sz w:val="22"/>
          <w:szCs w:val="22"/>
        </w:rPr>
        <w:t>Aschenbrenner</w:t>
      </w:r>
      <w:proofErr w:type="spellEnd"/>
    </w:p>
    <w:p w14:paraId="16AD118A"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 doprovodné usnesení</w:t>
      </w:r>
    </w:p>
    <w:p w14:paraId="0886865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změna zákona o spotřebních daních (</w:t>
      </w:r>
      <w:hyperlink r:id="rId242" w:history="1">
        <w:r w:rsidRPr="0069539B">
          <w:rPr>
            <w:rStyle w:val="Hypertextovodkaz"/>
            <w:rFonts w:ascii="Arial" w:hAnsi="Arial" w:cs="Arial"/>
            <w:sz w:val="22"/>
            <w:szCs w:val="22"/>
          </w:rPr>
          <w:t>ST č. 295</w:t>
        </w:r>
      </w:hyperlink>
      <w:r w:rsidRPr="0069539B">
        <w:rPr>
          <w:rFonts w:ascii="Arial" w:hAnsi="Arial" w:cs="Arial"/>
          <w:sz w:val="22"/>
          <w:szCs w:val="22"/>
        </w:rPr>
        <w:t>) - zpravodaj senátor Vladislav Vilímec</w:t>
      </w:r>
    </w:p>
    <w:p w14:paraId="2BDD9692"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6EE63162"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zákona o mezinárodní spolupráci při správě daní (</w:t>
      </w:r>
      <w:hyperlink r:id="rId243" w:history="1">
        <w:r w:rsidRPr="0069539B">
          <w:rPr>
            <w:rStyle w:val="Hypertextovodkaz"/>
            <w:rFonts w:ascii="Arial" w:hAnsi="Arial" w:cs="Arial"/>
            <w:iCs/>
            <w:sz w:val="22"/>
            <w:szCs w:val="22"/>
          </w:rPr>
          <w:t>ST č. 309</w:t>
        </w:r>
      </w:hyperlink>
      <w:r w:rsidRPr="0069539B">
        <w:rPr>
          <w:rFonts w:ascii="Arial" w:hAnsi="Arial" w:cs="Arial"/>
          <w:iCs/>
          <w:sz w:val="22"/>
          <w:szCs w:val="22"/>
        </w:rPr>
        <w:t>)</w:t>
      </w:r>
      <w:r w:rsidRPr="0069539B">
        <w:rPr>
          <w:rFonts w:ascii="Arial" w:hAnsi="Arial" w:cs="Arial"/>
          <w:sz w:val="22"/>
          <w:szCs w:val="22"/>
        </w:rPr>
        <w:t xml:space="preserve"> - zpravodaj senátor Vladislav Vilímec</w:t>
      </w:r>
    </w:p>
    <w:p w14:paraId="10016E59"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21F2F59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zákona o dani z přidané hodnoty (</w:t>
      </w:r>
      <w:hyperlink r:id="rId244" w:history="1">
        <w:r w:rsidRPr="0069539B">
          <w:rPr>
            <w:rStyle w:val="Hypertextovodkaz"/>
            <w:rFonts w:ascii="Arial" w:hAnsi="Arial" w:cs="Arial"/>
            <w:iCs/>
            <w:sz w:val="22"/>
            <w:szCs w:val="22"/>
          </w:rPr>
          <w:t>ST č. 8</w:t>
        </w:r>
      </w:hyperlink>
      <w:r w:rsidRPr="0069539B">
        <w:rPr>
          <w:rFonts w:ascii="Arial" w:hAnsi="Arial" w:cs="Arial"/>
          <w:iCs/>
          <w:sz w:val="22"/>
          <w:szCs w:val="22"/>
        </w:rPr>
        <w:t>)</w:t>
      </w:r>
      <w:r w:rsidRPr="0069539B">
        <w:rPr>
          <w:rFonts w:ascii="Arial" w:hAnsi="Arial" w:cs="Arial"/>
          <w:sz w:val="22"/>
          <w:szCs w:val="22"/>
        </w:rPr>
        <w:t xml:space="preserve"> - zpravodaj senátor Miroslav Plevný</w:t>
      </w:r>
    </w:p>
    <w:p w14:paraId="00C58B77"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3583F84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zrušení zákona o evidenci tržeb</w:t>
      </w:r>
      <w:r w:rsidRPr="0069539B">
        <w:rPr>
          <w:rFonts w:ascii="Arial" w:hAnsi="Arial" w:cs="Arial"/>
          <w:b/>
          <w:iCs/>
          <w:sz w:val="22"/>
          <w:szCs w:val="22"/>
        </w:rPr>
        <w:t xml:space="preserve"> </w:t>
      </w:r>
      <w:r w:rsidRPr="0069539B">
        <w:rPr>
          <w:rFonts w:ascii="Arial" w:hAnsi="Arial" w:cs="Arial"/>
          <w:iCs/>
          <w:sz w:val="22"/>
          <w:szCs w:val="22"/>
        </w:rPr>
        <w:t>(</w:t>
      </w:r>
      <w:hyperlink r:id="rId245" w:history="1">
        <w:r w:rsidRPr="0069539B">
          <w:rPr>
            <w:rStyle w:val="Hypertextovodkaz"/>
            <w:rFonts w:ascii="Arial" w:hAnsi="Arial" w:cs="Arial"/>
            <w:iCs/>
            <w:sz w:val="22"/>
            <w:szCs w:val="22"/>
          </w:rPr>
          <w:t>ST č. 20</w:t>
        </w:r>
      </w:hyperlink>
      <w:r w:rsidRPr="0069539B">
        <w:rPr>
          <w:rFonts w:ascii="Arial" w:hAnsi="Arial" w:cs="Arial"/>
          <w:iCs/>
          <w:sz w:val="22"/>
          <w:szCs w:val="22"/>
        </w:rPr>
        <w:t>)</w:t>
      </w:r>
      <w:r w:rsidRPr="0069539B">
        <w:rPr>
          <w:rFonts w:ascii="Arial" w:hAnsi="Arial" w:cs="Arial"/>
          <w:sz w:val="22"/>
          <w:szCs w:val="22"/>
        </w:rPr>
        <w:t xml:space="preserve"> - zpravodaj senátor Petr Fiala</w:t>
      </w:r>
    </w:p>
    <w:p w14:paraId="22D85712"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609110F9"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u w:val="single"/>
        </w:rPr>
        <w:t>ministr průmyslu a obchodu:</w:t>
      </w:r>
    </w:p>
    <w:p w14:paraId="38450C94"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změna energetického zákona </w:t>
      </w:r>
      <w:r w:rsidRPr="0069539B">
        <w:rPr>
          <w:rFonts w:ascii="Arial" w:hAnsi="Arial" w:cs="Arial"/>
          <w:bCs/>
          <w:sz w:val="22"/>
          <w:szCs w:val="22"/>
        </w:rPr>
        <w:t>(</w:t>
      </w:r>
      <w:hyperlink r:id="rId246" w:history="1">
        <w:r w:rsidRPr="0069539B">
          <w:rPr>
            <w:rStyle w:val="Hypertextovodkaz"/>
            <w:rFonts w:ascii="Arial" w:hAnsi="Arial" w:cs="Arial"/>
            <w:bCs/>
            <w:sz w:val="22"/>
            <w:szCs w:val="22"/>
          </w:rPr>
          <w:t>ST č. 253</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zpravodaj senátor Michal Kortyš</w:t>
      </w:r>
    </w:p>
    <w:p w14:paraId="4C0067BA"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schválit </w:t>
      </w:r>
    </w:p>
    <w:p w14:paraId="46981BDE"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bCs/>
          <w:sz w:val="22"/>
          <w:szCs w:val="22"/>
        </w:rPr>
        <w:t>- změna zákona o ochraně označení původu a zeměpisných označení a zákona o ochraně spotřebitele</w:t>
      </w:r>
      <w:r w:rsidRPr="0069539B">
        <w:rPr>
          <w:rFonts w:ascii="Arial" w:hAnsi="Arial" w:cs="Arial"/>
          <w:b/>
          <w:sz w:val="22"/>
          <w:szCs w:val="22"/>
        </w:rPr>
        <w:t xml:space="preserve"> </w:t>
      </w:r>
      <w:r w:rsidRPr="0069539B">
        <w:rPr>
          <w:rFonts w:ascii="Arial" w:hAnsi="Arial" w:cs="Arial"/>
          <w:bCs/>
          <w:sz w:val="22"/>
          <w:szCs w:val="22"/>
        </w:rPr>
        <w:t>(</w:t>
      </w:r>
      <w:hyperlink r:id="rId247" w:history="1">
        <w:r w:rsidRPr="0069539B">
          <w:rPr>
            <w:rStyle w:val="Hypertextovodkaz"/>
            <w:rFonts w:ascii="Arial" w:hAnsi="Arial" w:cs="Arial"/>
            <w:bCs/>
            <w:sz w:val="22"/>
            <w:szCs w:val="22"/>
          </w:rPr>
          <w:t>ST č. 259</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 xml:space="preserve">zpravodaj senátor Leopold </w:t>
      </w:r>
      <w:proofErr w:type="spellStart"/>
      <w:r w:rsidRPr="0069539B">
        <w:rPr>
          <w:rFonts w:ascii="Arial" w:hAnsi="Arial" w:cs="Arial"/>
          <w:i/>
          <w:sz w:val="22"/>
          <w:szCs w:val="22"/>
        </w:rPr>
        <w:t>Sulovský</w:t>
      </w:r>
      <w:proofErr w:type="spellEnd"/>
    </w:p>
    <w:p w14:paraId="5471F08F"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schválit </w:t>
      </w:r>
    </w:p>
    <w:p w14:paraId="322680C8"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zákon o prekurzorech výbušnin</w:t>
      </w:r>
      <w:r w:rsidRPr="0069539B">
        <w:rPr>
          <w:rFonts w:ascii="Arial" w:hAnsi="Arial" w:cs="Arial"/>
          <w:b/>
          <w:bCs/>
          <w:sz w:val="22"/>
          <w:szCs w:val="22"/>
        </w:rPr>
        <w:t xml:space="preserve"> </w:t>
      </w:r>
      <w:r w:rsidRPr="0069539B">
        <w:rPr>
          <w:rFonts w:ascii="Arial" w:hAnsi="Arial" w:cs="Arial"/>
          <w:bCs/>
          <w:sz w:val="22"/>
          <w:szCs w:val="22"/>
        </w:rPr>
        <w:t>(</w:t>
      </w:r>
      <w:hyperlink r:id="rId248" w:history="1">
        <w:r w:rsidRPr="0069539B">
          <w:rPr>
            <w:rStyle w:val="Hypertextovodkaz"/>
            <w:rFonts w:ascii="Arial" w:hAnsi="Arial" w:cs="Arial"/>
            <w:bCs/>
            <w:sz w:val="22"/>
            <w:szCs w:val="22"/>
          </w:rPr>
          <w:t>ST č. 266</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 xml:space="preserve">zpravodaj senátor Herbert </w:t>
      </w:r>
      <w:proofErr w:type="spellStart"/>
      <w:r w:rsidRPr="0069539B">
        <w:rPr>
          <w:rFonts w:ascii="Arial" w:hAnsi="Arial" w:cs="Arial"/>
          <w:i/>
          <w:sz w:val="22"/>
          <w:szCs w:val="22"/>
        </w:rPr>
        <w:t>Pavera</w:t>
      </w:r>
      <w:proofErr w:type="spellEnd"/>
    </w:p>
    <w:p w14:paraId="0A27428A"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schválit </w:t>
      </w:r>
    </w:p>
    <w:p w14:paraId="1F305F5B"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lastRenderedPageBreak/>
        <w:t xml:space="preserve">- změna energetického zákona a zákona o podporovaných zdrojích energie </w:t>
      </w:r>
      <w:r w:rsidRPr="0069539B">
        <w:rPr>
          <w:rFonts w:ascii="Arial" w:hAnsi="Arial" w:cs="Arial"/>
          <w:bCs/>
          <w:sz w:val="22"/>
          <w:szCs w:val="22"/>
        </w:rPr>
        <w:t>(</w:t>
      </w:r>
      <w:hyperlink r:id="rId249" w:history="1">
        <w:r w:rsidRPr="0069539B">
          <w:rPr>
            <w:rStyle w:val="Hypertextovodkaz"/>
            <w:rFonts w:ascii="Arial" w:hAnsi="Arial" w:cs="Arial"/>
            <w:bCs/>
            <w:sz w:val="22"/>
            <w:szCs w:val="22"/>
          </w:rPr>
          <w:t>ST č. 275</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zpravodaj senátorka Hana Žáková</w:t>
      </w:r>
    </w:p>
    <w:p w14:paraId="1DC6FAE1"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schválit, doprovodné usnesení </w:t>
      </w:r>
    </w:p>
    <w:p w14:paraId="759354E3"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změna energetického zákona </w:t>
      </w:r>
      <w:r w:rsidRPr="0069539B">
        <w:rPr>
          <w:rFonts w:ascii="Arial" w:hAnsi="Arial" w:cs="Arial"/>
          <w:bCs/>
          <w:sz w:val="22"/>
          <w:szCs w:val="22"/>
        </w:rPr>
        <w:t>(</w:t>
      </w:r>
      <w:hyperlink r:id="rId250" w:history="1">
        <w:r w:rsidRPr="0069539B">
          <w:rPr>
            <w:rStyle w:val="Hypertextovodkaz"/>
            <w:rFonts w:ascii="Arial" w:hAnsi="Arial" w:cs="Arial"/>
            <w:bCs/>
            <w:sz w:val="22"/>
            <w:szCs w:val="22"/>
          </w:rPr>
          <w:t>ST č. 296</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zpravodaj senátorka Hana Žáková</w:t>
      </w:r>
    </w:p>
    <w:p w14:paraId="302C8FC9"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DOPORUČENÍ VHZD: schválit;</w:t>
      </w:r>
    </w:p>
    <w:p w14:paraId="3894EDA8"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změna zákona o ochraně spotřebitele</w:t>
      </w:r>
      <w:r w:rsidRPr="0069539B">
        <w:rPr>
          <w:rFonts w:ascii="Arial" w:hAnsi="Arial" w:cs="Arial"/>
          <w:b/>
          <w:bCs/>
          <w:sz w:val="22"/>
          <w:szCs w:val="22"/>
        </w:rPr>
        <w:t xml:space="preserve"> </w:t>
      </w:r>
      <w:r w:rsidRPr="0069539B">
        <w:rPr>
          <w:rFonts w:ascii="Arial" w:hAnsi="Arial" w:cs="Arial"/>
          <w:bCs/>
          <w:sz w:val="22"/>
          <w:szCs w:val="22"/>
        </w:rPr>
        <w:t>(</w:t>
      </w:r>
      <w:hyperlink r:id="rId251" w:history="1">
        <w:r w:rsidRPr="0069539B">
          <w:rPr>
            <w:rStyle w:val="Hypertextovodkaz"/>
            <w:rFonts w:ascii="Arial" w:hAnsi="Arial" w:cs="Arial"/>
            <w:bCs/>
            <w:sz w:val="22"/>
            <w:szCs w:val="22"/>
          </w:rPr>
          <w:t>ST č. 311</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 xml:space="preserve">zpravodaj senátor Lumír </w:t>
      </w:r>
      <w:proofErr w:type="spellStart"/>
      <w:r w:rsidRPr="0069539B">
        <w:rPr>
          <w:rFonts w:ascii="Arial" w:hAnsi="Arial" w:cs="Arial"/>
          <w:i/>
          <w:sz w:val="22"/>
          <w:szCs w:val="22"/>
        </w:rPr>
        <w:t>Aschenbrenner</w:t>
      </w:r>
      <w:proofErr w:type="spellEnd"/>
    </w:p>
    <w:p w14:paraId="446E257D"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schválit </w:t>
      </w:r>
    </w:p>
    <w:p w14:paraId="50A115FC"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bCs/>
          <w:sz w:val="22"/>
          <w:szCs w:val="22"/>
        </w:rPr>
        <w:t>- změna některých zákonů v oblasti zahraničního obchodu s citlivým materiálem v souvislosti s digitalizací veřejné správy</w:t>
      </w:r>
      <w:r w:rsidRPr="0069539B">
        <w:rPr>
          <w:rFonts w:ascii="Arial" w:hAnsi="Arial" w:cs="Arial"/>
          <w:b/>
          <w:sz w:val="22"/>
          <w:szCs w:val="22"/>
        </w:rPr>
        <w:t xml:space="preserve"> </w:t>
      </w:r>
      <w:r w:rsidRPr="0069539B">
        <w:rPr>
          <w:rFonts w:ascii="Arial" w:hAnsi="Arial" w:cs="Arial"/>
          <w:bCs/>
          <w:sz w:val="22"/>
          <w:szCs w:val="22"/>
        </w:rPr>
        <w:t>(</w:t>
      </w:r>
      <w:hyperlink r:id="rId252" w:history="1">
        <w:r w:rsidRPr="0069539B">
          <w:rPr>
            <w:rStyle w:val="Hypertextovodkaz"/>
            <w:rFonts w:ascii="Arial" w:hAnsi="Arial" w:cs="Arial"/>
            <w:bCs/>
            <w:sz w:val="22"/>
            <w:szCs w:val="22"/>
          </w:rPr>
          <w:t>ST č. 302</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 xml:space="preserve">zpravodaj senátor Lumír </w:t>
      </w:r>
      <w:proofErr w:type="spellStart"/>
      <w:r w:rsidRPr="0069539B">
        <w:rPr>
          <w:rFonts w:ascii="Arial" w:hAnsi="Arial" w:cs="Arial"/>
          <w:i/>
          <w:sz w:val="22"/>
          <w:szCs w:val="22"/>
        </w:rPr>
        <w:t>Aschenbrenner</w:t>
      </w:r>
      <w:proofErr w:type="spellEnd"/>
    </w:p>
    <w:p w14:paraId="4ED53BC3"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schválit </w:t>
      </w:r>
    </w:p>
    <w:p w14:paraId="65629229"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bCs/>
          <w:sz w:val="22"/>
          <w:szCs w:val="22"/>
        </w:rPr>
        <w:t>- změna zákona o pojišťování a financování vývozu se státní podporou a doplnění zákona o Nejvyšším kontrolním úřadu (</w:t>
      </w:r>
      <w:hyperlink r:id="rId253" w:history="1">
        <w:r w:rsidRPr="0069539B">
          <w:rPr>
            <w:rStyle w:val="Hypertextovodkaz"/>
            <w:rFonts w:ascii="Arial" w:hAnsi="Arial" w:cs="Arial"/>
            <w:bCs/>
            <w:sz w:val="22"/>
            <w:szCs w:val="22"/>
          </w:rPr>
          <w:t>ST č. 306</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 xml:space="preserve">zpravodaj senátor Lumír </w:t>
      </w:r>
      <w:proofErr w:type="spellStart"/>
      <w:r w:rsidRPr="0069539B">
        <w:rPr>
          <w:rFonts w:ascii="Arial" w:hAnsi="Arial" w:cs="Arial"/>
          <w:i/>
          <w:sz w:val="22"/>
          <w:szCs w:val="22"/>
        </w:rPr>
        <w:t>Aschenbrenner</w:t>
      </w:r>
      <w:proofErr w:type="spellEnd"/>
    </w:p>
    <w:p w14:paraId="118E256F"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schválit </w:t>
      </w:r>
    </w:p>
    <w:p w14:paraId="153ED471"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změna zákona o podmínkách podnikání a o výkonu státní správy v energetických odvětvích a změna energetického zákona</w:t>
      </w:r>
      <w:r w:rsidRPr="0069539B">
        <w:rPr>
          <w:rFonts w:ascii="Arial" w:hAnsi="Arial" w:cs="Arial"/>
          <w:b/>
          <w:sz w:val="22"/>
          <w:szCs w:val="22"/>
        </w:rPr>
        <w:t xml:space="preserve"> </w:t>
      </w:r>
      <w:r w:rsidRPr="0069539B">
        <w:rPr>
          <w:rFonts w:ascii="Arial" w:hAnsi="Arial" w:cs="Arial"/>
          <w:bCs/>
          <w:sz w:val="22"/>
          <w:szCs w:val="22"/>
        </w:rPr>
        <w:t>(</w:t>
      </w:r>
      <w:hyperlink r:id="rId254" w:history="1">
        <w:r w:rsidRPr="0069539B">
          <w:rPr>
            <w:rStyle w:val="Hypertextovodkaz"/>
            <w:rFonts w:ascii="Arial" w:hAnsi="Arial" w:cs="Arial"/>
            <w:bCs/>
            <w:sz w:val="22"/>
            <w:szCs w:val="22"/>
          </w:rPr>
          <w:t>ST č. 12</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zpravodaj senátorka Hana Žáková</w:t>
      </w:r>
    </w:p>
    <w:p w14:paraId="2668A09C"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schválit </w:t>
      </w:r>
    </w:p>
    <w:p w14:paraId="16E644EF" w14:textId="77777777" w:rsidR="00EE68D8" w:rsidRPr="0069539B" w:rsidRDefault="00EE68D8" w:rsidP="00EB4626">
      <w:pPr>
        <w:spacing w:before="100" w:beforeAutospacing="1" w:after="100" w:afterAutospacing="1" w:line="240" w:lineRule="atLeast"/>
        <w:jc w:val="both"/>
        <w:rPr>
          <w:rFonts w:ascii="Arial" w:hAnsi="Arial" w:cs="Arial"/>
          <w:i/>
          <w:iCs/>
          <w:sz w:val="22"/>
          <w:szCs w:val="22"/>
          <w:u w:val="single"/>
        </w:rPr>
      </w:pPr>
      <w:r w:rsidRPr="0069539B">
        <w:rPr>
          <w:rFonts w:ascii="Arial" w:hAnsi="Arial" w:cs="Arial"/>
          <w:iCs/>
          <w:sz w:val="22"/>
          <w:szCs w:val="22"/>
          <w:u w:val="single"/>
        </w:rPr>
        <w:t>ministr dopravy:</w:t>
      </w:r>
    </w:p>
    <w:p w14:paraId="1AEF4A83"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změna zákona o námořní plavbě </w:t>
      </w:r>
      <w:r w:rsidRPr="0069539B">
        <w:rPr>
          <w:rFonts w:ascii="Arial" w:hAnsi="Arial" w:cs="Arial"/>
          <w:bCs/>
          <w:sz w:val="22"/>
          <w:szCs w:val="22"/>
        </w:rPr>
        <w:t>(</w:t>
      </w:r>
      <w:hyperlink r:id="rId255" w:history="1">
        <w:r w:rsidRPr="0069539B">
          <w:rPr>
            <w:rStyle w:val="Hypertextovodkaz"/>
            <w:rFonts w:ascii="Arial" w:hAnsi="Arial" w:cs="Arial"/>
            <w:bCs/>
            <w:sz w:val="22"/>
            <w:szCs w:val="22"/>
          </w:rPr>
          <w:t>ST č. 221</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zpravodaj senátorka Hana Žáková</w:t>
      </w:r>
    </w:p>
    <w:p w14:paraId="690A3437"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DOPORUČENÍ VHZD: schválit;</w:t>
      </w:r>
    </w:p>
    <w:p w14:paraId="47821DC3"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změna zákona o silniční dopravě </w:t>
      </w:r>
      <w:r w:rsidRPr="0069539B">
        <w:rPr>
          <w:rFonts w:ascii="Arial" w:hAnsi="Arial" w:cs="Arial"/>
          <w:bCs/>
          <w:sz w:val="22"/>
          <w:szCs w:val="22"/>
        </w:rPr>
        <w:t>(</w:t>
      </w:r>
      <w:hyperlink r:id="rId256" w:history="1">
        <w:r w:rsidRPr="0069539B">
          <w:rPr>
            <w:rStyle w:val="Hypertextovodkaz"/>
            <w:rFonts w:ascii="Arial" w:hAnsi="Arial" w:cs="Arial"/>
            <w:bCs/>
            <w:sz w:val="22"/>
            <w:szCs w:val="22"/>
          </w:rPr>
          <w:t>ST č. 246</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 xml:space="preserve">zpravodaj senátor Leopold </w:t>
      </w:r>
      <w:proofErr w:type="spellStart"/>
      <w:r w:rsidRPr="0069539B">
        <w:rPr>
          <w:rFonts w:ascii="Arial" w:hAnsi="Arial" w:cs="Arial"/>
          <w:i/>
          <w:sz w:val="22"/>
          <w:szCs w:val="22"/>
        </w:rPr>
        <w:t>Sulovský</w:t>
      </w:r>
      <w:proofErr w:type="spellEnd"/>
    </w:p>
    <w:p w14:paraId="65BC9E60"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přerušení projednávání do příští schůze výboru </w:t>
      </w:r>
    </w:p>
    <w:p w14:paraId="1014AF3B"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změna zákona o pozemních komunikacích a zákona o pojištění odpovědnosti z provozu vozidla </w:t>
      </w:r>
      <w:r w:rsidRPr="0069539B">
        <w:rPr>
          <w:rFonts w:ascii="Arial" w:hAnsi="Arial" w:cs="Arial"/>
          <w:bCs/>
          <w:sz w:val="22"/>
          <w:szCs w:val="22"/>
        </w:rPr>
        <w:t>(</w:t>
      </w:r>
      <w:hyperlink r:id="rId257" w:history="1">
        <w:r w:rsidRPr="0069539B">
          <w:rPr>
            <w:rStyle w:val="Hypertextovodkaz"/>
            <w:rFonts w:ascii="Arial" w:hAnsi="Arial" w:cs="Arial"/>
            <w:bCs/>
            <w:sz w:val="22"/>
            <w:szCs w:val="22"/>
          </w:rPr>
          <w:t>ST č. 247</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zpravodaj senátorka Hana Žáková</w:t>
      </w:r>
    </w:p>
    <w:p w14:paraId="0493228F"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schválit </w:t>
      </w:r>
    </w:p>
    <w:p w14:paraId="1BA17D4D"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změna zákona o silniční dopravě </w:t>
      </w:r>
      <w:r w:rsidRPr="0069539B">
        <w:rPr>
          <w:rFonts w:ascii="Arial" w:hAnsi="Arial" w:cs="Arial"/>
          <w:bCs/>
          <w:sz w:val="22"/>
          <w:szCs w:val="22"/>
        </w:rPr>
        <w:t>(</w:t>
      </w:r>
      <w:hyperlink r:id="rId258" w:history="1">
        <w:r w:rsidRPr="0069539B">
          <w:rPr>
            <w:rStyle w:val="Hypertextovodkaz"/>
            <w:rFonts w:ascii="Arial" w:hAnsi="Arial" w:cs="Arial"/>
            <w:bCs/>
            <w:sz w:val="22"/>
            <w:szCs w:val="22"/>
          </w:rPr>
          <w:t>ST č. 246</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pokračování projednávání – zpravodaj</w:t>
      </w:r>
      <w:r w:rsidRPr="0069539B">
        <w:rPr>
          <w:rFonts w:ascii="Arial" w:hAnsi="Arial" w:cs="Arial"/>
          <w:i/>
          <w:sz w:val="22"/>
          <w:szCs w:val="22"/>
        </w:rPr>
        <w:t xml:space="preserve"> senátor Leopold </w:t>
      </w:r>
      <w:proofErr w:type="spellStart"/>
      <w:r w:rsidRPr="0069539B">
        <w:rPr>
          <w:rFonts w:ascii="Arial" w:hAnsi="Arial" w:cs="Arial"/>
          <w:i/>
          <w:sz w:val="22"/>
          <w:szCs w:val="22"/>
        </w:rPr>
        <w:t>Sulovský</w:t>
      </w:r>
      <w:proofErr w:type="spellEnd"/>
    </w:p>
    <w:p w14:paraId="1D50B30A"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DOPORUČENÍ VHZD: vrátit s pozměňovacími návrhy </w:t>
      </w:r>
    </w:p>
    <w:p w14:paraId="3BF145B9"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změna zákona o vnitrozemské plavbě </w:t>
      </w:r>
      <w:r w:rsidRPr="0069539B">
        <w:rPr>
          <w:rFonts w:ascii="Arial" w:hAnsi="Arial" w:cs="Arial"/>
          <w:bCs/>
          <w:sz w:val="22"/>
          <w:szCs w:val="22"/>
        </w:rPr>
        <w:t>(</w:t>
      </w:r>
      <w:hyperlink r:id="rId259" w:history="1">
        <w:r w:rsidRPr="0069539B">
          <w:rPr>
            <w:rStyle w:val="Hypertextovodkaz"/>
            <w:rFonts w:ascii="Arial" w:hAnsi="Arial" w:cs="Arial"/>
            <w:bCs/>
            <w:sz w:val="22"/>
            <w:szCs w:val="22"/>
          </w:rPr>
          <w:t>ST č. 303</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zpravodaj senátor Michal Kortyš</w:t>
      </w:r>
    </w:p>
    <w:p w14:paraId="320CA1CD"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DOPORUČENÍ VHZD: schválit;</w:t>
      </w:r>
    </w:p>
    <w:p w14:paraId="29A7F5EA"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lastRenderedPageBreak/>
        <w:t xml:space="preserve">- změna zákona o civilním letectví a živnostenského zákona </w:t>
      </w:r>
      <w:r w:rsidRPr="0069539B">
        <w:rPr>
          <w:rFonts w:ascii="Arial" w:hAnsi="Arial" w:cs="Arial"/>
          <w:bCs/>
          <w:sz w:val="22"/>
          <w:szCs w:val="22"/>
        </w:rPr>
        <w:t>(</w:t>
      </w:r>
      <w:hyperlink r:id="rId260" w:history="1">
        <w:r w:rsidRPr="0069539B">
          <w:rPr>
            <w:rStyle w:val="Hypertextovodkaz"/>
            <w:rFonts w:ascii="Arial" w:hAnsi="Arial" w:cs="Arial"/>
            <w:bCs/>
            <w:sz w:val="22"/>
            <w:szCs w:val="22"/>
          </w:rPr>
          <w:t>ST č. 5</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 xml:space="preserve">zpravodaj senátor Herbert </w:t>
      </w:r>
      <w:proofErr w:type="spellStart"/>
      <w:r w:rsidRPr="0069539B">
        <w:rPr>
          <w:rFonts w:ascii="Arial" w:hAnsi="Arial" w:cs="Arial"/>
          <w:i/>
          <w:sz w:val="22"/>
          <w:szCs w:val="22"/>
        </w:rPr>
        <w:t>Pavera</w:t>
      </w:r>
      <w:proofErr w:type="spellEnd"/>
    </w:p>
    <w:p w14:paraId="2B91CD94"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DOPORUČENÍ VHZD: schválit;</w:t>
      </w:r>
    </w:p>
    <w:p w14:paraId="138869C1"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změna zákona o podmínkách provozu vozidel na pozemních komunikacích a zákona o pojištění odpovědnosti z provozu vozidla (</w:t>
      </w:r>
      <w:hyperlink r:id="rId261" w:history="1">
        <w:r w:rsidRPr="0069539B">
          <w:rPr>
            <w:rStyle w:val="Hypertextovodkaz"/>
            <w:rFonts w:ascii="Arial" w:hAnsi="Arial" w:cs="Arial"/>
            <w:sz w:val="22"/>
            <w:szCs w:val="22"/>
          </w:rPr>
          <w:t>ST č. 7</w:t>
        </w:r>
      </w:hyperlink>
      <w:r w:rsidRPr="0069539B">
        <w:rPr>
          <w:rFonts w:ascii="Arial" w:hAnsi="Arial" w:cs="Arial"/>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zpravodaj senátor Michal Kortyš)</w:t>
      </w:r>
    </w:p>
    <w:p w14:paraId="734DD36C"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DOPORUČENÍ VHZD: schválit;</w:t>
      </w:r>
    </w:p>
    <w:p w14:paraId="0BB4CCED" w14:textId="77777777" w:rsidR="00EE68D8" w:rsidRPr="0069539B" w:rsidRDefault="00EE68D8" w:rsidP="00EB4626">
      <w:pPr>
        <w:pStyle w:val="desc"/>
        <w:spacing w:line="240" w:lineRule="atLeast"/>
        <w:ind w:left="1410" w:hanging="1410"/>
        <w:jc w:val="both"/>
        <w:rPr>
          <w:rFonts w:ascii="Arial" w:hAnsi="Arial" w:cs="Arial"/>
          <w:sz w:val="22"/>
          <w:szCs w:val="22"/>
          <w:u w:val="single"/>
        </w:rPr>
      </w:pPr>
      <w:r w:rsidRPr="0069539B">
        <w:rPr>
          <w:rFonts w:ascii="Arial" w:hAnsi="Arial" w:cs="Arial"/>
          <w:sz w:val="22"/>
          <w:szCs w:val="22"/>
          <w:u w:val="single"/>
        </w:rPr>
        <w:t>ministr zemědělství:</w:t>
      </w:r>
    </w:p>
    <w:p w14:paraId="322648C9" w14:textId="77777777" w:rsidR="00EE68D8" w:rsidRPr="0069539B" w:rsidRDefault="00EE68D8" w:rsidP="00EB4626">
      <w:pPr>
        <w:pStyle w:val="desc"/>
        <w:spacing w:line="240" w:lineRule="atLeast"/>
        <w:ind w:firstLine="8"/>
        <w:jc w:val="both"/>
        <w:rPr>
          <w:rFonts w:ascii="Arial" w:hAnsi="Arial" w:cs="Arial"/>
          <w:sz w:val="22"/>
          <w:szCs w:val="22"/>
        </w:rPr>
      </w:pPr>
      <w:r w:rsidRPr="0069539B">
        <w:rPr>
          <w:rFonts w:ascii="Arial" w:hAnsi="Arial" w:cs="Arial"/>
          <w:sz w:val="22"/>
          <w:szCs w:val="22"/>
        </w:rPr>
        <w:t>- změna zákona o rostlinolékařské péči</w:t>
      </w:r>
      <w:r w:rsidRPr="0069539B">
        <w:rPr>
          <w:rFonts w:ascii="Arial" w:hAnsi="Arial" w:cs="Arial"/>
          <w:b/>
          <w:sz w:val="22"/>
          <w:szCs w:val="22"/>
        </w:rPr>
        <w:t xml:space="preserve"> </w:t>
      </w:r>
      <w:r w:rsidRPr="0069539B">
        <w:rPr>
          <w:rFonts w:ascii="Arial" w:hAnsi="Arial" w:cs="Arial"/>
          <w:sz w:val="22"/>
          <w:szCs w:val="22"/>
        </w:rPr>
        <w:t>(</w:t>
      </w:r>
      <w:hyperlink r:id="rId262" w:history="1">
        <w:r w:rsidRPr="0069539B">
          <w:rPr>
            <w:rStyle w:val="Hypertextovodkaz"/>
            <w:rFonts w:ascii="Arial" w:hAnsi="Arial" w:cs="Arial"/>
            <w:sz w:val="22"/>
            <w:szCs w:val="22"/>
          </w:rPr>
          <w:t>ST č. 283</w:t>
        </w:r>
      </w:hyperlink>
      <w:r w:rsidRPr="0069539B">
        <w:rPr>
          <w:rFonts w:ascii="Arial" w:hAnsi="Arial" w:cs="Arial"/>
          <w:sz w:val="22"/>
          <w:szCs w:val="22"/>
        </w:rPr>
        <w:t xml:space="preserve">) – </w:t>
      </w:r>
      <w:r w:rsidRPr="0069539B">
        <w:rPr>
          <w:rFonts w:ascii="Arial" w:hAnsi="Arial" w:cs="Arial"/>
          <w:i/>
          <w:sz w:val="22"/>
          <w:szCs w:val="22"/>
        </w:rPr>
        <w:t>zpravodaj senátor Petr Šilar</w:t>
      </w:r>
    </w:p>
    <w:p w14:paraId="01C312B4"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33B1220A" w14:textId="77777777" w:rsidR="00EE68D8" w:rsidRPr="0069539B" w:rsidRDefault="00EE68D8" w:rsidP="00EB4626">
      <w:pPr>
        <w:pStyle w:val="desc"/>
        <w:spacing w:line="240" w:lineRule="atLeast"/>
        <w:ind w:firstLine="8"/>
        <w:jc w:val="both"/>
        <w:rPr>
          <w:rFonts w:ascii="Arial" w:hAnsi="Arial" w:cs="Arial"/>
          <w:sz w:val="22"/>
          <w:szCs w:val="22"/>
        </w:rPr>
      </w:pPr>
      <w:r w:rsidRPr="0069539B">
        <w:rPr>
          <w:rFonts w:ascii="Arial" w:hAnsi="Arial" w:cs="Arial"/>
          <w:bCs/>
          <w:sz w:val="22"/>
          <w:szCs w:val="22"/>
        </w:rPr>
        <w:t>- změna zákona o ekologickém zemědělství, o správních poplatcích, a změna zákona o Státní zemědělské a potravinářské inspekci</w:t>
      </w:r>
      <w:r w:rsidRPr="0069539B">
        <w:rPr>
          <w:rFonts w:ascii="Arial" w:hAnsi="Arial" w:cs="Arial"/>
          <w:b/>
          <w:sz w:val="22"/>
          <w:szCs w:val="22"/>
        </w:rPr>
        <w:t xml:space="preserve"> </w:t>
      </w:r>
      <w:r w:rsidRPr="0069539B">
        <w:rPr>
          <w:rFonts w:ascii="Arial" w:hAnsi="Arial" w:cs="Arial"/>
          <w:sz w:val="22"/>
          <w:szCs w:val="22"/>
        </w:rPr>
        <w:t>(</w:t>
      </w:r>
      <w:hyperlink r:id="rId263" w:history="1">
        <w:r w:rsidRPr="0069539B">
          <w:rPr>
            <w:rStyle w:val="Hypertextovodkaz"/>
            <w:rFonts w:ascii="Arial" w:hAnsi="Arial" w:cs="Arial"/>
            <w:sz w:val="22"/>
            <w:szCs w:val="22"/>
          </w:rPr>
          <w:t>ST č. 280</w:t>
        </w:r>
      </w:hyperlink>
      <w:r w:rsidRPr="0069539B">
        <w:rPr>
          <w:rFonts w:ascii="Arial" w:hAnsi="Arial" w:cs="Arial"/>
          <w:sz w:val="22"/>
          <w:szCs w:val="22"/>
        </w:rPr>
        <w:t xml:space="preserve">) – </w:t>
      </w:r>
      <w:r w:rsidRPr="0069539B">
        <w:rPr>
          <w:rFonts w:ascii="Arial" w:hAnsi="Arial" w:cs="Arial"/>
          <w:i/>
          <w:sz w:val="22"/>
          <w:szCs w:val="22"/>
        </w:rPr>
        <w:t>zpravodaj senátor Ladislav Kos</w:t>
      </w:r>
    </w:p>
    <w:p w14:paraId="2D739847"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46A5A094"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zákona o ochraně chmele</w:t>
      </w:r>
      <w:r w:rsidRPr="0069539B">
        <w:rPr>
          <w:rFonts w:ascii="Arial" w:hAnsi="Arial" w:cs="Arial"/>
          <w:b/>
          <w:iCs/>
          <w:sz w:val="22"/>
          <w:szCs w:val="22"/>
        </w:rPr>
        <w:t xml:space="preserve"> </w:t>
      </w:r>
      <w:r w:rsidRPr="0069539B">
        <w:rPr>
          <w:rFonts w:ascii="Arial" w:hAnsi="Arial" w:cs="Arial"/>
          <w:iCs/>
          <w:sz w:val="22"/>
          <w:szCs w:val="22"/>
        </w:rPr>
        <w:t>(</w:t>
      </w:r>
      <w:hyperlink r:id="rId264" w:history="1">
        <w:r w:rsidRPr="0069539B">
          <w:rPr>
            <w:rStyle w:val="Hypertextovodkaz"/>
            <w:rFonts w:ascii="Arial" w:hAnsi="Arial" w:cs="Arial"/>
            <w:iCs/>
            <w:sz w:val="22"/>
            <w:szCs w:val="22"/>
          </w:rPr>
          <w:t>ST č. 282</w:t>
        </w:r>
      </w:hyperlink>
      <w:r w:rsidRPr="0069539B">
        <w:rPr>
          <w:rFonts w:ascii="Arial" w:hAnsi="Arial" w:cs="Arial"/>
          <w:iCs/>
          <w:sz w:val="22"/>
          <w:szCs w:val="22"/>
        </w:rPr>
        <w:t>)</w:t>
      </w:r>
      <w:r w:rsidRPr="0069539B">
        <w:rPr>
          <w:rFonts w:ascii="Arial" w:hAnsi="Arial" w:cs="Arial"/>
          <w:sz w:val="22"/>
          <w:szCs w:val="22"/>
        </w:rPr>
        <w:t xml:space="preserve"> – zpravodaj senátor Herbert </w:t>
      </w:r>
      <w:proofErr w:type="spellStart"/>
      <w:r w:rsidRPr="0069539B">
        <w:rPr>
          <w:rFonts w:ascii="Arial" w:hAnsi="Arial" w:cs="Arial"/>
          <w:sz w:val="22"/>
          <w:szCs w:val="22"/>
        </w:rPr>
        <w:t>Pavera</w:t>
      </w:r>
      <w:proofErr w:type="spellEnd"/>
    </w:p>
    <w:p w14:paraId="5B0E1DDD"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479C87CB"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veterinárního zákona</w:t>
      </w:r>
      <w:r w:rsidRPr="0069539B">
        <w:rPr>
          <w:rFonts w:ascii="Arial" w:hAnsi="Arial" w:cs="Arial"/>
          <w:sz w:val="22"/>
          <w:szCs w:val="22"/>
          <w:u w:val="single"/>
        </w:rPr>
        <w:t xml:space="preserve"> </w:t>
      </w:r>
      <w:r w:rsidRPr="0069539B">
        <w:rPr>
          <w:rFonts w:ascii="Arial" w:hAnsi="Arial" w:cs="Arial"/>
          <w:iCs/>
          <w:sz w:val="22"/>
          <w:szCs w:val="22"/>
        </w:rPr>
        <w:t>(</w:t>
      </w:r>
      <w:hyperlink r:id="rId265" w:history="1">
        <w:r w:rsidRPr="0069539B">
          <w:rPr>
            <w:rStyle w:val="Hypertextovodkaz"/>
            <w:rFonts w:ascii="Arial" w:hAnsi="Arial" w:cs="Arial"/>
            <w:iCs/>
            <w:sz w:val="22"/>
            <w:szCs w:val="22"/>
          </w:rPr>
          <w:t>ST č. 281</w:t>
        </w:r>
      </w:hyperlink>
      <w:r w:rsidRPr="0069539B">
        <w:rPr>
          <w:rFonts w:ascii="Arial" w:hAnsi="Arial" w:cs="Arial"/>
          <w:iCs/>
          <w:sz w:val="22"/>
          <w:szCs w:val="22"/>
        </w:rPr>
        <w:t>)</w:t>
      </w:r>
      <w:r w:rsidRPr="0069539B">
        <w:rPr>
          <w:rFonts w:ascii="Arial" w:hAnsi="Arial" w:cs="Arial"/>
          <w:sz w:val="22"/>
          <w:szCs w:val="22"/>
        </w:rPr>
        <w:t xml:space="preserve"> – zpravodaj senátor Petr Šilar</w:t>
      </w:r>
    </w:p>
    <w:p w14:paraId="5B124EC9"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68655F44"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zákona o léčivech (</w:t>
      </w:r>
      <w:hyperlink r:id="rId266" w:history="1">
        <w:r w:rsidRPr="0069539B">
          <w:rPr>
            <w:rStyle w:val="Hypertextovodkaz"/>
            <w:rFonts w:ascii="Arial" w:hAnsi="Arial" w:cs="Arial"/>
            <w:iCs/>
            <w:sz w:val="22"/>
            <w:szCs w:val="22"/>
          </w:rPr>
          <w:t>ST č. 299</w:t>
        </w:r>
      </w:hyperlink>
      <w:r w:rsidRPr="0069539B">
        <w:rPr>
          <w:rFonts w:ascii="Arial" w:hAnsi="Arial" w:cs="Arial"/>
          <w:iCs/>
          <w:sz w:val="22"/>
          <w:szCs w:val="22"/>
        </w:rPr>
        <w:t>)</w:t>
      </w:r>
      <w:r w:rsidRPr="0069539B">
        <w:rPr>
          <w:rFonts w:ascii="Arial" w:hAnsi="Arial" w:cs="Arial"/>
          <w:sz w:val="22"/>
          <w:szCs w:val="22"/>
        </w:rPr>
        <w:t xml:space="preserve"> – zpravodaj senátor Herbert </w:t>
      </w:r>
      <w:proofErr w:type="spellStart"/>
      <w:r w:rsidRPr="0069539B">
        <w:rPr>
          <w:rFonts w:ascii="Arial" w:hAnsi="Arial" w:cs="Arial"/>
          <w:sz w:val="22"/>
          <w:szCs w:val="22"/>
        </w:rPr>
        <w:t>Pavera</w:t>
      </w:r>
      <w:proofErr w:type="spellEnd"/>
    </w:p>
    <w:p w14:paraId="1404A346"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10F879AB"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změna zákona o významné tržní síle při prodeji zemědělských a potravinářských produktů   jejím zneužití </w:t>
      </w:r>
      <w:r w:rsidRPr="0069539B">
        <w:rPr>
          <w:rFonts w:ascii="Arial" w:hAnsi="Arial" w:cs="Arial"/>
          <w:bCs/>
          <w:sz w:val="22"/>
          <w:szCs w:val="22"/>
        </w:rPr>
        <w:t>(</w:t>
      </w:r>
      <w:hyperlink r:id="rId267" w:history="1">
        <w:r w:rsidRPr="0069539B">
          <w:rPr>
            <w:rStyle w:val="Hypertextovodkaz"/>
            <w:rFonts w:ascii="Arial" w:hAnsi="Arial" w:cs="Arial"/>
            <w:bCs/>
            <w:sz w:val="22"/>
            <w:szCs w:val="22"/>
          </w:rPr>
          <w:t>ST č. 308</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 xml:space="preserve">zpravodaj senátor Leopold </w:t>
      </w:r>
      <w:proofErr w:type="spellStart"/>
      <w:r w:rsidRPr="0069539B">
        <w:rPr>
          <w:rFonts w:ascii="Arial" w:hAnsi="Arial" w:cs="Arial"/>
          <w:i/>
          <w:sz w:val="22"/>
          <w:szCs w:val="22"/>
        </w:rPr>
        <w:t>Sulovský</w:t>
      </w:r>
      <w:proofErr w:type="spellEnd"/>
    </w:p>
    <w:p w14:paraId="2760424E"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DOPORUČENÍ VHZD: vrátit s pozměňovacími návrhy</w:t>
      </w:r>
    </w:p>
    <w:p w14:paraId="32DC721E" w14:textId="77777777" w:rsidR="00EE68D8" w:rsidRPr="0069539B" w:rsidRDefault="00EE68D8" w:rsidP="00EB4626">
      <w:pPr>
        <w:pStyle w:val="desc"/>
        <w:keepNext/>
        <w:spacing w:line="240" w:lineRule="atLeast"/>
        <w:ind w:left="1412" w:hanging="1412"/>
        <w:jc w:val="both"/>
        <w:rPr>
          <w:rFonts w:ascii="Arial" w:hAnsi="Arial" w:cs="Arial"/>
          <w:sz w:val="22"/>
          <w:szCs w:val="22"/>
          <w:u w:val="single"/>
        </w:rPr>
      </w:pPr>
      <w:r w:rsidRPr="0069539B">
        <w:rPr>
          <w:rFonts w:ascii="Arial" w:hAnsi="Arial" w:cs="Arial"/>
          <w:sz w:val="22"/>
          <w:szCs w:val="22"/>
          <w:u w:val="single"/>
        </w:rPr>
        <w:t>ministr pro místní rozvoj:</w:t>
      </w:r>
    </w:p>
    <w:p w14:paraId="4E12C330" w14:textId="77777777" w:rsidR="00EE68D8" w:rsidRPr="0069539B" w:rsidRDefault="00EE68D8" w:rsidP="00EB4626">
      <w:pPr>
        <w:pStyle w:val="desc"/>
        <w:spacing w:line="240" w:lineRule="atLeast"/>
        <w:ind w:firstLine="8"/>
        <w:jc w:val="both"/>
        <w:rPr>
          <w:rFonts w:ascii="Arial" w:hAnsi="Arial" w:cs="Arial"/>
          <w:sz w:val="22"/>
          <w:szCs w:val="22"/>
        </w:rPr>
      </w:pPr>
      <w:r w:rsidRPr="0069539B">
        <w:rPr>
          <w:rFonts w:ascii="Arial" w:hAnsi="Arial" w:cs="Arial"/>
          <w:sz w:val="22"/>
          <w:szCs w:val="22"/>
        </w:rPr>
        <w:t>- návrh stavebního zákona</w:t>
      </w:r>
      <w:r w:rsidRPr="0069539B">
        <w:rPr>
          <w:rFonts w:ascii="Arial" w:hAnsi="Arial" w:cs="Arial"/>
          <w:b/>
          <w:sz w:val="22"/>
          <w:szCs w:val="22"/>
        </w:rPr>
        <w:t xml:space="preserve"> </w:t>
      </w:r>
      <w:r w:rsidRPr="0069539B">
        <w:rPr>
          <w:rFonts w:ascii="Arial" w:hAnsi="Arial" w:cs="Arial"/>
          <w:sz w:val="22"/>
          <w:szCs w:val="22"/>
        </w:rPr>
        <w:t>(</w:t>
      </w:r>
      <w:hyperlink r:id="rId268" w:history="1">
        <w:r w:rsidRPr="0069539B">
          <w:rPr>
            <w:rStyle w:val="Hypertextovodkaz"/>
            <w:rFonts w:ascii="Arial" w:hAnsi="Arial" w:cs="Arial"/>
            <w:sz w:val="22"/>
            <w:szCs w:val="22"/>
          </w:rPr>
          <w:t>ST č. 248</w:t>
        </w:r>
      </w:hyperlink>
      <w:r w:rsidRPr="0069539B">
        <w:rPr>
          <w:rFonts w:ascii="Arial" w:hAnsi="Arial" w:cs="Arial"/>
          <w:sz w:val="22"/>
          <w:szCs w:val="22"/>
        </w:rPr>
        <w:t xml:space="preserve">) – </w:t>
      </w:r>
      <w:r w:rsidRPr="0069539B">
        <w:rPr>
          <w:rFonts w:ascii="Arial" w:hAnsi="Arial" w:cs="Arial"/>
          <w:i/>
          <w:sz w:val="22"/>
          <w:szCs w:val="22"/>
        </w:rPr>
        <w:t>zpravodaj senátor Jaromír Strnad</w:t>
      </w:r>
    </w:p>
    <w:p w14:paraId="40D6DD8E"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nepřijato usnesení – záznam z jednání</w:t>
      </w:r>
    </w:p>
    <w:p w14:paraId="0DFE779E" w14:textId="77777777" w:rsidR="00EE68D8" w:rsidRPr="0069539B" w:rsidRDefault="00EE68D8" w:rsidP="00EB4626">
      <w:pPr>
        <w:pStyle w:val="desc"/>
        <w:spacing w:line="240" w:lineRule="atLeast"/>
        <w:ind w:firstLine="8"/>
        <w:jc w:val="both"/>
        <w:rPr>
          <w:rFonts w:ascii="Arial" w:hAnsi="Arial" w:cs="Arial"/>
          <w:sz w:val="22"/>
          <w:szCs w:val="22"/>
        </w:rPr>
      </w:pPr>
      <w:r w:rsidRPr="0069539B">
        <w:rPr>
          <w:rFonts w:ascii="Arial" w:hAnsi="Arial" w:cs="Arial"/>
          <w:bCs/>
          <w:sz w:val="22"/>
          <w:szCs w:val="22"/>
        </w:rPr>
        <w:t>- návrh zákona o podpoře nízkoemisních vozidel prostřednictvím zadávání veřejných zakázek a veřejných služeb v přepravě cestujících (</w:t>
      </w:r>
      <w:hyperlink r:id="rId269" w:history="1">
        <w:r w:rsidRPr="0069539B">
          <w:rPr>
            <w:rStyle w:val="Hypertextovodkaz"/>
            <w:rFonts w:ascii="Arial" w:hAnsi="Arial" w:cs="Arial"/>
            <w:bCs/>
            <w:sz w:val="22"/>
            <w:szCs w:val="22"/>
          </w:rPr>
          <w:t>ST č. 315</w:t>
        </w:r>
      </w:hyperlink>
      <w:r w:rsidRPr="0069539B">
        <w:rPr>
          <w:rFonts w:ascii="Arial" w:hAnsi="Arial" w:cs="Arial"/>
          <w:bCs/>
          <w:sz w:val="22"/>
          <w:szCs w:val="22"/>
        </w:rPr>
        <w:t>)</w:t>
      </w:r>
      <w:r w:rsidRPr="0069539B">
        <w:rPr>
          <w:rFonts w:ascii="Arial" w:hAnsi="Arial" w:cs="Arial"/>
          <w:sz w:val="22"/>
          <w:szCs w:val="22"/>
        </w:rPr>
        <w:t xml:space="preserve"> – </w:t>
      </w:r>
      <w:r w:rsidRPr="0069539B">
        <w:rPr>
          <w:rFonts w:ascii="Arial" w:hAnsi="Arial" w:cs="Arial"/>
          <w:i/>
          <w:sz w:val="22"/>
          <w:szCs w:val="22"/>
        </w:rPr>
        <w:t>zpravodaj senátor Michal Kortyš</w:t>
      </w:r>
    </w:p>
    <w:p w14:paraId="763F9281"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7FE46236"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iCs/>
          <w:sz w:val="22"/>
          <w:szCs w:val="22"/>
        </w:rPr>
        <w:t>- změna zákona o právu na digitální služby (</w:t>
      </w:r>
      <w:hyperlink r:id="rId270" w:history="1">
        <w:r w:rsidRPr="0069539B">
          <w:rPr>
            <w:rStyle w:val="Hypertextovodkaz"/>
            <w:rFonts w:ascii="Arial" w:hAnsi="Arial" w:cs="Arial"/>
            <w:iCs/>
            <w:sz w:val="22"/>
            <w:szCs w:val="22"/>
          </w:rPr>
          <w:t>ST č. 17</w:t>
        </w:r>
      </w:hyperlink>
      <w:r w:rsidRPr="0069539B">
        <w:rPr>
          <w:rFonts w:ascii="Arial" w:hAnsi="Arial" w:cs="Arial"/>
          <w:iCs/>
          <w:sz w:val="22"/>
          <w:szCs w:val="22"/>
        </w:rPr>
        <w:t>)</w:t>
      </w:r>
      <w:r w:rsidRPr="0069539B">
        <w:rPr>
          <w:rFonts w:ascii="Arial" w:hAnsi="Arial" w:cs="Arial"/>
          <w:sz w:val="22"/>
          <w:szCs w:val="22"/>
        </w:rPr>
        <w:t xml:space="preserve"> – zpravodaj senátor Miroslav Plevný</w:t>
      </w:r>
    </w:p>
    <w:p w14:paraId="77989B7D"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 doprovodné usnesení</w:t>
      </w:r>
    </w:p>
    <w:p w14:paraId="3491FD93" w14:textId="77777777" w:rsidR="00EE68D8" w:rsidRPr="0069539B" w:rsidRDefault="00EE68D8" w:rsidP="00EB4626">
      <w:pPr>
        <w:pStyle w:val="desc"/>
        <w:spacing w:line="240" w:lineRule="atLeast"/>
        <w:ind w:left="1410" w:hanging="1410"/>
        <w:jc w:val="both"/>
        <w:rPr>
          <w:rFonts w:ascii="Arial" w:hAnsi="Arial" w:cs="Arial"/>
          <w:sz w:val="22"/>
          <w:szCs w:val="22"/>
          <w:u w:val="single"/>
        </w:rPr>
      </w:pPr>
      <w:r w:rsidRPr="0069539B">
        <w:rPr>
          <w:rFonts w:ascii="Arial" w:hAnsi="Arial" w:cs="Arial"/>
          <w:sz w:val="22"/>
          <w:szCs w:val="22"/>
          <w:u w:val="single"/>
        </w:rPr>
        <w:lastRenderedPageBreak/>
        <w:t>ministr kultury:</w:t>
      </w:r>
    </w:p>
    <w:p w14:paraId="5FB9D148"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změna autorského zákona </w:t>
      </w:r>
      <w:r w:rsidRPr="0069539B">
        <w:rPr>
          <w:rFonts w:ascii="Arial" w:hAnsi="Arial" w:cs="Arial"/>
          <w:bCs/>
          <w:sz w:val="22"/>
          <w:szCs w:val="22"/>
        </w:rPr>
        <w:t>(</w:t>
      </w:r>
      <w:hyperlink r:id="rId271" w:history="1">
        <w:r w:rsidRPr="0069539B">
          <w:rPr>
            <w:rStyle w:val="Hypertextovodkaz"/>
            <w:rFonts w:ascii="Arial" w:hAnsi="Arial" w:cs="Arial"/>
            <w:bCs/>
            <w:sz w:val="22"/>
            <w:szCs w:val="22"/>
          </w:rPr>
          <w:t>ST č. 1</w:t>
        </w:r>
      </w:hyperlink>
      <w:r w:rsidRPr="0069539B">
        <w:rPr>
          <w:rFonts w:ascii="Arial" w:hAnsi="Arial" w:cs="Arial"/>
          <w:bCs/>
          <w:sz w:val="22"/>
          <w:szCs w:val="22"/>
        </w:rPr>
        <w:t>)</w:t>
      </w:r>
      <w:r w:rsidRPr="0069539B">
        <w:rPr>
          <w:rFonts w:ascii="Arial" w:hAnsi="Arial" w:cs="Arial"/>
          <w:bCs/>
          <w:i/>
          <w:sz w:val="22"/>
          <w:szCs w:val="22"/>
        </w:rPr>
        <w:t xml:space="preserve"> </w:t>
      </w:r>
      <w:r w:rsidRPr="0069539B">
        <w:rPr>
          <w:rFonts w:ascii="Arial" w:hAnsi="Arial" w:cs="Arial"/>
          <w:sz w:val="22"/>
          <w:szCs w:val="22"/>
        </w:rPr>
        <w:t xml:space="preserve">- </w:t>
      </w:r>
      <w:r w:rsidRPr="0069539B">
        <w:rPr>
          <w:rFonts w:ascii="Arial" w:hAnsi="Arial" w:cs="Arial"/>
          <w:i/>
          <w:sz w:val="22"/>
          <w:szCs w:val="22"/>
        </w:rPr>
        <w:t xml:space="preserve">zpravodaj senátor Lukáš </w:t>
      </w:r>
      <w:proofErr w:type="spellStart"/>
      <w:r w:rsidRPr="0069539B">
        <w:rPr>
          <w:rFonts w:ascii="Arial" w:hAnsi="Arial" w:cs="Arial"/>
          <w:i/>
          <w:sz w:val="22"/>
          <w:szCs w:val="22"/>
        </w:rPr>
        <w:t>Wagenknecht</w:t>
      </w:r>
      <w:proofErr w:type="spellEnd"/>
    </w:p>
    <w:p w14:paraId="769EB209"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DOPORUČENÍ VHZD: nepřijato usnesení – záznam z jednání</w:t>
      </w:r>
    </w:p>
    <w:p w14:paraId="4120FF47"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i/>
          <w:iCs/>
          <w:sz w:val="22"/>
          <w:szCs w:val="22"/>
          <w:u w:val="single"/>
        </w:rPr>
      </w:pPr>
      <w:r w:rsidRPr="0069539B">
        <w:rPr>
          <w:rFonts w:ascii="Arial" w:hAnsi="Arial" w:cs="Arial"/>
          <w:iCs/>
          <w:sz w:val="22"/>
          <w:szCs w:val="22"/>
          <w:u w:val="single"/>
        </w:rPr>
        <w:t>ministr práce a sociálních věcí:</w:t>
      </w:r>
    </w:p>
    <w:p w14:paraId="29EE11F3" w14:textId="77777777" w:rsidR="00EE68D8" w:rsidRPr="0069539B" w:rsidRDefault="00EE68D8" w:rsidP="00EB4626">
      <w:pPr>
        <w:pStyle w:val="desc"/>
        <w:spacing w:line="240" w:lineRule="atLeast"/>
        <w:ind w:firstLine="8"/>
        <w:jc w:val="both"/>
        <w:rPr>
          <w:rFonts w:ascii="Arial" w:hAnsi="Arial" w:cs="Arial"/>
          <w:sz w:val="22"/>
          <w:szCs w:val="22"/>
        </w:rPr>
      </w:pPr>
      <w:r w:rsidRPr="0069539B">
        <w:rPr>
          <w:rFonts w:ascii="Arial" w:hAnsi="Arial" w:cs="Arial"/>
          <w:sz w:val="22"/>
          <w:szCs w:val="22"/>
        </w:rPr>
        <w:t>- změna zákona o platu představitelů státní moci</w:t>
      </w:r>
      <w:r w:rsidRPr="0069539B">
        <w:rPr>
          <w:rFonts w:ascii="Arial" w:hAnsi="Arial" w:cs="Arial"/>
          <w:i/>
          <w:sz w:val="22"/>
          <w:szCs w:val="22"/>
        </w:rPr>
        <w:t xml:space="preserve"> </w:t>
      </w:r>
      <w:r w:rsidRPr="0069539B">
        <w:rPr>
          <w:rFonts w:ascii="Arial" w:hAnsi="Arial" w:cs="Arial"/>
          <w:sz w:val="22"/>
          <w:szCs w:val="22"/>
        </w:rPr>
        <w:t>(</w:t>
      </w:r>
      <w:hyperlink r:id="rId272" w:history="1">
        <w:r w:rsidRPr="0069539B">
          <w:rPr>
            <w:rStyle w:val="Hypertextovodkaz"/>
            <w:rFonts w:ascii="Arial" w:hAnsi="Arial" w:cs="Arial"/>
            <w:sz w:val="22"/>
            <w:szCs w:val="22"/>
          </w:rPr>
          <w:t>ST č. 189</w:t>
        </w:r>
      </w:hyperlink>
      <w:r w:rsidRPr="0069539B">
        <w:rPr>
          <w:rFonts w:ascii="Arial" w:hAnsi="Arial" w:cs="Arial"/>
          <w:sz w:val="22"/>
          <w:szCs w:val="22"/>
        </w:rPr>
        <w:t xml:space="preserve">) – </w:t>
      </w:r>
      <w:r w:rsidRPr="0069539B">
        <w:rPr>
          <w:rFonts w:ascii="Arial" w:hAnsi="Arial" w:cs="Arial"/>
          <w:i/>
          <w:sz w:val="22"/>
          <w:szCs w:val="22"/>
        </w:rPr>
        <w:t>zpravodaj senátor Vladislav Vilímec</w:t>
      </w:r>
    </w:p>
    <w:p w14:paraId="2D3351DF"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zamítnout, doprovodné usnesení</w:t>
      </w:r>
    </w:p>
    <w:p w14:paraId="24D8B380" w14:textId="77777777" w:rsidR="00EE68D8" w:rsidRPr="0069539B" w:rsidRDefault="00EE68D8" w:rsidP="00EB4626">
      <w:pPr>
        <w:pStyle w:val="desc"/>
        <w:spacing w:line="240" w:lineRule="atLeast"/>
        <w:jc w:val="both"/>
        <w:rPr>
          <w:rFonts w:ascii="Arial" w:hAnsi="Arial" w:cs="Arial"/>
          <w:sz w:val="22"/>
          <w:szCs w:val="22"/>
          <w:u w:val="single"/>
        </w:rPr>
      </w:pPr>
      <w:r w:rsidRPr="0069539B">
        <w:rPr>
          <w:rFonts w:ascii="Arial" w:hAnsi="Arial" w:cs="Arial"/>
          <w:sz w:val="22"/>
          <w:szCs w:val="22"/>
          <w:u w:val="single"/>
        </w:rPr>
        <w:t>návrhy senátních návrhů zákona:</w:t>
      </w:r>
    </w:p>
    <w:p w14:paraId="286B0706" w14:textId="77777777" w:rsidR="00EE68D8" w:rsidRPr="0069539B" w:rsidRDefault="00EE68D8" w:rsidP="00EB4626">
      <w:pPr>
        <w:pStyle w:val="desc"/>
        <w:spacing w:line="240" w:lineRule="atLeast"/>
        <w:jc w:val="both"/>
        <w:rPr>
          <w:rFonts w:ascii="Arial" w:hAnsi="Arial" w:cs="Arial"/>
          <w:i/>
          <w:sz w:val="22"/>
          <w:szCs w:val="22"/>
        </w:rPr>
      </w:pPr>
      <w:r w:rsidRPr="0069539B">
        <w:rPr>
          <w:rFonts w:ascii="Arial" w:hAnsi="Arial" w:cs="Arial"/>
          <w:sz w:val="22"/>
          <w:szCs w:val="22"/>
        </w:rPr>
        <w:t>- změna zákona o ochraně a využití nerostného bohatství (horní zákon) (</w:t>
      </w:r>
      <w:hyperlink r:id="rId273" w:history="1">
        <w:r w:rsidRPr="0069539B">
          <w:rPr>
            <w:rStyle w:val="Hypertextovodkaz"/>
            <w:rFonts w:ascii="Arial" w:hAnsi="Arial" w:cs="Arial"/>
            <w:sz w:val="22"/>
            <w:szCs w:val="22"/>
          </w:rPr>
          <w:t>ST č. 149</w:t>
        </w:r>
      </w:hyperlink>
      <w:r w:rsidRPr="0069539B">
        <w:rPr>
          <w:rFonts w:ascii="Arial" w:hAnsi="Arial" w:cs="Arial"/>
          <w:sz w:val="22"/>
          <w:szCs w:val="22"/>
        </w:rPr>
        <w:t xml:space="preserve">) – </w:t>
      </w:r>
      <w:r w:rsidRPr="0069539B">
        <w:rPr>
          <w:rFonts w:ascii="Arial" w:hAnsi="Arial" w:cs="Arial"/>
          <w:i/>
          <w:sz w:val="22"/>
          <w:szCs w:val="22"/>
        </w:rPr>
        <w:t xml:space="preserve">zpravodaj senátor Leopold </w:t>
      </w:r>
      <w:proofErr w:type="spellStart"/>
      <w:r w:rsidRPr="0069539B">
        <w:rPr>
          <w:rFonts w:ascii="Arial" w:hAnsi="Arial" w:cs="Arial"/>
          <w:i/>
          <w:sz w:val="22"/>
          <w:szCs w:val="22"/>
        </w:rPr>
        <w:t>Sulovský</w:t>
      </w:r>
      <w:proofErr w:type="spellEnd"/>
    </w:p>
    <w:p w14:paraId="2CF93CA2" w14:textId="77777777" w:rsidR="00EE68D8" w:rsidRPr="0069539B" w:rsidRDefault="00EE68D8" w:rsidP="00EB4626">
      <w:pPr>
        <w:tabs>
          <w:tab w:val="center" w:pos="4714"/>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přerušení projednávání do příští schůze výboru;</w:t>
      </w:r>
    </w:p>
    <w:p w14:paraId="7097E951" w14:textId="77777777" w:rsidR="00EE68D8" w:rsidRPr="0069539B" w:rsidRDefault="00EE68D8" w:rsidP="00EB4626">
      <w:pPr>
        <w:pStyle w:val="desc"/>
        <w:spacing w:line="240" w:lineRule="atLeast"/>
        <w:jc w:val="both"/>
        <w:rPr>
          <w:rFonts w:ascii="Arial" w:hAnsi="Arial" w:cs="Arial"/>
          <w:i/>
          <w:sz w:val="22"/>
          <w:szCs w:val="22"/>
        </w:rPr>
      </w:pPr>
      <w:r w:rsidRPr="0069539B">
        <w:rPr>
          <w:rFonts w:ascii="Arial" w:hAnsi="Arial" w:cs="Arial"/>
          <w:sz w:val="22"/>
          <w:szCs w:val="22"/>
        </w:rPr>
        <w:t>- změna zákona o ochraně a využití nerostného bohatství – horní zákon (</w:t>
      </w:r>
      <w:hyperlink r:id="rId274" w:history="1">
        <w:r w:rsidRPr="0069539B">
          <w:rPr>
            <w:rStyle w:val="Hypertextovodkaz"/>
            <w:rFonts w:ascii="Arial" w:hAnsi="Arial" w:cs="Arial"/>
            <w:sz w:val="22"/>
            <w:szCs w:val="22"/>
          </w:rPr>
          <w:t>ST č. 149</w:t>
        </w:r>
      </w:hyperlink>
      <w:r w:rsidRPr="0069539B">
        <w:rPr>
          <w:rFonts w:ascii="Arial" w:hAnsi="Arial" w:cs="Arial"/>
          <w:sz w:val="22"/>
          <w:szCs w:val="22"/>
        </w:rPr>
        <w:t xml:space="preserve">) – </w:t>
      </w:r>
      <w:r w:rsidRPr="0069539B">
        <w:rPr>
          <w:rFonts w:ascii="Arial" w:hAnsi="Arial" w:cs="Arial"/>
          <w:i/>
          <w:sz w:val="22"/>
          <w:szCs w:val="22"/>
        </w:rPr>
        <w:t xml:space="preserve">zpravodaj senátor Leopold </w:t>
      </w:r>
      <w:proofErr w:type="spellStart"/>
      <w:r w:rsidRPr="0069539B">
        <w:rPr>
          <w:rFonts w:ascii="Arial" w:hAnsi="Arial" w:cs="Arial"/>
          <w:i/>
          <w:sz w:val="22"/>
          <w:szCs w:val="22"/>
        </w:rPr>
        <w:t>Sulovský</w:t>
      </w:r>
      <w:proofErr w:type="spellEnd"/>
    </w:p>
    <w:p w14:paraId="0EDEB9CC" w14:textId="77777777" w:rsidR="00EE68D8" w:rsidRPr="0069539B" w:rsidRDefault="00EE68D8" w:rsidP="00EB4626">
      <w:pPr>
        <w:tabs>
          <w:tab w:val="center" w:pos="4714"/>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 s pozměňovacími návrhy;</w:t>
      </w:r>
    </w:p>
    <w:p w14:paraId="118A73D8" w14:textId="77777777" w:rsidR="00EE68D8" w:rsidRPr="0069539B" w:rsidRDefault="00EE68D8" w:rsidP="00EB4626">
      <w:pPr>
        <w:pStyle w:val="desc"/>
        <w:spacing w:line="240" w:lineRule="atLeast"/>
        <w:jc w:val="both"/>
        <w:rPr>
          <w:rFonts w:ascii="Arial" w:hAnsi="Arial" w:cs="Arial"/>
          <w:i/>
          <w:sz w:val="22"/>
          <w:szCs w:val="22"/>
        </w:rPr>
      </w:pPr>
      <w:r w:rsidRPr="0069539B">
        <w:rPr>
          <w:rFonts w:ascii="Arial" w:hAnsi="Arial" w:cs="Arial"/>
          <w:sz w:val="22"/>
          <w:szCs w:val="22"/>
        </w:rPr>
        <w:t>- změna zákona o pobytu cizinců na území České republiky a změna zákona o pojištění odpovědnosti z provozu vozidla (</w:t>
      </w:r>
      <w:hyperlink r:id="rId275" w:history="1">
        <w:r w:rsidRPr="0069539B">
          <w:rPr>
            <w:rStyle w:val="Hypertextovodkaz"/>
            <w:rFonts w:ascii="Arial" w:hAnsi="Arial" w:cs="Arial"/>
            <w:sz w:val="22"/>
            <w:szCs w:val="22"/>
          </w:rPr>
          <w:t>ST č. 166</w:t>
        </w:r>
      </w:hyperlink>
      <w:r w:rsidRPr="0069539B">
        <w:rPr>
          <w:rFonts w:ascii="Arial" w:hAnsi="Arial" w:cs="Arial"/>
          <w:sz w:val="22"/>
          <w:szCs w:val="22"/>
        </w:rPr>
        <w:t xml:space="preserve">) – </w:t>
      </w:r>
      <w:r w:rsidRPr="0069539B">
        <w:rPr>
          <w:rFonts w:ascii="Arial" w:hAnsi="Arial" w:cs="Arial"/>
          <w:i/>
          <w:sz w:val="22"/>
          <w:szCs w:val="22"/>
        </w:rPr>
        <w:t xml:space="preserve">zpravodaj senátor Leopold </w:t>
      </w:r>
      <w:proofErr w:type="spellStart"/>
      <w:r w:rsidRPr="0069539B">
        <w:rPr>
          <w:rFonts w:ascii="Arial" w:hAnsi="Arial" w:cs="Arial"/>
          <w:i/>
          <w:sz w:val="22"/>
          <w:szCs w:val="22"/>
        </w:rPr>
        <w:t>Sulovský</w:t>
      </w:r>
      <w:proofErr w:type="spellEnd"/>
    </w:p>
    <w:p w14:paraId="078AE9CF" w14:textId="77777777" w:rsidR="00EE68D8" w:rsidRPr="0069539B" w:rsidRDefault="00EE68D8" w:rsidP="00EB4626">
      <w:pPr>
        <w:tabs>
          <w:tab w:val="center" w:pos="4714"/>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 s pozměňovacími návrhy</w:t>
      </w:r>
    </w:p>
    <w:p w14:paraId="7738507C" w14:textId="77777777" w:rsidR="00EE68D8" w:rsidRPr="0069539B" w:rsidRDefault="00EE68D8" w:rsidP="00EB4626">
      <w:pPr>
        <w:pStyle w:val="desc"/>
        <w:spacing w:line="240" w:lineRule="atLeast"/>
        <w:jc w:val="both"/>
        <w:rPr>
          <w:rFonts w:ascii="Arial" w:hAnsi="Arial" w:cs="Arial"/>
          <w:i/>
          <w:sz w:val="22"/>
          <w:szCs w:val="22"/>
        </w:rPr>
      </w:pPr>
      <w:r w:rsidRPr="0069539B">
        <w:rPr>
          <w:rFonts w:ascii="Arial" w:hAnsi="Arial" w:cs="Arial"/>
          <w:sz w:val="22"/>
          <w:szCs w:val="22"/>
        </w:rPr>
        <w:t>- změna zákona o provozu na pozemních komunikacích, zákona o silničním provozu a zákona o poskytování dávek osobám se zdravotním postižením a změna souvisejících zákonů (</w:t>
      </w:r>
      <w:hyperlink r:id="rId276" w:history="1">
        <w:r w:rsidRPr="0069539B">
          <w:rPr>
            <w:rStyle w:val="Hypertextovodkaz"/>
            <w:rFonts w:ascii="Arial" w:hAnsi="Arial" w:cs="Arial"/>
            <w:sz w:val="22"/>
            <w:szCs w:val="22"/>
          </w:rPr>
          <w:t>ST č. 151</w:t>
        </w:r>
      </w:hyperlink>
      <w:r w:rsidRPr="0069539B">
        <w:rPr>
          <w:rFonts w:ascii="Arial" w:hAnsi="Arial" w:cs="Arial"/>
          <w:sz w:val="22"/>
          <w:szCs w:val="22"/>
        </w:rPr>
        <w:t xml:space="preserve">) – </w:t>
      </w:r>
      <w:r w:rsidRPr="0069539B">
        <w:rPr>
          <w:rFonts w:ascii="Arial" w:hAnsi="Arial" w:cs="Arial"/>
          <w:i/>
          <w:sz w:val="22"/>
          <w:szCs w:val="22"/>
        </w:rPr>
        <w:t>zpravodaj senátor Michal Kortyš</w:t>
      </w:r>
    </w:p>
    <w:p w14:paraId="46749E48" w14:textId="77777777" w:rsidR="00EE68D8" w:rsidRPr="0069539B" w:rsidRDefault="00EE68D8" w:rsidP="00EB4626">
      <w:pPr>
        <w:tabs>
          <w:tab w:val="center" w:pos="4714"/>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02E9061A" w14:textId="77777777" w:rsidR="00EE68D8" w:rsidRPr="0069539B" w:rsidRDefault="00EE68D8" w:rsidP="00EB4626">
      <w:pPr>
        <w:spacing w:before="100" w:beforeAutospacing="1" w:after="100" w:afterAutospacing="1" w:line="240" w:lineRule="atLeast"/>
        <w:jc w:val="both"/>
        <w:rPr>
          <w:rFonts w:ascii="Arial" w:hAnsi="Arial" w:cs="Arial"/>
          <w:i/>
          <w:sz w:val="22"/>
          <w:szCs w:val="22"/>
          <w:u w:val="single"/>
        </w:rPr>
      </w:pPr>
      <w:r w:rsidRPr="0069539B">
        <w:rPr>
          <w:rFonts w:ascii="Arial" w:hAnsi="Arial" w:cs="Arial"/>
          <w:sz w:val="22"/>
          <w:szCs w:val="22"/>
          <w:u w:val="single"/>
        </w:rPr>
        <w:t>poslanecké návrhy zákona či návrhy poslanců:</w:t>
      </w:r>
    </w:p>
    <w:p w14:paraId="409BD409" w14:textId="77777777" w:rsidR="00EE68D8" w:rsidRPr="0069539B" w:rsidRDefault="00EE68D8" w:rsidP="00EB4626">
      <w:pPr>
        <w:spacing w:before="100" w:beforeAutospacing="1" w:after="100" w:afterAutospacing="1" w:line="240" w:lineRule="atLeast"/>
        <w:jc w:val="both"/>
        <w:rPr>
          <w:rFonts w:ascii="Arial" w:hAnsi="Arial" w:cs="Arial"/>
          <w:i/>
          <w:sz w:val="22"/>
          <w:szCs w:val="22"/>
          <w:u w:val="single"/>
        </w:rPr>
      </w:pPr>
      <w:r w:rsidRPr="0069539B">
        <w:rPr>
          <w:rFonts w:ascii="Arial" w:hAnsi="Arial" w:cs="Arial"/>
          <w:sz w:val="22"/>
          <w:szCs w:val="22"/>
        </w:rPr>
        <w:t>- změna zákona o podporovaných zdrojích energie</w:t>
      </w:r>
      <w:r w:rsidRPr="0069539B">
        <w:rPr>
          <w:rFonts w:ascii="Arial" w:hAnsi="Arial" w:cs="Arial"/>
          <w:b/>
          <w:sz w:val="22"/>
          <w:szCs w:val="22"/>
        </w:rPr>
        <w:t xml:space="preserve"> </w:t>
      </w:r>
      <w:r w:rsidRPr="0069539B">
        <w:rPr>
          <w:rFonts w:ascii="Arial" w:hAnsi="Arial" w:cs="Arial"/>
          <w:sz w:val="22"/>
          <w:szCs w:val="22"/>
        </w:rPr>
        <w:t>(</w:t>
      </w:r>
      <w:hyperlink r:id="rId277" w:history="1">
        <w:r w:rsidRPr="0069539B">
          <w:rPr>
            <w:rStyle w:val="Hypertextovodkaz"/>
            <w:rFonts w:ascii="Arial" w:hAnsi="Arial" w:cs="Arial"/>
            <w:sz w:val="22"/>
            <w:szCs w:val="22"/>
          </w:rPr>
          <w:t>ST č. 238</w:t>
        </w:r>
      </w:hyperlink>
      <w:r w:rsidRPr="0069539B">
        <w:rPr>
          <w:rFonts w:ascii="Arial" w:hAnsi="Arial" w:cs="Arial"/>
          <w:sz w:val="22"/>
          <w:szCs w:val="22"/>
        </w:rPr>
        <w:t>) – zpravodaj senátor Petr Šilar</w:t>
      </w:r>
    </w:p>
    <w:p w14:paraId="352226C7"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7A367209" w14:textId="77777777" w:rsidR="00EE68D8" w:rsidRPr="0069539B" w:rsidRDefault="00EE68D8" w:rsidP="00EB4626">
      <w:pPr>
        <w:spacing w:before="100" w:beforeAutospacing="1" w:after="100" w:afterAutospacing="1" w:line="240" w:lineRule="atLeast"/>
        <w:jc w:val="both"/>
        <w:rPr>
          <w:rFonts w:ascii="Arial" w:hAnsi="Arial" w:cs="Arial"/>
          <w:i/>
          <w:sz w:val="22"/>
          <w:szCs w:val="22"/>
          <w:u w:val="single"/>
        </w:rPr>
      </w:pPr>
      <w:r w:rsidRPr="0069539B">
        <w:rPr>
          <w:rFonts w:ascii="Arial" w:hAnsi="Arial" w:cs="Arial"/>
          <w:sz w:val="22"/>
          <w:szCs w:val="22"/>
        </w:rPr>
        <w:t>- změna zákona o zemědělství a zákona o Státním zemědělském intervenčním fondu (</w:t>
      </w:r>
      <w:hyperlink r:id="rId278" w:history="1">
        <w:r w:rsidRPr="0069539B">
          <w:rPr>
            <w:rStyle w:val="Hypertextovodkaz"/>
            <w:rFonts w:ascii="Arial" w:hAnsi="Arial" w:cs="Arial"/>
            <w:sz w:val="22"/>
            <w:szCs w:val="22"/>
          </w:rPr>
          <w:t>ST č. 301</w:t>
        </w:r>
      </w:hyperlink>
      <w:r w:rsidRPr="0069539B">
        <w:rPr>
          <w:rFonts w:ascii="Arial" w:hAnsi="Arial" w:cs="Arial"/>
          <w:sz w:val="22"/>
          <w:szCs w:val="22"/>
        </w:rPr>
        <w:t xml:space="preserve">) - zpravodaj senátor Herbert </w:t>
      </w:r>
      <w:proofErr w:type="spellStart"/>
      <w:r w:rsidRPr="0069539B">
        <w:rPr>
          <w:rFonts w:ascii="Arial" w:hAnsi="Arial" w:cs="Arial"/>
          <w:sz w:val="22"/>
          <w:szCs w:val="22"/>
        </w:rPr>
        <w:t>Pavera</w:t>
      </w:r>
      <w:proofErr w:type="spellEnd"/>
    </w:p>
    <w:p w14:paraId="15C1C9FE"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schválit.</w:t>
      </w:r>
    </w:p>
    <w:p w14:paraId="466EDF87" w14:textId="77777777" w:rsidR="00EE68D8" w:rsidRPr="0069539B" w:rsidRDefault="00EE68D8" w:rsidP="00EB4626">
      <w:pPr>
        <w:tabs>
          <w:tab w:val="left" w:pos="3828"/>
        </w:tabs>
        <w:spacing w:before="100" w:beforeAutospacing="1" w:after="100" w:afterAutospacing="1" w:line="240" w:lineRule="atLeast"/>
        <w:jc w:val="both"/>
        <w:rPr>
          <w:rFonts w:ascii="Arial" w:hAnsi="Arial" w:cs="Arial"/>
          <w:sz w:val="22"/>
          <w:szCs w:val="22"/>
        </w:rPr>
      </w:pPr>
    </w:p>
    <w:p w14:paraId="2682181C" w14:textId="77777777" w:rsidR="00EE68D8" w:rsidRPr="0069539B" w:rsidRDefault="00EE68D8" w:rsidP="00EB4626">
      <w:pPr>
        <w:spacing w:before="100" w:beforeAutospacing="1" w:after="100" w:afterAutospacing="1" w:line="240" w:lineRule="atLeast"/>
        <w:jc w:val="both"/>
        <w:rPr>
          <w:rFonts w:ascii="Arial" w:hAnsi="Arial" w:cs="Arial"/>
          <w:i/>
          <w:sz w:val="22"/>
          <w:szCs w:val="22"/>
          <w:u w:val="single"/>
        </w:rPr>
      </w:pPr>
      <w:r w:rsidRPr="0069539B">
        <w:rPr>
          <w:rFonts w:ascii="Arial" w:hAnsi="Arial" w:cs="Arial"/>
          <w:sz w:val="22"/>
          <w:szCs w:val="22"/>
        </w:rPr>
        <w:t xml:space="preserve">Z výše uvedeného vyplývá, že </w:t>
      </w:r>
      <w:r w:rsidRPr="0069539B">
        <w:rPr>
          <w:rFonts w:ascii="Arial" w:hAnsi="Arial" w:cs="Arial"/>
          <w:sz w:val="22"/>
          <w:szCs w:val="22"/>
          <w:u w:val="single"/>
        </w:rPr>
        <w:t>výbor projednal:</w:t>
      </w:r>
    </w:p>
    <w:p w14:paraId="67E3AA62"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- 14 návrhů zákona předložených ministrem financí;</w:t>
      </w:r>
    </w:p>
    <w:p w14:paraId="240C64FE"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lastRenderedPageBreak/>
        <w:t>- 9 návrhů zákona předložených ministrem průmyslu a obchodu;</w:t>
      </w:r>
    </w:p>
    <w:p w14:paraId="0A8B33A0"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- 6 návrhů zákona předložených ministrem dopravy; </w:t>
      </w:r>
    </w:p>
    <w:p w14:paraId="19484251"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- 6 návrhů zákona předložených ministrem zemědělství;</w:t>
      </w:r>
    </w:p>
    <w:p w14:paraId="0424D1F4"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- 3 návrhy zákona předložené ministrem pro místní rozvoj;</w:t>
      </w:r>
    </w:p>
    <w:p w14:paraId="13973DC8"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- 1 návrh zákona předložený ministrem kultury;</w:t>
      </w:r>
    </w:p>
    <w:p w14:paraId="2C29E7B7"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- 1 návrh zákona předložený ministrem práce a sociálních věcí;</w:t>
      </w:r>
    </w:p>
    <w:p w14:paraId="5EAB2AF3"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- 3 návrhy senátního návrhu zákona;</w:t>
      </w:r>
    </w:p>
    <w:p w14:paraId="679B9374"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- 2 poslanecké návrhy zákona či návrhy poslanců.</w:t>
      </w:r>
    </w:p>
    <w:p w14:paraId="5674A78D"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Z výše uvedených návrhů zákona </w:t>
      </w:r>
      <w:r w:rsidRPr="0069539B">
        <w:rPr>
          <w:rFonts w:ascii="Arial" w:hAnsi="Arial" w:cs="Arial"/>
          <w:sz w:val="22"/>
          <w:szCs w:val="22"/>
          <w:u w:val="single"/>
        </w:rPr>
        <w:t>výbor doporučil Senátu PČR</w:t>
      </w:r>
      <w:r w:rsidRPr="0069539B">
        <w:rPr>
          <w:rFonts w:ascii="Arial" w:hAnsi="Arial" w:cs="Arial"/>
          <w:sz w:val="22"/>
          <w:szCs w:val="22"/>
        </w:rPr>
        <w:t>:</w:t>
      </w:r>
    </w:p>
    <w:p w14:paraId="544CA0F7"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- 34 návrhů zákona schválit;</w:t>
      </w:r>
    </w:p>
    <w:p w14:paraId="1AC80E48"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- 3 návrhy zákona zamítnout;</w:t>
      </w:r>
    </w:p>
    <w:p w14:paraId="07D89EE0"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- 3 návrhy zákona vrátit Poslanecké sněmovně s pozměňovacími návrhy;</w:t>
      </w:r>
    </w:p>
    <w:p w14:paraId="1C53AC21"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- 2 návrhy zákona schválit a současně přijmout doprovodné usnesení;</w:t>
      </w:r>
    </w:p>
    <w:p w14:paraId="50FF1CAB"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- 1 návrh zamítnout a současně přijmout doprovodné usnesení;</w:t>
      </w:r>
    </w:p>
    <w:p w14:paraId="65FBAC2D"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a dále</w:t>
      </w:r>
    </w:p>
    <w:p w14:paraId="0309354F"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u 2 návrhů nebylo přijato usnesení, byl pořízen záznam z jednání;</w:t>
      </w:r>
    </w:p>
    <w:p w14:paraId="134ECDF3"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u 1 návrhu zákona výbor přerušil projednávání do následující schůze výboru.</w:t>
      </w:r>
    </w:p>
    <w:p w14:paraId="513FAA3C" w14:textId="77777777" w:rsidR="00EE68D8" w:rsidRPr="0069539B" w:rsidRDefault="00EE68D8" w:rsidP="00EB4626">
      <w:pPr>
        <w:spacing w:before="100" w:beforeAutospacing="1" w:after="100" w:afterAutospacing="1" w:line="240" w:lineRule="atLeast"/>
        <w:jc w:val="both"/>
        <w:rPr>
          <w:rFonts w:ascii="Arial" w:hAnsi="Arial" w:cs="Arial"/>
          <w:b/>
          <w:sz w:val="22"/>
          <w:szCs w:val="22"/>
          <w:u w:val="single"/>
        </w:rPr>
      </w:pPr>
    </w:p>
    <w:p w14:paraId="1272B12B" w14:textId="77777777" w:rsidR="00EE68D8" w:rsidRPr="0069539B" w:rsidRDefault="00EE68D8" w:rsidP="00EB4626">
      <w:pPr>
        <w:spacing w:before="100" w:beforeAutospacing="1" w:after="100" w:afterAutospacing="1" w:line="240" w:lineRule="atLeast"/>
        <w:jc w:val="both"/>
        <w:rPr>
          <w:rFonts w:ascii="Arial" w:hAnsi="Arial" w:cs="Arial"/>
          <w:b/>
          <w:i/>
          <w:iCs/>
          <w:sz w:val="22"/>
          <w:szCs w:val="22"/>
          <w:u w:val="single"/>
        </w:rPr>
      </w:pPr>
      <w:r w:rsidRPr="0069539B">
        <w:rPr>
          <w:rFonts w:ascii="Arial" w:hAnsi="Arial" w:cs="Arial"/>
          <w:b/>
          <w:iCs/>
          <w:sz w:val="22"/>
          <w:szCs w:val="22"/>
          <w:u w:val="single"/>
        </w:rPr>
        <w:t>Mezinárodní smlouvy a dohody:</w:t>
      </w:r>
    </w:p>
    <w:p w14:paraId="55036B47" w14:textId="77777777" w:rsidR="00EE68D8" w:rsidRPr="0069539B" w:rsidRDefault="00EE68D8" w:rsidP="00EB4626">
      <w:pPr>
        <w:spacing w:before="100" w:beforeAutospacing="1" w:after="100" w:afterAutospacing="1" w:line="240" w:lineRule="atLeast"/>
        <w:jc w:val="both"/>
        <w:rPr>
          <w:rFonts w:ascii="Arial" w:hAnsi="Arial" w:cs="Arial"/>
          <w:i/>
          <w:iCs/>
          <w:sz w:val="22"/>
          <w:szCs w:val="22"/>
        </w:rPr>
      </w:pPr>
      <w:r w:rsidRPr="0069539B">
        <w:rPr>
          <w:rFonts w:ascii="Arial" w:hAnsi="Arial" w:cs="Arial"/>
          <w:iCs/>
          <w:sz w:val="22"/>
          <w:szCs w:val="22"/>
        </w:rPr>
        <w:t>VHZD v roce 2022 doporučil Senátu PČR k ratifikaci řadu smluv, dohod, dále souhlasů s výpověďmi, s přistoupením atd., a to:</w:t>
      </w:r>
    </w:p>
    <w:p w14:paraId="7F376685" w14:textId="77777777" w:rsidR="00EE68D8" w:rsidRPr="0069539B" w:rsidRDefault="00EE68D8" w:rsidP="00EB4626">
      <w:pPr>
        <w:pStyle w:val="Normlnweb"/>
        <w:shd w:val="clear" w:color="auto" w:fill="FFFFFF"/>
        <w:spacing w:line="240" w:lineRule="atLeast"/>
        <w:jc w:val="both"/>
        <w:rPr>
          <w:rFonts w:ascii="Arial" w:hAnsi="Arial" w:cs="Arial"/>
          <w:sz w:val="22"/>
          <w:szCs w:val="22"/>
          <w:u w:val="single"/>
        </w:rPr>
      </w:pPr>
      <w:r w:rsidRPr="0069539B">
        <w:rPr>
          <w:rFonts w:ascii="Arial" w:hAnsi="Arial" w:cs="Arial"/>
          <w:sz w:val="22"/>
          <w:szCs w:val="22"/>
          <w:u w:val="single"/>
        </w:rPr>
        <w:t>navrhovatel – ministr financí:</w:t>
      </w:r>
    </w:p>
    <w:p w14:paraId="0B64F375" w14:textId="77777777" w:rsidR="00EE68D8" w:rsidRPr="0069539B" w:rsidRDefault="00EE68D8" w:rsidP="00EB4626">
      <w:pPr>
        <w:pStyle w:val="Normlnweb"/>
        <w:shd w:val="clear" w:color="auto" w:fill="FFFFFF"/>
        <w:spacing w:line="240" w:lineRule="atLeast"/>
        <w:jc w:val="both"/>
        <w:rPr>
          <w:rFonts w:ascii="Arial" w:hAnsi="Arial" w:cs="Arial"/>
          <w:b/>
          <w:bCs/>
          <w:iCs/>
          <w:sz w:val="22"/>
          <w:szCs w:val="22"/>
          <w:u w:val="single"/>
        </w:rPr>
      </w:pPr>
      <w:r w:rsidRPr="0069539B">
        <w:rPr>
          <w:rFonts w:ascii="Arial" w:hAnsi="Arial" w:cs="Arial"/>
          <w:sz w:val="22"/>
          <w:szCs w:val="22"/>
        </w:rPr>
        <w:t xml:space="preserve">- </w:t>
      </w:r>
      <w:r w:rsidRPr="0069539B">
        <w:rPr>
          <w:rFonts w:ascii="Arial" w:hAnsi="Arial" w:cs="Arial"/>
          <w:bCs/>
          <w:sz w:val="22"/>
          <w:szCs w:val="22"/>
        </w:rPr>
        <w:t>Dohoda mezi Českou republikou a Rakouskou republikou o ukončení platnosti Dohody mezi Českou a Slovenskou Federativní republikou a Rakouskou republikou o podpoře a ochraně investic</w:t>
      </w:r>
      <w:r w:rsidRPr="0069539B">
        <w:rPr>
          <w:rFonts w:ascii="Arial" w:hAnsi="Arial" w:cs="Arial"/>
          <w:b/>
          <w:sz w:val="22"/>
          <w:szCs w:val="22"/>
        </w:rPr>
        <w:t xml:space="preserve"> </w:t>
      </w:r>
      <w:r w:rsidRPr="0069539B">
        <w:rPr>
          <w:rFonts w:ascii="Arial" w:hAnsi="Arial" w:cs="Arial"/>
          <w:sz w:val="22"/>
          <w:szCs w:val="22"/>
        </w:rPr>
        <w:t>(</w:t>
      </w:r>
      <w:hyperlink r:id="rId279" w:history="1">
        <w:r w:rsidRPr="0069539B">
          <w:rPr>
            <w:rStyle w:val="Hypertextovodkaz"/>
            <w:rFonts w:ascii="Arial" w:hAnsi="Arial" w:cs="Arial"/>
            <w:sz w:val="22"/>
            <w:szCs w:val="22"/>
          </w:rPr>
          <w:t>ST č. 186</w:t>
        </w:r>
      </w:hyperlink>
      <w:r w:rsidRPr="0069539B">
        <w:rPr>
          <w:rFonts w:ascii="Arial" w:hAnsi="Arial" w:cs="Arial"/>
          <w:sz w:val="22"/>
          <w:szCs w:val="22"/>
        </w:rPr>
        <w:t xml:space="preserve">) - </w:t>
      </w:r>
      <w:r w:rsidRPr="0069539B">
        <w:rPr>
          <w:rFonts w:ascii="Arial" w:hAnsi="Arial" w:cs="Arial"/>
          <w:i/>
          <w:sz w:val="22"/>
          <w:szCs w:val="22"/>
        </w:rPr>
        <w:t>zpravodaj senátor Ladislav Kos;</w:t>
      </w:r>
    </w:p>
    <w:p w14:paraId="3ADC7BCA" w14:textId="77777777" w:rsidR="00EE68D8" w:rsidRPr="0069539B" w:rsidRDefault="00EE68D8" w:rsidP="00EB4626">
      <w:pPr>
        <w:pStyle w:val="Normlnweb"/>
        <w:shd w:val="clear" w:color="auto" w:fill="FFFFFF"/>
        <w:spacing w:line="240" w:lineRule="atLeast"/>
        <w:jc w:val="both"/>
        <w:rPr>
          <w:rFonts w:ascii="Arial" w:hAnsi="Arial" w:cs="Arial"/>
          <w:bCs/>
          <w:i/>
          <w:sz w:val="22"/>
          <w:szCs w:val="22"/>
        </w:rPr>
      </w:pPr>
      <w:r w:rsidRPr="0069539B">
        <w:rPr>
          <w:rFonts w:ascii="Arial" w:hAnsi="Arial" w:cs="Arial"/>
          <w:bCs/>
          <w:sz w:val="22"/>
          <w:szCs w:val="22"/>
        </w:rPr>
        <w:t>- Dohoda mezi vládou České republiky a vládou Švédska o změně a ukončení platnosti Dohody mezi Českou a Slovenskou Federativní republikou a Švédským královstvím o podpoře a ochraně investic (</w:t>
      </w:r>
      <w:hyperlink r:id="rId280" w:history="1">
        <w:r w:rsidRPr="0069539B">
          <w:rPr>
            <w:rStyle w:val="Hypertextovodkaz"/>
            <w:rFonts w:ascii="Arial" w:hAnsi="Arial" w:cs="Arial"/>
            <w:bCs/>
            <w:sz w:val="22"/>
            <w:szCs w:val="22"/>
          </w:rPr>
          <w:t>ST č. 187</w:t>
        </w:r>
      </w:hyperlink>
      <w:r w:rsidRPr="0069539B">
        <w:rPr>
          <w:rFonts w:ascii="Arial" w:hAnsi="Arial" w:cs="Arial"/>
          <w:bCs/>
          <w:sz w:val="22"/>
          <w:szCs w:val="22"/>
        </w:rPr>
        <w:t xml:space="preserve">) - </w:t>
      </w:r>
      <w:r w:rsidRPr="0069539B">
        <w:rPr>
          <w:rFonts w:ascii="Arial" w:hAnsi="Arial" w:cs="Arial"/>
          <w:bCs/>
          <w:i/>
          <w:sz w:val="22"/>
          <w:szCs w:val="22"/>
        </w:rPr>
        <w:t>zpravodaj senátor Jaromír Strnad;</w:t>
      </w:r>
    </w:p>
    <w:p w14:paraId="3785B546" w14:textId="77777777" w:rsidR="00EE68D8" w:rsidRPr="0069539B" w:rsidRDefault="00EE68D8" w:rsidP="00EB4626">
      <w:pPr>
        <w:pStyle w:val="Normlnweb"/>
        <w:shd w:val="clear" w:color="auto" w:fill="FFFFFF"/>
        <w:spacing w:line="240" w:lineRule="atLeast"/>
        <w:jc w:val="both"/>
        <w:rPr>
          <w:rFonts w:ascii="Arial" w:hAnsi="Arial" w:cs="Arial"/>
          <w:bCs/>
          <w:i/>
          <w:sz w:val="22"/>
          <w:szCs w:val="22"/>
        </w:rPr>
      </w:pPr>
      <w:r w:rsidRPr="0069539B">
        <w:rPr>
          <w:rFonts w:ascii="Arial" w:hAnsi="Arial" w:cs="Arial"/>
          <w:bCs/>
          <w:sz w:val="22"/>
          <w:szCs w:val="22"/>
        </w:rPr>
        <w:lastRenderedPageBreak/>
        <w:t>- Smlouva mezi Českou republikou a Republikou San Marino o zamezení dvojímu zdanění v oboru daní z příjmu a z majetku a o zabránění daňovému úniku a vyhýbání se daňové povinnosti (</w:t>
      </w:r>
      <w:hyperlink r:id="rId281" w:history="1">
        <w:r w:rsidRPr="0069539B">
          <w:rPr>
            <w:rStyle w:val="Hypertextovodkaz"/>
            <w:rFonts w:ascii="Arial" w:hAnsi="Arial" w:cs="Arial"/>
            <w:bCs/>
            <w:sz w:val="22"/>
            <w:szCs w:val="22"/>
          </w:rPr>
          <w:t>ST č. 192</w:t>
        </w:r>
      </w:hyperlink>
      <w:r w:rsidRPr="0069539B">
        <w:rPr>
          <w:rFonts w:ascii="Arial" w:hAnsi="Arial" w:cs="Arial"/>
          <w:bCs/>
          <w:sz w:val="22"/>
          <w:szCs w:val="22"/>
        </w:rPr>
        <w:t xml:space="preserve">) - </w:t>
      </w:r>
      <w:r w:rsidRPr="0069539B">
        <w:rPr>
          <w:rFonts w:ascii="Arial" w:hAnsi="Arial" w:cs="Arial"/>
          <w:bCs/>
          <w:i/>
          <w:sz w:val="22"/>
          <w:szCs w:val="22"/>
        </w:rPr>
        <w:t>zpravodaj senátor Michal Kortyš;</w:t>
      </w:r>
    </w:p>
    <w:p w14:paraId="1F87FD72" w14:textId="77777777" w:rsidR="00EE68D8" w:rsidRPr="0069539B" w:rsidRDefault="00EE68D8" w:rsidP="00EB4626">
      <w:pPr>
        <w:pStyle w:val="Normlnweb"/>
        <w:shd w:val="clear" w:color="auto" w:fill="FFFFFF"/>
        <w:spacing w:line="240" w:lineRule="atLeast"/>
        <w:jc w:val="both"/>
        <w:rPr>
          <w:rFonts w:ascii="Arial" w:hAnsi="Arial" w:cs="Arial"/>
          <w:bCs/>
          <w:sz w:val="22"/>
          <w:szCs w:val="22"/>
        </w:rPr>
      </w:pPr>
      <w:r w:rsidRPr="0069539B">
        <w:rPr>
          <w:rFonts w:ascii="Arial" w:hAnsi="Arial" w:cs="Arial"/>
          <w:bCs/>
          <w:sz w:val="22"/>
          <w:szCs w:val="22"/>
        </w:rPr>
        <w:t>- výpověď Dohody o zřízení a činnosti Mezinárodní banky hospodářské spolupráce (</w:t>
      </w:r>
      <w:hyperlink r:id="rId282" w:history="1">
        <w:r w:rsidRPr="0069539B">
          <w:rPr>
            <w:rStyle w:val="Hypertextovodkaz"/>
            <w:rFonts w:ascii="Arial" w:hAnsi="Arial" w:cs="Arial"/>
            <w:bCs/>
            <w:sz w:val="22"/>
            <w:szCs w:val="22"/>
          </w:rPr>
          <w:t>ST č. 212</w:t>
        </w:r>
      </w:hyperlink>
      <w:r w:rsidRPr="0069539B">
        <w:rPr>
          <w:rFonts w:ascii="Arial" w:hAnsi="Arial" w:cs="Arial"/>
          <w:bCs/>
          <w:sz w:val="22"/>
          <w:szCs w:val="22"/>
        </w:rPr>
        <w:t xml:space="preserve">) - </w:t>
      </w:r>
      <w:r w:rsidRPr="0069539B">
        <w:rPr>
          <w:rFonts w:ascii="Arial" w:hAnsi="Arial" w:cs="Arial"/>
          <w:bCs/>
          <w:i/>
          <w:sz w:val="22"/>
          <w:szCs w:val="22"/>
        </w:rPr>
        <w:t xml:space="preserve">zpravodaj senátor Lumír </w:t>
      </w:r>
      <w:proofErr w:type="spellStart"/>
      <w:r w:rsidRPr="0069539B">
        <w:rPr>
          <w:rFonts w:ascii="Arial" w:hAnsi="Arial" w:cs="Arial"/>
          <w:bCs/>
          <w:i/>
          <w:sz w:val="22"/>
          <w:szCs w:val="22"/>
        </w:rPr>
        <w:t>Aschenbrenner</w:t>
      </w:r>
      <w:proofErr w:type="spellEnd"/>
      <w:r w:rsidRPr="0069539B">
        <w:rPr>
          <w:rFonts w:ascii="Arial" w:hAnsi="Arial" w:cs="Arial"/>
          <w:bCs/>
          <w:i/>
          <w:sz w:val="22"/>
          <w:szCs w:val="22"/>
        </w:rPr>
        <w:t>;</w:t>
      </w:r>
    </w:p>
    <w:p w14:paraId="3F12CF0A" w14:textId="77777777" w:rsidR="00EE68D8" w:rsidRPr="0069539B" w:rsidRDefault="00EE68D8" w:rsidP="00EB4626">
      <w:pPr>
        <w:pStyle w:val="Normlnweb"/>
        <w:shd w:val="clear" w:color="auto" w:fill="FFFFFF"/>
        <w:spacing w:line="240" w:lineRule="atLeast"/>
        <w:jc w:val="both"/>
        <w:rPr>
          <w:rFonts w:ascii="Arial" w:hAnsi="Arial" w:cs="Arial"/>
          <w:b/>
          <w:sz w:val="22"/>
          <w:szCs w:val="22"/>
        </w:rPr>
      </w:pPr>
      <w:r w:rsidRPr="0069539B">
        <w:rPr>
          <w:rFonts w:ascii="Arial" w:hAnsi="Arial" w:cs="Arial"/>
          <w:bCs/>
          <w:sz w:val="22"/>
          <w:szCs w:val="22"/>
        </w:rPr>
        <w:t>- výpověď Dohody o zřízení Mezinárodní investiční banky (</w:t>
      </w:r>
      <w:hyperlink r:id="rId283" w:history="1">
        <w:r w:rsidRPr="0069539B">
          <w:rPr>
            <w:rStyle w:val="Hypertextovodkaz"/>
            <w:rFonts w:ascii="Arial" w:hAnsi="Arial" w:cs="Arial"/>
            <w:bCs/>
            <w:sz w:val="22"/>
            <w:szCs w:val="22"/>
          </w:rPr>
          <w:t>ST č. 213</w:t>
        </w:r>
      </w:hyperlink>
      <w:r w:rsidRPr="0069539B">
        <w:rPr>
          <w:rFonts w:ascii="Arial" w:hAnsi="Arial" w:cs="Arial"/>
          <w:bCs/>
          <w:sz w:val="22"/>
          <w:szCs w:val="22"/>
        </w:rPr>
        <w:t xml:space="preserve">) - </w:t>
      </w:r>
      <w:r w:rsidRPr="0069539B">
        <w:rPr>
          <w:rFonts w:ascii="Arial" w:hAnsi="Arial" w:cs="Arial"/>
          <w:bCs/>
          <w:i/>
          <w:sz w:val="22"/>
          <w:szCs w:val="22"/>
        </w:rPr>
        <w:t>zpravodaj senátor Jaroslav Větrovský;</w:t>
      </w:r>
    </w:p>
    <w:p w14:paraId="4F9D7731" w14:textId="77777777" w:rsidR="00EE68D8" w:rsidRPr="0069539B" w:rsidRDefault="00EE68D8" w:rsidP="00EB4626">
      <w:pPr>
        <w:pStyle w:val="Normlnweb"/>
        <w:shd w:val="clear" w:color="auto" w:fill="FFFFFF"/>
        <w:spacing w:line="240" w:lineRule="atLeast"/>
        <w:jc w:val="both"/>
        <w:rPr>
          <w:rFonts w:ascii="Arial" w:hAnsi="Arial" w:cs="Arial"/>
          <w:bCs/>
          <w:i/>
          <w:sz w:val="22"/>
          <w:szCs w:val="22"/>
        </w:rPr>
      </w:pPr>
      <w:r w:rsidRPr="0069539B">
        <w:rPr>
          <w:rFonts w:ascii="Arial" w:hAnsi="Arial" w:cs="Arial"/>
          <w:bCs/>
          <w:sz w:val="22"/>
          <w:szCs w:val="22"/>
        </w:rPr>
        <w:t>- Mezinárodní úmluva o vzájemné správní pomoci při předcházení, šetření a potlačování celních deliktů</w:t>
      </w:r>
      <w:r w:rsidRPr="0069539B">
        <w:rPr>
          <w:rFonts w:ascii="Arial" w:hAnsi="Arial" w:cs="Arial"/>
          <w:b/>
          <w:sz w:val="22"/>
          <w:szCs w:val="22"/>
        </w:rPr>
        <w:t xml:space="preserve"> </w:t>
      </w:r>
      <w:r w:rsidRPr="0069539B">
        <w:rPr>
          <w:rFonts w:ascii="Arial" w:hAnsi="Arial" w:cs="Arial"/>
          <w:bCs/>
          <w:sz w:val="22"/>
          <w:szCs w:val="22"/>
        </w:rPr>
        <w:t>(</w:t>
      </w:r>
      <w:hyperlink r:id="rId284" w:history="1">
        <w:r w:rsidRPr="0069539B">
          <w:rPr>
            <w:rStyle w:val="Hypertextovodkaz"/>
            <w:rFonts w:ascii="Arial" w:hAnsi="Arial" w:cs="Arial"/>
            <w:bCs/>
            <w:sz w:val="22"/>
            <w:szCs w:val="22"/>
          </w:rPr>
          <w:t>ST č. 199</w:t>
        </w:r>
      </w:hyperlink>
      <w:r w:rsidRPr="0069539B">
        <w:rPr>
          <w:rFonts w:ascii="Arial" w:hAnsi="Arial" w:cs="Arial"/>
          <w:bCs/>
          <w:sz w:val="22"/>
          <w:szCs w:val="22"/>
        </w:rPr>
        <w:t xml:space="preserve">) - </w:t>
      </w:r>
      <w:r w:rsidRPr="0069539B">
        <w:rPr>
          <w:rFonts w:ascii="Arial" w:hAnsi="Arial" w:cs="Arial"/>
          <w:bCs/>
          <w:i/>
          <w:sz w:val="22"/>
          <w:szCs w:val="22"/>
        </w:rPr>
        <w:t>zpravodaj senátor Petr Šilar;</w:t>
      </w:r>
    </w:p>
    <w:p w14:paraId="66F2745B" w14:textId="77777777" w:rsidR="00EE68D8" w:rsidRPr="0069539B" w:rsidRDefault="00EE68D8" w:rsidP="00EB4626">
      <w:pPr>
        <w:pStyle w:val="Normlnweb"/>
        <w:shd w:val="clear" w:color="auto" w:fill="FFFFFF"/>
        <w:spacing w:line="240" w:lineRule="atLeast"/>
        <w:jc w:val="both"/>
        <w:rPr>
          <w:rFonts w:ascii="Arial" w:hAnsi="Arial" w:cs="Arial"/>
          <w:b/>
          <w:sz w:val="22"/>
          <w:szCs w:val="22"/>
        </w:rPr>
      </w:pPr>
      <w:r w:rsidRPr="0069539B">
        <w:rPr>
          <w:rFonts w:ascii="Arial" w:hAnsi="Arial" w:cs="Arial"/>
          <w:bCs/>
          <w:i/>
          <w:sz w:val="22"/>
          <w:szCs w:val="22"/>
        </w:rPr>
        <w:t xml:space="preserve">- </w:t>
      </w:r>
      <w:r w:rsidRPr="0069539B">
        <w:rPr>
          <w:rFonts w:ascii="Arial" w:hAnsi="Arial" w:cs="Arial"/>
          <w:bCs/>
          <w:sz w:val="22"/>
          <w:szCs w:val="22"/>
        </w:rPr>
        <w:t>Smlouva mezi vládou České republiky a vládou Státu Katar o zamezení dvojímu zdanění v oboru daní z příjmu a o zabránění daňovému úniku a vyhýbání se daňové povinnosti</w:t>
      </w:r>
      <w:r w:rsidRPr="0069539B">
        <w:rPr>
          <w:rFonts w:ascii="Arial" w:hAnsi="Arial" w:cs="Arial"/>
          <w:b/>
          <w:sz w:val="22"/>
          <w:szCs w:val="22"/>
        </w:rPr>
        <w:t xml:space="preserve"> </w:t>
      </w:r>
      <w:r w:rsidRPr="0069539B">
        <w:rPr>
          <w:rFonts w:ascii="Arial" w:hAnsi="Arial" w:cs="Arial"/>
          <w:bCs/>
          <w:sz w:val="22"/>
          <w:szCs w:val="22"/>
        </w:rPr>
        <w:t>(</w:t>
      </w:r>
      <w:hyperlink r:id="rId285" w:history="1">
        <w:r w:rsidRPr="0069539B">
          <w:rPr>
            <w:rStyle w:val="Hypertextovodkaz"/>
            <w:rFonts w:ascii="Arial" w:hAnsi="Arial" w:cs="Arial"/>
            <w:bCs/>
            <w:sz w:val="22"/>
            <w:szCs w:val="22"/>
          </w:rPr>
          <w:t>ST č. 269</w:t>
        </w:r>
      </w:hyperlink>
      <w:r w:rsidRPr="0069539B">
        <w:rPr>
          <w:rFonts w:ascii="Arial" w:hAnsi="Arial" w:cs="Arial"/>
          <w:bCs/>
          <w:sz w:val="22"/>
          <w:szCs w:val="22"/>
        </w:rPr>
        <w:t xml:space="preserve">) - </w:t>
      </w:r>
      <w:r w:rsidRPr="0069539B">
        <w:rPr>
          <w:rFonts w:ascii="Arial" w:hAnsi="Arial" w:cs="Arial"/>
          <w:bCs/>
          <w:i/>
          <w:sz w:val="22"/>
          <w:szCs w:val="22"/>
        </w:rPr>
        <w:t>zpravodaj senátorka Hana Žáková;</w:t>
      </w:r>
    </w:p>
    <w:p w14:paraId="7E66B3ED" w14:textId="77777777" w:rsidR="00EE68D8" w:rsidRPr="0069539B" w:rsidRDefault="00EE68D8" w:rsidP="00EB4626">
      <w:pPr>
        <w:pStyle w:val="Normlnweb"/>
        <w:shd w:val="clear" w:color="auto" w:fill="FFFFFF"/>
        <w:spacing w:line="240" w:lineRule="atLeast"/>
        <w:jc w:val="both"/>
        <w:rPr>
          <w:rFonts w:ascii="Arial" w:hAnsi="Arial" w:cs="Arial"/>
          <w:sz w:val="22"/>
          <w:szCs w:val="22"/>
          <w:u w:val="single"/>
        </w:rPr>
      </w:pPr>
      <w:r w:rsidRPr="0069539B">
        <w:rPr>
          <w:rFonts w:ascii="Arial" w:hAnsi="Arial" w:cs="Arial"/>
          <w:sz w:val="22"/>
          <w:szCs w:val="22"/>
          <w:u w:val="single"/>
        </w:rPr>
        <w:t>navrhovatel – ministr průmyslu a obchodu:</w:t>
      </w:r>
    </w:p>
    <w:p w14:paraId="45118861"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Protokol o výsadách a imunitách Evropské telekomunikační družicové organizace EUTELSAT, Dohoda, kterou se mění Protokol o výsadách a imunitách Evropské telekomunikační družicové organizace a Úmluva zakládající Evropskou telekomunikační družicovou organizaci (</w:t>
      </w:r>
      <w:hyperlink r:id="rId286" w:history="1">
        <w:r w:rsidRPr="0069539B">
          <w:rPr>
            <w:rStyle w:val="Hypertextovodkaz"/>
            <w:rFonts w:ascii="Arial" w:hAnsi="Arial" w:cs="Arial"/>
            <w:sz w:val="22"/>
            <w:szCs w:val="22"/>
          </w:rPr>
          <w:t>ST č. 180</w:t>
        </w:r>
      </w:hyperlink>
      <w:r w:rsidRPr="0069539B">
        <w:rPr>
          <w:rFonts w:ascii="Arial" w:hAnsi="Arial" w:cs="Arial"/>
          <w:sz w:val="22"/>
          <w:szCs w:val="22"/>
        </w:rPr>
        <w:t xml:space="preserve">) – </w:t>
      </w:r>
      <w:r w:rsidRPr="0069539B">
        <w:rPr>
          <w:rFonts w:ascii="Arial" w:hAnsi="Arial" w:cs="Arial"/>
          <w:i/>
          <w:sz w:val="22"/>
          <w:szCs w:val="22"/>
        </w:rPr>
        <w:t xml:space="preserve">zpravodaj senátor Leopold </w:t>
      </w:r>
      <w:proofErr w:type="spellStart"/>
      <w:r w:rsidRPr="0069539B">
        <w:rPr>
          <w:rFonts w:ascii="Arial" w:hAnsi="Arial" w:cs="Arial"/>
          <w:i/>
          <w:sz w:val="22"/>
          <w:szCs w:val="22"/>
        </w:rPr>
        <w:t>Sulovský</w:t>
      </w:r>
      <w:proofErr w:type="spellEnd"/>
      <w:r w:rsidRPr="0069539B">
        <w:rPr>
          <w:rFonts w:ascii="Arial" w:hAnsi="Arial" w:cs="Arial"/>
          <w:i/>
          <w:sz w:val="22"/>
          <w:szCs w:val="22"/>
        </w:rPr>
        <w:t>;</w:t>
      </w:r>
    </w:p>
    <w:p w14:paraId="4CA9BFB0"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Akta Světové poštovní unie (</w:t>
      </w:r>
      <w:hyperlink r:id="rId287" w:history="1">
        <w:r w:rsidRPr="0069539B">
          <w:rPr>
            <w:rStyle w:val="Hypertextovodkaz"/>
            <w:rFonts w:ascii="Arial" w:hAnsi="Arial" w:cs="Arial"/>
            <w:sz w:val="22"/>
            <w:szCs w:val="22"/>
          </w:rPr>
          <w:t>ST č. 181</w:t>
        </w:r>
      </w:hyperlink>
      <w:r w:rsidRPr="0069539B">
        <w:rPr>
          <w:rFonts w:ascii="Arial" w:hAnsi="Arial" w:cs="Arial"/>
          <w:sz w:val="22"/>
          <w:szCs w:val="22"/>
        </w:rPr>
        <w:t xml:space="preserve">) – </w:t>
      </w:r>
      <w:r w:rsidRPr="0069539B">
        <w:rPr>
          <w:rFonts w:ascii="Arial" w:hAnsi="Arial" w:cs="Arial"/>
          <w:i/>
          <w:sz w:val="22"/>
          <w:szCs w:val="22"/>
        </w:rPr>
        <w:t>zpravodaj senátor Petr Šilar;</w:t>
      </w:r>
    </w:p>
    <w:p w14:paraId="272BA399" w14:textId="77777777" w:rsidR="00EE68D8" w:rsidRPr="0069539B" w:rsidRDefault="00EE68D8" w:rsidP="00EB4626">
      <w:pPr>
        <w:pStyle w:val="Normlnweb"/>
        <w:shd w:val="clear" w:color="auto" w:fill="FFFFFF"/>
        <w:spacing w:line="240" w:lineRule="atLeast"/>
        <w:jc w:val="both"/>
        <w:rPr>
          <w:rFonts w:ascii="Arial" w:hAnsi="Arial" w:cs="Arial"/>
          <w:sz w:val="22"/>
          <w:szCs w:val="22"/>
          <w:u w:val="single"/>
        </w:rPr>
      </w:pPr>
      <w:r w:rsidRPr="0069539B">
        <w:rPr>
          <w:rFonts w:ascii="Arial" w:hAnsi="Arial" w:cs="Arial"/>
          <w:sz w:val="22"/>
          <w:szCs w:val="22"/>
          <w:u w:val="single"/>
        </w:rPr>
        <w:t>navrhovatel – ministr dopravy:</w:t>
      </w:r>
    </w:p>
    <w:p w14:paraId="502FE432" w14:textId="77777777" w:rsidR="00EE68D8" w:rsidRPr="0069539B" w:rsidRDefault="00EE68D8" w:rsidP="00EB4626">
      <w:pPr>
        <w:pStyle w:val="Normlnweb"/>
        <w:shd w:val="clear" w:color="auto" w:fill="FFFFFF"/>
        <w:spacing w:line="240" w:lineRule="atLeast"/>
        <w:jc w:val="both"/>
        <w:rPr>
          <w:rFonts w:ascii="Arial" w:hAnsi="Arial" w:cs="Arial"/>
          <w:sz w:val="22"/>
          <w:szCs w:val="22"/>
        </w:rPr>
      </w:pPr>
      <w:r w:rsidRPr="0069539B">
        <w:rPr>
          <w:rFonts w:ascii="Arial" w:hAnsi="Arial" w:cs="Arial"/>
          <w:sz w:val="22"/>
          <w:szCs w:val="22"/>
        </w:rPr>
        <w:t>- Dohoda mezi vládou České republiky a vládou Spolkové republiky Německo o údržbě a rozvoji mezinárodní vnitrozemské Labské vodní cesty (</w:t>
      </w:r>
      <w:hyperlink r:id="rId288" w:history="1">
        <w:r w:rsidRPr="0069539B">
          <w:rPr>
            <w:rStyle w:val="Hypertextovodkaz"/>
            <w:rFonts w:ascii="Arial" w:hAnsi="Arial" w:cs="Arial"/>
            <w:sz w:val="22"/>
            <w:szCs w:val="22"/>
          </w:rPr>
          <w:t>ST č. 184</w:t>
        </w:r>
      </w:hyperlink>
      <w:r w:rsidRPr="0069539B">
        <w:rPr>
          <w:rFonts w:ascii="Arial" w:hAnsi="Arial" w:cs="Arial"/>
          <w:sz w:val="22"/>
          <w:szCs w:val="22"/>
        </w:rPr>
        <w:t xml:space="preserve">) – </w:t>
      </w:r>
      <w:r w:rsidRPr="0069539B">
        <w:rPr>
          <w:rFonts w:ascii="Arial" w:hAnsi="Arial" w:cs="Arial"/>
          <w:i/>
          <w:sz w:val="22"/>
          <w:szCs w:val="22"/>
        </w:rPr>
        <w:t>zpravodaj senátorka Hana Žáková;</w:t>
      </w:r>
    </w:p>
    <w:p w14:paraId="5852342B"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xml:space="preserve">- Návrh na sjednání Prohlášení některých evropských vlád o fázi využívání nosných raket </w:t>
      </w:r>
      <w:proofErr w:type="spellStart"/>
      <w:r w:rsidRPr="0069539B">
        <w:rPr>
          <w:rFonts w:ascii="Arial" w:hAnsi="Arial" w:cs="Arial"/>
          <w:sz w:val="22"/>
          <w:szCs w:val="22"/>
        </w:rPr>
        <w:t>Ariane</w:t>
      </w:r>
      <w:proofErr w:type="spellEnd"/>
      <w:r w:rsidRPr="0069539B">
        <w:rPr>
          <w:rFonts w:ascii="Arial" w:hAnsi="Arial" w:cs="Arial"/>
          <w:sz w:val="22"/>
          <w:szCs w:val="22"/>
        </w:rPr>
        <w:t>, Vega a Sojuz (</w:t>
      </w:r>
      <w:hyperlink r:id="rId289" w:history="1">
        <w:r w:rsidRPr="0069539B">
          <w:rPr>
            <w:rStyle w:val="Hypertextovodkaz"/>
            <w:rFonts w:ascii="Arial" w:hAnsi="Arial" w:cs="Arial"/>
            <w:sz w:val="22"/>
            <w:szCs w:val="22"/>
          </w:rPr>
          <w:t>ST č. 179</w:t>
        </w:r>
      </w:hyperlink>
      <w:r w:rsidRPr="0069539B">
        <w:rPr>
          <w:rFonts w:ascii="Arial" w:hAnsi="Arial" w:cs="Arial"/>
          <w:sz w:val="22"/>
          <w:szCs w:val="22"/>
        </w:rPr>
        <w:t xml:space="preserve">) – </w:t>
      </w:r>
      <w:r w:rsidRPr="0069539B">
        <w:rPr>
          <w:rFonts w:ascii="Arial" w:hAnsi="Arial" w:cs="Arial"/>
          <w:i/>
          <w:sz w:val="22"/>
          <w:szCs w:val="22"/>
        </w:rPr>
        <w:t xml:space="preserve">zpravodaj senátor Herbert </w:t>
      </w:r>
      <w:proofErr w:type="spellStart"/>
      <w:r w:rsidRPr="0069539B">
        <w:rPr>
          <w:rFonts w:ascii="Arial" w:hAnsi="Arial" w:cs="Arial"/>
          <w:i/>
          <w:sz w:val="22"/>
          <w:szCs w:val="22"/>
        </w:rPr>
        <w:t>Pavera</w:t>
      </w:r>
      <w:proofErr w:type="spellEnd"/>
      <w:r w:rsidRPr="0069539B">
        <w:rPr>
          <w:rFonts w:ascii="Arial" w:hAnsi="Arial" w:cs="Arial"/>
          <w:i/>
          <w:sz w:val="22"/>
          <w:szCs w:val="22"/>
        </w:rPr>
        <w:t>;</w:t>
      </w:r>
    </w:p>
    <w:p w14:paraId="64A845F0"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Úmluva o mezinárodních Pravidlech pro zabránění srážkám na moři (</w:t>
      </w:r>
      <w:hyperlink r:id="rId290" w:history="1">
        <w:r w:rsidRPr="0069539B">
          <w:rPr>
            <w:rStyle w:val="Hypertextovodkaz"/>
            <w:rFonts w:ascii="Arial" w:hAnsi="Arial" w:cs="Arial"/>
            <w:sz w:val="22"/>
            <w:szCs w:val="22"/>
          </w:rPr>
          <w:t>ST č. 182</w:t>
        </w:r>
      </w:hyperlink>
      <w:r w:rsidRPr="0069539B">
        <w:rPr>
          <w:rFonts w:ascii="Arial" w:hAnsi="Arial" w:cs="Arial"/>
          <w:sz w:val="22"/>
          <w:szCs w:val="22"/>
        </w:rPr>
        <w:t xml:space="preserve">) – </w:t>
      </w:r>
      <w:r w:rsidRPr="0069539B">
        <w:rPr>
          <w:rFonts w:ascii="Arial" w:hAnsi="Arial" w:cs="Arial"/>
          <w:i/>
          <w:sz w:val="22"/>
          <w:szCs w:val="22"/>
        </w:rPr>
        <w:t xml:space="preserve">zpravodaj senátor Lumír </w:t>
      </w:r>
      <w:proofErr w:type="spellStart"/>
      <w:r w:rsidRPr="0069539B">
        <w:rPr>
          <w:rFonts w:ascii="Arial" w:hAnsi="Arial" w:cs="Arial"/>
          <w:i/>
          <w:sz w:val="22"/>
          <w:szCs w:val="22"/>
        </w:rPr>
        <w:t>Aschenbrenner</w:t>
      </w:r>
      <w:proofErr w:type="spellEnd"/>
      <w:r w:rsidRPr="0069539B">
        <w:rPr>
          <w:rFonts w:ascii="Arial" w:hAnsi="Arial" w:cs="Arial"/>
          <w:i/>
          <w:sz w:val="22"/>
          <w:szCs w:val="22"/>
        </w:rPr>
        <w:t>;</w:t>
      </w:r>
    </w:p>
    <w:p w14:paraId="268FECBE"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sz w:val="22"/>
          <w:szCs w:val="22"/>
        </w:rPr>
        <w:t>- Dohoda mezi Českou republikou a Korejskou republikou o leteckých službách (</w:t>
      </w:r>
      <w:hyperlink r:id="rId291" w:history="1">
        <w:r w:rsidRPr="0069539B">
          <w:rPr>
            <w:rStyle w:val="Hypertextovodkaz"/>
            <w:rFonts w:ascii="Arial" w:hAnsi="Arial" w:cs="Arial"/>
            <w:sz w:val="22"/>
            <w:szCs w:val="22"/>
          </w:rPr>
          <w:t>ST č. 183</w:t>
        </w:r>
      </w:hyperlink>
      <w:r w:rsidRPr="0069539B">
        <w:rPr>
          <w:rFonts w:ascii="Arial" w:hAnsi="Arial" w:cs="Arial"/>
          <w:sz w:val="22"/>
          <w:szCs w:val="22"/>
        </w:rPr>
        <w:t xml:space="preserve">) – </w:t>
      </w:r>
      <w:r w:rsidRPr="0069539B">
        <w:rPr>
          <w:rFonts w:ascii="Arial" w:hAnsi="Arial" w:cs="Arial"/>
          <w:i/>
          <w:sz w:val="22"/>
          <w:szCs w:val="22"/>
        </w:rPr>
        <w:t xml:space="preserve">zpravodaj senátor Leopold </w:t>
      </w:r>
      <w:proofErr w:type="spellStart"/>
      <w:r w:rsidRPr="0069539B">
        <w:rPr>
          <w:rFonts w:ascii="Arial" w:hAnsi="Arial" w:cs="Arial"/>
          <w:i/>
          <w:sz w:val="22"/>
          <w:szCs w:val="22"/>
        </w:rPr>
        <w:t>Sulovský</w:t>
      </w:r>
      <w:proofErr w:type="spellEnd"/>
      <w:r w:rsidRPr="0069539B">
        <w:rPr>
          <w:rFonts w:ascii="Arial" w:hAnsi="Arial" w:cs="Arial"/>
          <w:i/>
          <w:sz w:val="22"/>
          <w:szCs w:val="22"/>
        </w:rPr>
        <w:t>;</w:t>
      </w:r>
    </w:p>
    <w:p w14:paraId="7A7A05B8" w14:textId="77777777" w:rsidR="00EE68D8" w:rsidRPr="0069539B" w:rsidRDefault="00EE68D8" w:rsidP="00EB4626">
      <w:pPr>
        <w:pStyle w:val="Normlnweb"/>
        <w:shd w:val="clear" w:color="auto" w:fill="FFFFFF"/>
        <w:spacing w:line="240" w:lineRule="atLeast"/>
        <w:jc w:val="both"/>
        <w:rPr>
          <w:rFonts w:ascii="Arial" w:hAnsi="Arial" w:cs="Arial"/>
          <w:i/>
          <w:sz w:val="22"/>
          <w:szCs w:val="22"/>
        </w:rPr>
      </w:pPr>
      <w:r w:rsidRPr="0069539B">
        <w:rPr>
          <w:rFonts w:ascii="Arial" w:hAnsi="Arial" w:cs="Arial"/>
          <w:bCs/>
          <w:sz w:val="22"/>
          <w:szCs w:val="22"/>
        </w:rPr>
        <w:t>- Dohoda mezi Evropskou unií a jejími členskými státy na jedné straně a Ukrajinou na straně druhé o společném leteckém prostoru (</w:t>
      </w:r>
      <w:hyperlink r:id="rId292" w:history="1">
        <w:r w:rsidRPr="0069539B">
          <w:rPr>
            <w:rStyle w:val="Hypertextovodkaz"/>
            <w:rFonts w:ascii="Arial" w:hAnsi="Arial" w:cs="Arial"/>
            <w:bCs/>
            <w:sz w:val="22"/>
            <w:szCs w:val="22"/>
          </w:rPr>
          <w:t>ST č. 195</w:t>
        </w:r>
      </w:hyperlink>
      <w:r w:rsidRPr="0069539B">
        <w:rPr>
          <w:rFonts w:ascii="Arial" w:hAnsi="Arial" w:cs="Arial"/>
          <w:bCs/>
          <w:sz w:val="22"/>
          <w:szCs w:val="22"/>
        </w:rPr>
        <w:t>)</w:t>
      </w:r>
      <w:r w:rsidRPr="0069539B">
        <w:rPr>
          <w:rFonts w:ascii="Arial" w:hAnsi="Arial" w:cs="Arial"/>
          <w:sz w:val="22"/>
          <w:szCs w:val="22"/>
        </w:rPr>
        <w:t xml:space="preserve"> – </w:t>
      </w:r>
      <w:r w:rsidRPr="0069539B">
        <w:rPr>
          <w:rFonts w:ascii="Arial" w:hAnsi="Arial" w:cs="Arial"/>
          <w:i/>
          <w:sz w:val="22"/>
          <w:szCs w:val="22"/>
        </w:rPr>
        <w:t>zpravodaj senátor Petr Šilar;</w:t>
      </w:r>
    </w:p>
    <w:p w14:paraId="363A55BC" w14:textId="77777777" w:rsidR="00EE68D8" w:rsidRPr="0069539B" w:rsidRDefault="00EE68D8" w:rsidP="00EB4626">
      <w:pPr>
        <w:pStyle w:val="Normlnweb"/>
        <w:shd w:val="clear" w:color="auto" w:fill="FFFFFF"/>
        <w:spacing w:line="240" w:lineRule="atLeast"/>
        <w:jc w:val="both"/>
        <w:rPr>
          <w:rFonts w:ascii="Arial" w:hAnsi="Arial" w:cs="Arial"/>
          <w:bCs/>
          <w:i/>
          <w:sz w:val="22"/>
          <w:szCs w:val="22"/>
        </w:rPr>
      </w:pPr>
      <w:r w:rsidRPr="0069539B">
        <w:rPr>
          <w:rFonts w:ascii="Arial" w:hAnsi="Arial" w:cs="Arial"/>
          <w:bCs/>
          <w:sz w:val="22"/>
          <w:szCs w:val="22"/>
        </w:rPr>
        <w:t>- Dohoda mezi Evropskou unií a jejími členskými státy na jedné straně a Arménskou republikou na straně druhé o společném leteckém prostoru (</w:t>
      </w:r>
      <w:hyperlink r:id="rId293" w:history="1">
        <w:r w:rsidRPr="0069539B">
          <w:rPr>
            <w:rStyle w:val="Hypertextovodkaz"/>
            <w:rFonts w:ascii="Arial" w:hAnsi="Arial" w:cs="Arial"/>
            <w:bCs/>
            <w:sz w:val="22"/>
            <w:szCs w:val="22"/>
          </w:rPr>
          <w:t>ST č. 196</w:t>
        </w:r>
      </w:hyperlink>
      <w:r w:rsidRPr="0069539B">
        <w:rPr>
          <w:rFonts w:ascii="Arial" w:hAnsi="Arial" w:cs="Arial"/>
          <w:bCs/>
          <w:sz w:val="22"/>
          <w:szCs w:val="22"/>
        </w:rPr>
        <w:t xml:space="preserve">) – </w:t>
      </w:r>
      <w:r w:rsidRPr="0069539B">
        <w:rPr>
          <w:rFonts w:ascii="Arial" w:hAnsi="Arial" w:cs="Arial"/>
          <w:bCs/>
          <w:i/>
          <w:sz w:val="22"/>
          <w:szCs w:val="22"/>
        </w:rPr>
        <w:t xml:space="preserve">zpravodaj senátor Leopold </w:t>
      </w:r>
      <w:proofErr w:type="spellStart"/>
      <w:r w:rsidRPr="0069539B">
        <w:rPr>
          <w:rFonts w:ascii="Arial" w:hAnsi="Arial" w:cs="Arial"/>
          <w:bCs/>
          <w:i/>
          <w:sz w:val="22"/>
          <w:szCs w:val="22"/>
        </w:rPr>
        <w:t>Sulovský</w:t>
      </w:r>
      <w:proofErr w:type="spellEnd"/>
      <w:r w:rsidRPr="0069539B">
        <w:rPr>
          <w:rFonts w:ascii="Arial" w:hAnsi="Arial" w:cs="Arial"/>
          <w:bCs/>
          <w:i/>
          <w:sz w:val="22"/>
          <w:szCs w:val="22"/>
        </w:rPr>
        <w:t>;</w:t>
      </w:r>
    </w:p>
    <w:p w14:paraId="76F7EABB" w14:textId="77777777" w:rsidR="00EE68D8" w:rsidRPr="0069539B" w:rsidRDefault="00EE68D8" w:rsidP="00EB4626">
      <w:pPr>
        <w:pStyle w:val="Normlnweb"/>
        <w:shd w:val="clear" w:color="auto" w:fill="FFFFFF"/>
        <w:spacing w:line="240" w:lineRule="atLeast"/>
        <w:jc w:val="both"/>
        <w:rPr>
          <w:rFonts w:ascii="Arial" w:hAnsi="Arial" w:cs="Arial"/>
          <w:bCs/>
          <w:i/>
          <w:sz w:val="22"/>
          <w:szCs w:val="22"/>
        </w:rPr>
      </w:pPr>
      <w:r w:rsidRPr="0069539B">
        <w:rPr>
          <w:rFonts w:ascii="Arial" w:hAnsi="Arial" w:cs="Arial"/>
          <w:bCs/>
          <w:sz w:val="22"/>
          <w:szCs w:val="22"/>
        </w:rPr>
        <w:t>- Dohoda mezi Evropskou unií a jejími členskými státy na jedné straně a Státem Katar na straně druhé o letecké dopravě (</w:t>
      </w:r>
      <w:hyperlink r:id="rId294" w:history="1">
        <w:r w:rsidRPr="0069539B">
          <w:rPr>
            <w:rStyle w:val="Hypertextovodkaz"/>
            <w:rFonts w:ascii="Arial" w:hAnsi="Arial" w:cs="Arial"/>
            <w:bCs/>
            <w:sz w:val="22"/>
            <w:szCs w:val="22"/>
          </w:rPr>
          <w:t>ST č. 197</w:t>
        </w:r>
      </w:hyperlink>
      <w:r w:rsidRPr="0069539B">
        <w:rPr>
          <w:rFonts w:ascii="Arial" w:hAnsi="Arial" w:cs="Arial"/>
          <w:bCs/>
          <w:sz w:val="22"/>
          <w:szCs w:val="22"/>
        </w:rPr>
        <w:t xml:space="preserve">) – </w:t>
      </w:r>
      <w:r w:rsidRPr="0069539B">
        <w:rPr>
          <w:rFonts w:ascii="Arial" w:hAnsi="Arial" w:cs="Arial"/>
          <w:bCs/>
          <w:i/>
          <w:sz w:val="22"/>
          <w:szCs w:val="22"/>
        </w:rPr>
        <w:t>zpravodaj senátor Michal Kortyš;</w:t>
      </w:r>
    </w:p>
    <w:p w14:paraId="1FF4F52E" w14:textId="77777777" w:rsidR="00EE68D8" w:rsidRPr="0069539B" w:rsidRDefault="00EE68D8" w:rsidP="00EB4626">
      <w:pPr>
        <w:pStyle w:val="Normlnweb"/>
        <w:shd w:val="clear" w:color="auto" w:fill="FFFFFF"/>
        <w:spacing w:line="240" w:lineRule="atLeast"/>
        <w:jc w:val="both"/>
        <w:rPr>
          <w:rFonts w:ascii="Arial" w:hAnsi="Arial" w:cs="Arial"/>
          <w:bCs/>
          <w:i/>
          <w:sz w:val="22"/>
          <w:szCs w:val="22"/>
        </w:rPr>
      </w:pPr>
      <w:r w:rsidRPr="0069539B">
        <w:rPr>
          <w:rFonts w:ascii="Arial" w:hAnsi="Arial" w:cs="Arial"/>
          <w:bCs/>
          <w:i/>
          <w:sz w:val="22"/>
          <w:szCs w:val="22"/>
        </w:rPr>
        <w:t xml:space="preserve">- </w:t>
      </w:r>
      <w:r w:rsidRPr="0069539B">
        <w:rPr>
          <w:rFonts w:ascii="Arial" w:hAnsi="Arial" w:cs="Arial"/>
          <w:bCs/>
          <w:sz w:val="22"/>
          <w:szCs w:val="22"/>
        </w:rPr>
        <w:t>Dodatek č. 1 k Hostitelské dohodě týkající se umístění, podpory, výsad a imunit mezi vládou České republiky a Agenturou pro evropský globální navigační satelitní systém (</w:t>
      </w:r>
      <w:hyperlink r:id="rId295" w:history="1">
        <w:r w:rsidRPr="0069539B">
          <w:rPr>
            <w:rStyle w:val="Hypertextovodkaz"/>
            <w:rFonts w:ascii="Arial" w:hAnsi="Arial" w:cs="Arial"/>
            <w:bCs/>
            <w:sz w:val="22"/>
            <w:szCs w:val="22"/>
          </w:rPr>
          <w:t>ST č. 229</w:t>
        </w:r>
      </w:hyperlink>
      <w:r w:rsidRPr="0069539B">
        <w:rPr>
          <w:rFonts w:ascii="Arial" w:hAnsi="Arial" w:cs="Arial"/>
          <w:bCs/>
          <w:sz w:val="22"/>
          <w:szCs w:val="22"/>
        </w:rPr>
        <w:t xml:space="preserve">) – </w:t>
      </w:r>
      <w:r w:rsidRPr="0069539B">
        <w:rPr>
          <w:rFonts w:ascii="Arial" w:hAnsi="Arial" w:cs="Arial"/>
          <w:bCs/>
          <w:i/>
          <w:sz w:val="22"/>
          <w:szCs w:val="22"/>
        </w:rPr>
        <w:t>zpravodaj senátor Michal Kortyš.</w:t>
      </w:r>
    </w:p>
    <w:p w14:paraId="136EB942" w14:textId="77777777" w:rsidR="00EE68D8" w:rsidRPr="0069539B" w:rsidRDefault="00EE68D8" w:rsidP="00EB4626">
      <w:pPr>
        <w:pStyle w:val="Normlnweb"/>
        <w:shd w:val="clear" w:color="auto" w:fill="FFFFFF"/>
        <w:spacing w:line="240" w:lineRule="atLeast"/>
        <w:jc w:val="both"/>
        <w:rPr>
          <w:rFonts w:ascii="Arial" w:hAnsi="Arial" w:cs="Arial"/>
          <w:b/>
          <w:bCs/>
          <w:iCs/>
          <w:sz w:val="22"/>
          <w:szCs w:val="22"/>
          <w:u w:val="single"/>
        </w:rPr>
      </w:pPr>
    </w:p>
    <w:p w14:paraId="19C5E0C3" w14:textId="77777777" w:rsidR="00EE68D8" w:rsidRPr="0069539B" w:rsidRDefault="00EE68D8" w:rsidP="00EB4626">
      <w:pPr>
        <w:pStyle w:val="Normlnweb"/>
        <w:shd w:val="clear" w:color="auto" w:fill="FFFFFF"/>
        <w:spacing w:line="240" w:lineRule="atLeast"/>
        <w:jc w:val="both"/>
        <w:rPr>
          <w:rFonts w:ascii="Arial" w:hAnsi="Arial" w:cs="Arial"/>
          <w:b/>
          <w:bCs/>
          <w:iCs/>
          <w:sz w:val="22"/>
          <w:szCs w:val="22"/>
          <w:u w:val="single"/>
        </w:rPr>
      </w:pPr>
      <w:r w:rsidRPr="0069539B">
        <w:rPr>
          <w:rFonts w:ascii="Arial" w:hAnsi="Arial" w:cs="Arial"/>
          <w:b/>
          <w:bCs/>
          <w:iCs/>
          <w:sz w:val="22"/>
          <w:szCs w:val="22"/>
          <w:u w:val="single"/>
        </w:rPr>
        <w:t>Výroční zprávy:</w:t>
      </w:r>
    </w:p>
    <w:p w14:paraId="574C4CC4" w14:textId="77777777" w:rsidR="00EE68D8" w:rsidRPr="0069539B" w:rsidRDefault="00EE68D8" w:rsidP="00EB4626">
      <w:pPr>
        <w:pStyle w:val="Normlnweb"/>
        <w:shd w:val="clear" w:color="auto" w:fill="FFFFFF"/>
        <w:spacing w:line="240" w:lineRule="atLeast"/>
        <w:jc w:val="both"/>
        <w:rPr>
          <w:rFonts w:ascii="Arial" w:hAnsi="Arial" w:cs="Arial"/>
          <w:b/>
          <w:bCs/>
          <w:iCs/>
          <w:sz w:val="22"/>
          <w:szCs w:val="22"/>
          <w:u w:val="single"/>
        </w:rPr>
      </w:pPr>
      <w:r w:rsidRPr="0069539B">
        <w:rPr>
          <w:rFonts w:ascii="Arial" w:hAnsi="Arial" w:cs="Arial"/>
          <w:bCs/>
          <w:iCs/>
          <w:sz w:val="22"/>
          <w:szCs w:val="22"/>
        </w:rPr>
        <w:t>VHZD v roce 2022 doporučil Senátu PČR vzít na vědomí následující výroční zprávy, a to:</w:t>
      </w:r>
    </w:p>
    <w:p w14:paraId="2529D053"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 Výroční zpráva Úřadu pro ochranu osobních údajů za rok 2021 </w:t>
      </w:r>
      <w:r w:rsidRPr="0069539B">
        <w:rPr>
          <w:rFonts w:ascii="Arial" w:hAnsi="Arial" w:cs="Arial"/>
          <w:bCs/>
          <w:sz w:val="22"/>
          <w:szCs w:val="22"/>
        </w:rPr>
        <w:t>(</w:t>
      </w:r>
      <w:hyperlink r:id="rId296" w:history="1">
        <w:r w:rsidRPr="0069539B">
          <w:rPr>
            <w:rStyle w:val="Hypertextovodkaz"/>
            <w:rFonts w:ascii="Arial" w:hAnsi="Arial" w:cs="Arial"/>
            <w:bCs/>
            <w:sz w:val="22"/>
            <w:szCs w:val="22"/>
          </w:rPr>
          <w:t>ST č. 227</w:t>
        </w:r>
      </w:hyperlink>
      <w:r w:rsidRPr="0069539B">
        <w:rPr>
          <w:rFonts w:ascii="Arial" w:hAnsi="Arial" w:cs="Arial"/>
          <w:bCs/>
          <w:sz w:val="22"/>
          <w:szCs w:val="22"/>
        </w:rPr>
        <w:t xml:space="preserve">) </w:t>
      </w:r>
      <w:r w:rsidRPr="0069539B">
        <w:rPr>
          <w:rFonts w:ascii="Arial" w:hAnsi="Arial" w:cs="Arial"/>
          <w:sz w:val="22"/>
          <w:szCs w:val="22"/>
        </w:rPr>
        <w:t xml:space="preserve">- zpravodaj senátor Leopold </w:t>
      </w:r>
      <w:proofErr w:type="spellStart"/>
      <w:r w:rsidRPr="0069539B">
        <w:rPr>
          <w:rFonts w:ascii="Arial" w:hAnsi="Arial" w:cs="Arial"/>
          <w:sz w:val="22"/>
          <w:szCs w:val="22"/>
        </w:rPr>
        <w:t>Sulovský</w:t>
      </w:r>
      <w:proofErr w:type="spellEnd"/>
      <w:r w:rsidRPr="0069539B">
        <w:rPr>
          <w:rFonts w:ascii="Arial" w:hAnsi="Arial" w:cs="Arial"/>
          <w:sz w:val="22"/>
          <w:szCs w:val="22"/>
        </w:rPr>
        <w:t>;</w:t>
      </w:r>
    </w:p>
    <w:p w14:paraId="5029C0D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 Výroční zpráva Nejvyššího kontrolního úřadu za rok 2021 </w:t>
      </w:r>
      <w:r w:rsidRPr="0069539B">
        <w:rPr>
          <w:rFonts w:ascii="Arial" w:hAnsi="Arial" w:cs="Arial"/>
          <w:bCs/>
          <w:sz w:val="22"/>
          <w:szCs w:val="22"/>
        </w:rPr>
        <w:t>(</w:t>
      </w:r>
      <w:hyperlink r:id="rId297" w:history="1">
        <w:r w:rsidRPr="0069539B">
          <w:rPr>
            <w:rStyle w:val="Hypertextovodkaz"/>
            <w:rFonts w:ascii="Arial" w:hAnsi="Arial" w:cs="Arial"/>
            <w:bCs/>
            <w:sz w:val="22"/>
            <w:szCs w:val="22"/>
          </w:rPr>
          <w:t>ST č. 226</w:t>
        </w:r>
      </w:hyperlink>
      <w:r w:rsidRPr="0069539B">
        <w:rPr>
          <w:rFonts w:ascii="Arial" w:hAnsi="Arial" w:cs="Arial"/>
          <w:bCs/>
          <w:sz w:val="22"/>
          <w:szCs w:val="22"/>
        </w:rPr>
        <w:t xml:space="preserve">) </w:t>
      </w:r>
      <w:r w:rsidRPr="0069539B">
        <w:rPr>
          <w:rFonts w:ascii="Arial" w:hAnsi="Arial" w:cs="Arial"/>
          <w:sz w:val="22"/>
          <w:szCs w:val="22"/>
        </w:rPr>
        <w:t xml:space="preserve">- zpravodaj senátor Herbert </w:t>
      </w:r>
      <w:proofErr w:type="spellStart"/>
      <w:r w:rsidRPr="0069539B">
        <w:rPr>
          <w:rFonts w:ascii="Arial" w:hAnsi="Arial" w:cs="Arial"/>
          <w:sz w:val="22"/>
          <w:szCs w:val="22"/>
        </w:rPr>
        <w:t>Pavera</w:t>
      </w:r>
      <w:proofErr w:type="spellEnd"/>
      <w:r w:rsidRPr="0069539B">
        <w:rPr>
          <w:rFonts w:ascii="Arial" w:hAnsi="Arial" w:cs="Arial"/>
          <w:sz w:val="22"/>
          <w:szCs w:val="22"/>
        </w:rPr>
        <w:t xml:space="preserve"> (výbor ke zprávě přijal i stanovisko – viz usnesení č. 187);</w:t>
      </w:r>
    </w:p>
    <w:p w14:paraId="6CD6E265" w14:textId="77777777" w:rsidR="00EE68D8" w:rsidRPr="0069539B" w:rsidRDefault="00EE68D8" w:rsidP="00EB4626">
      <w:pPr>
        <w:spacing w:before="100" w:beforeAutospacing="1" w:after="100" w:afterAutospacing="1" w:line="240" w:lineRule="atLeast"/>
        <w:ind w:firstLine="8"/>
        <w:jc w:val="both"/>
        <w:rPr>
          <w:rFonts w:ascii="Arial" w:hAnsi="Arial" w:cs="Arial"/>
          <w:sz w:val="22"/>
          <w:szCs w:val="22"/>
        </w:rPr>
      </w:pPr>
      <w:r w:rsidRPr="0069539B">
        <w:rPr>
          <w:rFonts w:ascii="Arial" w:hAnsi="Arial" w:cs="Arial"/>
          <w:sz w:val="22"/>
          <w:szCs w:val="22"/>
        </w:rPr>
        <w:t xml:space="preserve">- Výroční zpráva Úřadu pro ochranu hospodářské soutěže za rok 2021 </w:t>
      </w:r>
      <w:r w:rsidRPr="0069539B">
        <w:rPr>
          <w:rFonts w:ascii="Arial" w:hAnsi="Arial" w:cs="Arial"/>
          <w:bCs/>
          <w:sz w:val="22"/>
          <w:szCs w:val="22"/>
        </w:rPr>
        <w:t>(</w:t>
      </w:r>
      <w:hyperlink r:id="rId298" w:history="1">
        <w:r w:rsidRPr="0069539B">
          <w:rPr>
            <w:rStyle w:val="Hypertextovodkaz"/>
            <w:rFonts w:ascii="Arial" w:hAnsi="Arial" w:cs="Arial"/>
            <w:bCs/>
            <w:sz w:val="22"/>
            <w:szCs w:val="22"/>
          </w:rPr>
          <w:t>ST č. 239</w:t>
        </w:r>
      </w:hyperlink>
      <w:r w:rsidRPr="0069539B">
        <w:rPr>
          <w:rFonts w:ascii="Arial" w:hAnsi="Arial" w:cs="Arial"/>
          <w:bCs/>
          <w:sz w:val="22"/>
          <w:szCs w:val="22"/>
        </w:rPr>
        <w:t>)</w:t>
      </w:r>
      <w:r w:rsidRPr="0069539B">
        <w:rPr>
          <w:rFonts w:ascii="Arial" w:hAnsi="Arial" w:cs="Arial"/>
          <w:sz w:val="22"/>
          <w:szCs w:val="22"/>
        </w:rPr>
        <w:t xml:space="preserve"> - zpravodaj senátor Jaroslav Větrovský;</w:t>
      </w:r>
    </w:p>
    <w:p w14:paraId="0AB8400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 Výroční zpráva Českého telekomunikačního úřadu za rok 2020 </w:t>
      </w:r>
      <w:r w:rsidRPr="0069539B">
        <w:rPr>
          <w:rFonts w:ascii="Arial" w:hAnsi="Arial" w:cs="Arial"/>
          <w:bCs/>
          <w:sz w:val="22"/>
          <w:szCs w:val="22"/>
        </w:rPr>
        <w:t>(</w:t>
      </w:r>
      <w:hyperlink r:id="rId299" w:history="1">
        <w:r w:rsidRPr="0069539B">
          <w:rPr>
            <w:rStyle w:val="Hypertextovodkaz"/>
            <w:rFonts w:ascii="Arial" w:hAnsi="Arial" w:cs="Arial"/>
            <w:bCs/>
            <w:sz w:val="22"/>
            <w:szCs w:val="22"/>
          </w:rPr>
          <w:t>ST č. 250</w:t>
        </w:r>
      </w:hyperlink>
      <w:r w:rsidRPr="0069539B">
        <w:rPr>
          <w:rFonts w:ascii="Arial" w:hAnsi="Arial" w:cs="Arial"/>
          <w:bCs/>
          <w:sz w:val="22"/>
          <w:szCs w:val="22"/>
        </w:rPr>
        <w:t xml:space="preserve">) </w:t>
      </w:r>
      <w:r w:rsidRPr="0069539B">
        <w:rPr>
          <w:rFonts w:ascii="Arial" w:hAnsi="Arial" w:cs="Arial"/>
          <w:sz w:val="22"/>
          <w:szCs w:val="22"/>
        </w:rPr>
        <w:t xml:space="preserve">- zpravodaj senátor Lumír </w:t>
      </w:r>
      <w:proofErr w:type="spellStart"/>
      <w:r w:rsidRPr="0069539B">
        <w:rPr>
          <w:rFonts w:ascii="Arial" w:hAnsi="Arial" w:cs="Arial"/>
          <w:sz w:val="22"/>
          <w:szCs w:val="22"/>
        </w:rPr>
        <w:t>Aschenbrenner</w:t>
      </w:r>
      <w:proofErr w:type="spellEnd"/>
      <w:r w:rsidRPr="0069539B">
        <w:rPr>
          <w:rFonts w:ascii="Arial" w:hAnsi="Arial" w:cs="Arial"/>
          <w:sz w:val="22"/>
          <w:szCs w:val="22"/>
        </w:rPr>
        <w:t>.</w:t>
      </w:r>
    </w:p>
    <w:p w14:paraId="597DA981" w14:textId="77777777" w:rsidR="00EE68D8" w:rsidRPr="0069539B" w:rsidRDefault="00EE68D8" w:rsidP="00137AF1">
      <w:pPr>
        <w:rPr>
          <w:b/>
          <w:bCs/>
        </w:rPr>
      </w:pPr>
    </w:p>
    <w:p w14:paraId="44DCACF4" w14:textId="77777777" w:rsidR="00EE68D8" w:rsidRPr="0069539B" w:rsidRDefault="00EE68D8" w:rsidP="00137AF1">
      <w:pPr>
        <w:rPr>
          <w:rFonts w:ascii="Arial" w:hAnsi="Arial" w:cs="Arial"/>
          <w:b/>
          <w:bCs/>
          <w:sz w:val="22"/>
          <w:szCs w:val="22"/>
          <w:u w:val="single"/>
        </w:rPr>
      </w:pPr>
      <w:r w:rsidRPr="0069539B">
        <w:rPr>
          <w:rFonts w:ascii="Arial" w:hAnsi="Arial" w:cs="Arial"/>
          <w:b/>
          <w:bCs/>
          <w:sz w:val="22"/>
          <w:szCs w:val="22"/>
          <w:u w:val="single"/>
        </w:rPr>
        <w:t>Evropské tisky:</w:t>
      </w:r>
    </w:p>
    <w:p w14:paraId="60E3E67A" w14:textId="77777777" w:rsidR="00EE68D8" w:rsidRPr="0069539B" w:rsidRDefault="00EE68D8" w:rsidP="00F959FE">
      <w:pPr>
        <w:spacing w:before="100" w:beforeAutospacing="1" w:after="100" w:afterAutospacing="1"/>
        <w:rPr>
          <w:rFonts w:ascii="Arial" w:hAnsi="Arial" w:cs="Arial"/>
          <w:sz w:val="22"/>
          <w:szCs w:val="22"/>
        </w:rPr>
      </w:pPr>
      <w:r w:rsidRPr="0069539B">
        <w:rPr>
          <w:rFonts w:ascii="Arial" w:hAnsi="Arial" w:cs="Arial"/>
          <w:sz w:val="22"/>
          <w:szCs w:val="22"/>
        </w:rPr>
        <w:t xml:space="preserve">Následující skupina senátních tisků, kterými se VHZD zabývá, jsou tisky Evropské unie. VHZD je k jejich projednání dožádán Výborem pro záležitosti Evropské unie Senátu. </w:t>
      </w:r>
    </w:p>
    <w:p w14:paraId="220DCE5C" w14:textId="77777777" w:rsidR="00EE68D8" w:rsidRPr="0069539B" w:rsidRDefault="00EE68D8" w:rsidP="00D51356">
      <w:pPr>
        <w:rPr>
          <w:rFonts w:ascii="Arial" w:hAnsi="Arial" w:cs="Arial"/>
          <w:sz w:val="22"/>
          <w:szCs w:val="22"/>
        </w:rPr>
      </w:pPr>
      <w:r w:rsidRPr="0069539B">
        <w:rPr>
          <w:rFonts w:ascii="Arial" w:hAnsi="Arial" w:cs="Arial"/>
          <w:sz w:val="22"/>
          <w:szCs w:val="22"/>
        </w:rPr>
        <w:t>V roce 2022 došlo k projednání těchto dokumentů:</w:t>
      </w:r>
    </w:p>
    <w:p w14:paraId="06B25274" w14:textId="77777777" w:rsidR="00EE68D8" w:rsidRPr="0069539B" w:rsidRDefault="00EE68D8"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iCs/>
          <w:sz w:val="22"/>
          <w:szCs w:val="22"/>
        </w:rPr>
        <w:t>- Balíček dokumentů k unii kapitálových trhů (ST č.  N 109/13, č. N 110/13, č. N 111/13, č. N 112/13, č. N 113/13, č. N 114/13, č. N 115/13</w:t>
      </w:r>
      <w:r w:rsidRPr="0069539B">
        <w:rPr>
          <w:rFonts w:ascii="Arial" w:hAnsi="Arial" w:cs="Arial"/>
          <w:bCs/>
          <w:sz w:val="22"/>
          <w:szCs w:val="22"/>
        </w:rPr>
        <w:t xml:space="preserve">) - </w:t>
      </w:r>
      <w:r w:rsidRPr="0069539B">
        <w:rPr>
          <w:rFonts w:ascii="Arial" w:hAnsi="Arial" w:cs="Arial"/>
          <w:sz w:val="22"/>
          <w:szCs w:val="22"/>
        </w:rPr>
        <w:t>zpravodaj senátor Vladislav Vilímec</w:t>
      </w:r>
    </w:p>
    <w:p w14:paraId="0211D402"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stanovisko;</w:t>
      </w:r>
    </w:p>
    <w:p w14:paraId="00FEF61F" w14:textId="77777777" w:rsidR="00EE68D8" w:rsidRPr="0069539B" w:rsidRDefault="00EE68D8" w:rsidP="00EB4626">
      <w:pPr>
        <w:spacing w:before="100" w:beforeAutospacing="1" w:after="100" w:afterAutospacing="1" w:line="240" w:lineRule="atLeast"/>
        <w:jc w:val="both"/>
        <w:rPr>
          <w:rFonts w:ascii="Arial" w:hAnsi="Arial" w:cs="Arial"/>
          <w:bCs/>
          <w:i/>
          <w:iCs/>
          <w:sz w:val="22"/>
          <w:szCs w:val="22"/>
        </w:rPr>
      </w:pPr>
      <w:r w:rsidRPr="0069539B">
        <w:rPr>
          <w:rFonts w:ascii="Arial" w:hAnsi="Arial" w:cs="Arial"/>
          <w:bCs/>
          <w:iCs/>
          <w:sz w:val="22"/>
          <w:szCs w:val="22"/>
        </w:rPr>
        <w:t xml:space="preserve">- Sdělení Komise Evropskému parlamentu, Radě, Evropskému hospodářskému a sociálnímu výboru a Výboru regionů Plán pro nepředvídané události pro zajištění dodávek potravin a potravinového zabezpečení    v dobách krize (ST </w:t>
      </w:r>
      <w:r w:rsidRPr="0069539B">
        <w:rPr>
          <w:rFonts w:ascii="Arial" w:hAnsi="Arial" w:cs="Arial"/>
          <w:iCs/>
          <w:sz w:val="22"/>
          <w:szCs w:val="22"/>
        </w:rPr>
        <w:t xml:space="preserve">č. K 102/13) </w:t>
      </w:r>
      <w:r w:rsidRPr="0069539B">
        <w:rPr>
          <w:rFonts w:ascii="Arial" w:hAnsi="Arial" w:cs="Arial"/>
          <w:bCs/>
          <w:sz w:val="22"/>
          <w:szCs w:val="22"/>
        </w:rPr>
        <w:t xml:space="preserve">- </w:t>
      </w:r>
      <w:r w:rsidRPr="0069539B">
        <w:rPr>
          <w:rFonts w:ascii="Arial" w:hAnsi="Arial" w:cs="Arial"/>
          <w:sz w:val="22"/>
          <w:szCs w:val="22"/>
        </w:rPr>
        <w:t>zpravodaj senátor Petr Šilar</w:t>
      </w:r>
    </w:p>
    <w:p w14:paraId="5034A8E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se 14. usnesením Podvýboru pro zemědělství (stanovisko);</w:t>
      </w:r>
    </w:p>
    <w:p w14:paraId="0F3F9142" w14:textId="77777777" w:rsidR="00EE68D8" w:rsidRPr="0069539B" w:rsidRDefault="00EE68D8" w:rsidP="00EB4626">
      <w:pPr>
        <w:spacing w:before="100" w:beforeAutospacing="1" w:after="100" w:afterAutospacing="1" w:line="240" w:lineRule="atLeast"/>
        <w:jc w:val="both"/>
        <w:rPr>
          <w:rFonts w:ascii="Arial" w:hAnsi="Arial" w:cs="Arial"/>
          <w:bCs/>
          <w:i/>
          <w:iCs/>
          <w:sz w:val="22"/>
          <w:szCs w:val="22"/>
        </w:rPr>
      </w:pPr>
      <w:r w:rsidRPr="0069539B">
        <w:rPr>
          <w:rFonts w:ascii="Arial" w:hAnsi="Arial" w:cs="Arial"/>
          <w:bCs/>
          <w:iCs/>
          <w:sz w:val="22"/>
          <w:szCs w:val="22"/>
        </w:rPr>
        <w:t xml:space="preserve">- Návrh směrnice Evropského parlamentu a Rady, kterou se mění směrnice 2010/40/EU o rámci pro zavedení </w:t>
      </w:r>
      <w:r w:rsidRPr="0069539B">
        <w:rPr>
          <w:rFonts w:ascii="Arial" w:hAnsi="Arial" w:cs="Arial"/>
          <w:bCs/>
          <w:iCs/>
          <w:sz w:val="22"/>
          <w:szCs w:val="22"/>
        </w:rPr>
        <w:tab/>
        <w:t xml:space="preserve">inteligentních dopravních systémů v oblasti silniční dopravy a pro rozhraní s jinými druhy dopravy (ST č. </w:t>
      </w:r>
      <w:r w:rsidRPr="0069539B">
        <w:rPr>
          <w:rFonts w:ascii="Arial" w:hAnsi="Arial" w:cs="Arial"/>
          <w:iCs/>
          <w:sz w:val="22"/>
          <w:szCs w:val="22"/>
        </w:rPr>
        <w:t>N 140/13)</w:t>
      </w:r>
      <w:r w:rsidRPr="0069539B">
        <w:rPr>
          <w:rFonts w:ascii="Arial" w:hAnsi="Arial" w:cs="Arial"/>
          <w:sz w:val="22"/>
          <w:szCs w:val="22"/>
        </w:rPr>
        <w:t xml:space="preserve">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14B44953" w14:textId="59D1ABA0"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29. usnesením Podvýboru pro energetiku a dopravu (stanovisko);</w:t>
      </w:r>
    </w:p>
    <w:p w14:paraId="636DBF68"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bCs/>
          <w:iCs/>
          <w:sz w:val="22"/>
          <w:szCs w:val="22"/>
        </w:rPr>
        <w:t>- Návrh nařízení Evropského parlamentu a Rady o hlavních směrech Unie pro rozvoj transevropské dopravní sítě (ST č. N 141/13</w:t>
      </w:r>
      <w:r w:rsidRPr="0069539B">
        <w:rPr>
          <w:rFonts w:ascii="Arial" w:hAnsi="Arial" w:cs="Arial"/>
          <w:iCs/>
          <w:sz w:val="22"/>
          <w:szCs w:val="22"/>
        </w:rPr>
        <w:t>)</w:t>
      </w:r>
      <w:r w:rsidRPr="0069539B">
        <w:rPr>
          <w:rFonts w:ascii="Arial" w:hAnsi="Arial" w:cs="Arial"/>
          <w:sz w:val="22"/>
          <w:szCs w:val="22"/>
        </w:rPr>
        <w:t xml:space="preserve">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0454D2D9"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30. usnesením Podvýboru pro energetiku a dopravu (stanovisko);</w:t>
      </w:r>
    </w:p>
    <w:p w14:paraId="45298F0C" w14:textId="77777777" w:rsidR="00EE68D8" w:rsidRPr="0069539B" w:rsidRDefault="00EE68D8" w:rsidP="00EB4626">
      <w:pPr>
        <w:tabs>
          <w:tab w:val="center" w:pos="4714"/>
        </w:tabs>
        <w:spacing w:before="100" w:beforeAutospacing="1" w:after="100" w:afterAutospacing="1" w:line="240" w:lineRule="atLeast"/>
        <w:jc w:val="both"/>
        <w:rPr>
          <w:rFonts w:ascii="Arial" w:hAnsi="Arial" w:cs="Arial"/>
          <w:bCs/>
          <w:i/>
          <w:iCs/>
          <w:sz w:val="22"/>
          <w:szCs w:val="22"/>
        </w:rPr>
      </w:pPr>
      <w:r w:rsidRPr="0069539B">
        <w:rPr>
          <w:rFonts w:ascii="Arial" w:hAnsi="Arial" w:cs="Arial"/>
          <w:bCs/>
          <w:iCs/>
          <w:sz w:val="22"/>
          <w:szCs w:val="22"/>
        </w:rPr>
        <w:t xml:space="preserve">- Balíček dokumentů k vlastním zdrojům a VFR (ST č. </w:t>
      </w:r>
      <w:r w:rsidRPr="0069539B">
        <w:rPr>
          <w:rFonts w:ascii="Arial" w:hAnsi="Arial" w:cs="Arial"/>
          <w:iCs/>
          <w:sz w:val="22"/>
          <w:szCs w:val="22"/>
        </w:rPr>
        <w:t xml:space="preserve">N 151/13, č. N 152/13)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66618C62"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DOPORUČENÍ VHZD: vyjádření souhlasu s 31. usnesením Podvýboru pro energetiku a dopravu (stanovisko);</w:t>
      </w:r>
    </w:p>
    <w:p w14:paraId="47538150"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bCs/>
          <w:iCs/>
          <w:sz w:val="22"/>
          <w:szCs w:val="22"/>
        </w:rPr>
        <w:t xml:space="preserve">- Návrh směrnice Rady o zajištění globální minimální úrovně zdanění nadnárodních skupin v Unii (ST č. N 149/13) - </w:t>
      </w:r>
      <w:r w:rsidRPr="0069539B">
        <w:rPr>
          <w:rFonts w:ascii="Arial" w:hAnsi="Arial" w:cs="Arial"/>
          <w:sz w:val="22"/>
          <w:szCs w:val="22"/>
        </w:rPr>
        <w:t>zpravodaj senátor Vladislav Vilímec</w:t>
      </w:r>
    </w:p>
    <w:p w14:paraId="6994C19C"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stanovisko;</w:t>
      </w:r>
    </w:p>
    <w:p w14:paraId="0AD47EED" w14:textId="77777777" w:rsidR="00EE68D8" w:rsidRPr="0069539B" w:rsidRDefault="00EE68D8" w:rsidP="00EB4626">
      <w:pPr>
        <w:spacing w:before="100" w:beforeAutospacing="1" w:after="100" w:afterAutospacing="1" w:line="240" w:lineRule="atLeast"/>
        <w:jc w:val="both"/>
        <w:rPr>
          <w:rFonts w:ascii="Arial" w:hAnsi="Arial" w:cs="Arial"/>
          <w:bCs/>
          <w:i/>
          <w:iCs/>
          <w:sz w:val="22"/>
          <w:szCs w:val="22"/>
        </w:rPr>
      </w:pPr>
      <w:r w:rsidRPr="0069539B">
        <w:rPr>
          <w:rFonts w:ascii="Arial" w:hAnsi="Arial" w:cs="Arial"/>
          <w:bCs/>
          <w:iCs/>
          <w:sz w:val="22"/>
          <w:szCs w:val="22"/>
        </w:rPr>
        <w:t>- Návrh směrnice Rady, kterou se stanoví pravidla pro předcházení zneužívání krycích subjektů pro daňové účely a kterou se mění směrnice 2011/16/EU</w:t>
      </w:r>
      <w:r w:rsidRPr="0069539B">
        <w:rPr>
          <w:rFonts w:ascii="Arial" w:hAnsi="Arial" w:cs="Arial"/>
          <w:b/>
          <w:sz w:val="22"/>
          <w:szCs w:val="22"/>
        </w:rPr>
        <w:t xml:space="preserve"> </w:t>
      </w:r>
      <w:r w:rsidRPr="0069539B">
        <w:rPr>
          <w:rFonts w:ascii="Arial" w:hAnsi="Arial" w:cs="Arial"/>
          <w:bCs/>
          <w:iCs/>
          <w:sz w:val="22"/>
          <w:szCs w:val="22"/>
        </w:rPr>
        <w:t xml:space="preserve">(ST č. N 150/13) - </w:t>
      </w:r>
      <w:r w:rsidRPr="0069539B">
        <w:rPr>
          <w:rFonts w:ascii="Arial" w:hAnsi="Arial" w:cs="Arial"/>
          <w:sz w:val="22"/>
          <w:szCs w:val="22"/>
        </w:rPr>
        <w:t xml:space="preserve">zpravodaj senátor Jaroslav Větrovský </w:t>
      </w:r>
    </w:p>
    <w:p w14:paraId="15160A3D"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stanovisko;</w:t>
      </w:r>
    </w:p>
    <w:p w14:paraId="09938C39" w14:textId="77777777" w:rsidR="00EE68D8" w:rsidRPr="0069539B" w:rsidRDefault="00EE68D8" w:rsidP="00EB4626">
      <w:pPr>
        <w:tabs>
          <w:tab w:val="center" w:pos="4714"/>
        </w:tabs>
        <w:spacing w:before="100" w:beforeAutospacing="1" w:after="100" w:afterAutospacing="1" w:line="240" w:lineRule="atLeast"/>
        <w:jc w:val="both"/>
        <w:rPr>
          <w:rFonts w:ascii="Arial" w:hAnsi="Arial" w:cs="Arial"/>
          <w:b/>
          <w:i/>
          <w:sz w:val="22"/>
          <w:szCs w:val="22"/>
          <w:u w:val="single"/>
        </w:rPr>
      </w:pPr>
      <w:r w:rsidRPr="0069539B">
        <w:rPr>
          <w:rFonts w:ascii="Arial" w:hAnsi="Arial" w:cs="Arial"/>
          <w:bCs/>
          <w:iCs/>
          <w:sz w:val="22"/>
          <w:szCs w:val="22"/>
        </w:rPr>
        <w:t>- Sdělení Komise Evropskému parlamentu, Radě, Evropskému hospodářskému a sociálnímu výboru a Výboru regionů Nový rámec EU pro městskou mobilitu</w:t>
      </w:r>
      <w:r w:rsidRPr="0069539B">
        <w:rPr>
          <w:rFonts w:ascii="Arial" w:hAnsi="Arial" w:cs="Arial"/>
          <w:b/>
          <w:sz w:val="22"/>
          <w:szCs w:val="22"/>
        </w:rPr>
        <w:t xml:space="preserve"> </w:t>
      </w:r>
      <w:r w:rsidRPr="0069539B">
        <w:rPr>
          <w:rFonts w:ascii="Arial" w:hAnsi="Arial" w:cs="Arial"/>
          <w:bCs/>
          <w:iCs/>
          <w:sz w:val="22"/>
          <w:szCs w:val="22"/>
        </w:rPr>
        <w:t xml:space="preserve">(ST č. </w:t>
      </w:r>
      <w:r w:rsidRPr="0069539B">
        <w:rPr>
          <w:rFonts w:ascii="Arial" w:hAnsi="Arial" w:cs="Arial"/>
          <w:iCs/>
          <w:sz w:val="22"/>
          <w:szCs w:val="22"/>
        </w:rPr>
        <w:t xml:space="preserve">N 142/13) </w:t>
      </w:r>
      <w:r w:rsidRPr="0069539B">
        <w:rPr>
          <w:rFonts w:ascii="Arial" w:hAnsi="Arial" w:cs="Arial"/>
          <w:bCs/>
          <w:sz w:val="22"/>
          <w:szCs w:val="22"/>
        </w:rPr>
        <w:t xml:space="preserve">- </w:t>
      </w:r>
      <w:r w:rsidRPr="0069539B">
        <w:rPr>
          <w:rFonts w:ascii="Arial" w:hAnsi="Arial" w:cs="Arial"/>
          <w:sz w:val="22"/>
          <w:szCs w:val="22"/>
        </w:rPr>
        <w:t xml:space="preserve">zpravodaj senátorka Hana Žáková </w:t>
      </w:r>
    </w:p>
    <w:p w14:paraId="7C7713C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33. usnesením Podvýboru pro energetiku a dopravu (stanovisko);</w:t>
      </w:r>
    </w:p>
    <w:p w14:paraId="7F3FF9BC" w14:textId="77777777" w:rsidR="00EE68D8" w:rsidRPr="0069539B" w:rsidRDefault="00EE68D8" w:rsidP="00EB4626">
      <w:pPr>
        <w:tabs>
          <w:tab w:val="center" w:pos="4714"/>
        </w:tabs>
        <w:spacing w:before="100" w:beforeAutospacing="1" w:after="100" w:afterAutospacing="1" w:line="240" w:lineRule="atLeast"/>
        <w:jc w:val="both"/>
        <w:rPr>
          <w:rFonts w:ascii="Arial" w:hAnsi="Arial" w:cs="Arial"/>
          <w:b/>
          <w:i/>
          <w:sz w:val="22"/>
          <w:szCs w:val="22"/>
          <w:u w:val="single"/>
        </w:rPr>
      </w:pPr>
      <w:r w:rsidRPr="0069539B">
        <w:rPr>
          <w:rFonts w:ascii="Arial" w:hAnsi="Arial" w:cs="Arial"/>
          <w:bCs/>
          <w:iCs/>
          <w:sz w:val="22"/>
          <w:szCs w:val="22"/>
        </w:rPr>
        <w:t>- Sdělení Komise Evropskému parlamentu a Radě Akční plán na podporu dálkové a přeshraniční osobní železniční dopravy</w:t>
      </w:r>
      <w:r w:rsidRPr="0069539B">
        <w:rPr>
          <w:rFonts w:ascii="Arial" w:hAnsi="Arial" w:cs="Arial"/>
          <w:b/>
          <w:sz w:val="22"/>
          <w:szCs w:val="22"/>
        </w:rPr>
        <w:t xml:space="preserve"> </w:t>
      </w:r>
      <w:r w:rsidRPr="0069539B">
        <w:rPr>
          <w:rFonts w:ascii="Arial" w:hAnsi="Arial" w:cs="Arial"/>
          <w:bCs/>
          <w:iCs/>
          <w:sz w:val="22"/>
          <w:szCs w:val="22"/>
        </w:rPr>
        <w:t xml:space="preserve">(ST č. </w:t>
      </w:r>
      <w:r w:rsidRPr="0069539B">
        <w:rPr>
          <w:rFonts w:ascii="Arial" w:hAnsi="Arial" w:cs="Arial"/>
          <w:iCs/>
          <w:sz w:val="22"/>
          <w:szCs w:val="22"/>
        </w:rPr>
        <w:t xml:space="preserve">N 143/13) </w:t>
      </w:r>
      <w:r w:rsidRPr="0069539B">
        <w:rPr>
          <w:rFonts w:ascii="Arial" w:hAnsi="Arial" w:cs="Arial"/>
          <w:bCs/>
          <w:sz w:val="22"/>
          <w:szCs w:val="22"/>
        </w:rPr>
        <w:t xml:space="preserve">- </w:t>
      </w:r>
      <w:r w:rsidRPr="0069539B">
        <w:rPr>
          <w:rFonts w:ascii="Arial" w:hAnsi="Arial" w:cs="Arial"/>
          <w:sz w:val="22"/>
          <w:szCs w:val="22"/>
        </w:rPr>
        <w:t xml:space="preserve">zpravodaj senátorka Hana Žáková </w:t>
      </w:r>
    </w:p>
    <w:p w14:paraId="545CA625"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34. usnesením Podvýboru pro energetiku a dopravu (vzít na vědomí);</w:t>
      </w:r>
    </w:p>
    <w:p w14:paraId="015EB53C" w14:textId="77777777" w:rsidR="00EE68D8" w:rsidRPr="0069539B" w:rsidRDefault="00EE68D8" w:rsidP="00EB4626">
      <w:pPr>
        <w:spacing w:before="100" w:beforeAutospacing="1" w:after="100" w:afterAutospacing="1" w:line="240" w:lineRule="atLeast"/>
        <w:ind w:firstLine="8"/>
        <w:jc w:val="both"/>
        <w:rPr>
          <w:rFonts w:ascii="Arial" w:hAnsi="Arial" w:cs="Arial"/>
          <w:b/>
          <w:sz w:val="22"/>
          <w:szCs w:val="22"/>
        </w:rPr>
      </w:pPr>
      <w:r w:rsidRPr="0069539B">
        <w:rPr>
          <w:rFonts w:ascii="Arial" w:hAnsi="Arial" w:cs="Arial"/>
          <w:bCs/>
          <w:iCs/>
          <w:sz w:val="22"/>
          <w:szCs w:val="22"/>
        </w:rPr>
        <w:t>- Sdělení Komise Evropskému parlamentu a Radě Rozšíření transevropské dopravní sítě (TEN-T) do sousedních třetích zemí</w:t>
      </w:r>
      <w:r w:rsidRPr="0069539B">
        <w:rPr>
          <w:rFonts w:ascii="Arial" w:hAnsi="Arial" w:cs="Arial"/>
          <w:b/>
          <w:sz w:val="22"/>
          <w:szCs w:val="22"/>
        </w:rPr>
        <w:t xml:space="preserve"> </w:t>
      </w:r>
      <w:r w:rsidRPr="0069539B">
        <w:rPr>
          <w:rFonts w:ascii="Arial" w:hAnsi="Arial" w:cs="Arial"/>
          <w:bCs/>
          <w:iCs/>
          <w:sz w:val="22"/>
          <w:szCs w:val="22"/>
        </w:rPr>
        <w:t xml:space="preserve">(ST č. </w:t>
      </w:r>
      <w:r w:rsidRPr="0069539B">
        <w:rPr>
          <w:rFonts w:ascii="Arial" w:hAnsi="Arial" w:cs="Arial"/>
          <w:iCs/>
          <w:sz w:val="22"/>
          <w:szCs w:val="22"/>
        </w:rPr>
        <w:t xml:space="preserve">N 144/13)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295B5F78"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35. usnesením Podvýboru pro energetiku a dopravu (vzít na vědomí);</w:t>
      </w:r>
    </w:p>
    <w:p w14:paraId="316A399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 </w:t>
      </w:r>
      <w:r w:rsidRPr="0069539B">
        <w:rPr>
          <w:rFonts w:ascii="Arial" w:hAnsi="Arial" w:cs="Arial"/>
          <w:iCs/>
          <w:sz w:val="22"/>
          <w:szCs w:val="22"/>
        </w:rPr>
        <w:t>Dokumenty k plynovému balíčku</w:t>
      </w:r>
      <w:r w:rsidRPr="0069539B">
        <w:rPr>
          <w:rFonts w:ascii="Arial" w:hAnsi="Arial" w:cs="Arial"/>
          <w:b/>
          <w:sz w:val="22"/>
          <w:szCs w:val="22"/>
        </w:rPr>
        <w:t xml:space="preserve"> </w:t>
      </w:r>
      <w:r w:rsidRPr="0069539B">
        <w:rPr>
          <w:rFonts w:ascii="Arial" w:hAnsi="Arial" w:cs="Arial"/>
          <w:bCs/>
          <w:iCs/>
          <w:sz w:val="22"/>
          <w:szCs w:val="22"/>
        </w:rPr>
        <w:t xml:space="preserve">(ST č. </w:t>
      </w:r>
      <w:r w:rsidRPr="0069539B">
        <w:rPr>
          <w:rFonts w:ascii="Arial" w:hAnsi="Arial" w:cs="Arial"/>
          <w:iCs/>
          <w:sz w:val="22"/>
          <w:szCs w:val="22"/>
        </w:rPr>
        <w:t xml:space="preserve">N 147/13, č. N 148/13)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532F2CC7"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36. usnesením Podvýboru pro energetiku a dopravu (vzít na vědomí);</w:t>
      </w:r>
    </w:p>
    <w:p w14:paraId="53D5C038"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bCs/>
          <w:iCs/>
          <w:sz w:val="22"/>
          <w:szCs w:val="22"/>
        </w:rPr>
        <w:t xml:space="preserve">- Sdělení Komise Evropskému parlamentu, Evropské radě, Radě, Evropskému hospodářskému a sociálnímu výboru a Výboru regionů </w:t>
      </w:r>
      <w:proofErr w:type="spellStart"/>
      <w:r w:rsidRPr="0069539B">
        <w:rPr>
          <w:rFonts w:ascii="Arial" w:hAnsi="Arial" w:cs="Arial"/>
          <w:bCs/>
          <w:iCs/>
          <w:sz w:val="22"/>
          <w:szCs w:val="22"/>
        </w:rPr>
        <w:t>REPowerEU</w:t>
      </w:r>
      <w:proofErr w:type="spellEnd"/>
      <w:r w:rsidRPr="0069539B">
        <w:rPr>
          <w:rFonts w:ascii="Arial" w:hAnsi="Arial" w:cs="Arial"/>
          <w:bCs/>
          <w:iCs/>
          <w:sz w:val="22"/>
          <w:szCs w:val="22"/>
        </w:rPr>
        <w:t>: společná evropská akce pro cenově dostupnější, bezpečnější a udržitelnější energii</w:t>
      </w:r>
      <w:r w:rsidRPr="0069539B">
        <w:rPr>
          <w:rFonts w:ascii="Arial" w:hAnsi="Arial" w:cs="Arial"/>
          <w:b/>
          <w:sz w:val="22"/>
          <w:szCs w:val="22"/>
        </w:rPr>
        <w:t xml:space="preserve"> </w:t>
      </w:r>
      <w:r w:rsidRPr="0069539B">
        <w:rPr>
          <w:rFonts w:ascii="Arial" w:hAnsi="Arial" w:cs="Arial"/>
          <w:bCs/>
          <w:iCs/>
          <w:sz w:val="22"/>
          <w:szCs w:val="22"/>
        </w:rPr>
        <w:t>(ST č.</w:t>
      </w:r>
      <w:r w:rsidRPr="0069539B">
        <w:rPr>
          <w:rFonts w:ascii="Arial" w:hAnsi="Arial" w:cs="Arial"/>
          <w:iCs/>
          <w:sz w:val="22"/>
          <w:szCs w:val="22"/>
        </w:rPr>
        <w:t xml:space="preserve"> K 167/13)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4A3C187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bookmarkStart w:id="64" w:name="_Hlk121825768"/>
      <w:r w:rsidRPr="0069539B">
        <w:rPr>
          <w:rFonts w:ascii="Arial" w:hAnsi="Arial" w:cs="Arial"/>
          <w:sz w:val="22"/>
          <w:szCs w:val="22"/>
        </w:rPr>
        <w:t>DOPORUČENÍ VHZD: vyjádření souhlasu s 38. usnesením Podvýboru pro energetiku a dopravu (stanovisko);</w:t>
      </w:r>
      <w:bookmarkEnd w:id="64"/>
    </w:p>
    <w:p w14:paraId="7E841559"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bCs/>
          <w:iCs/>
          <w:sz w:val="22"/>
          <w:szCs w:val="22"/>
        </w:rPr>
        <w:t>- Návrh nařízení Evropského parlamentu a Rady, kterým se mění nařízení Evropského parlamentu a Rady (EU) 2017/1938 o opatřeních na zajištění bezpečnosti dodávek zemního plynu a nařízení Evropského parlamentu a Rady (ES) č. 715/2009 o podmínkách přístupu k plynárenským přepravním soustavám (ST č.</w:t>
      </w:r>
      <w:r w:rsidRPr="0069539B">
        <w:rPr>
          <w:rFonts w:ascii="Arial" w:hAnsi="Arial" w:cs="Arial"/>
          <w:iCs/>
          <w:sz w:val="22"/>
          <w:szCs w:val="22"/>
        </w:rPr>
        <w:t xml:space="preserve"> K 167/13)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2C340267"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39. usnesením Podvýboru pro energetiku a dopravu (stanovisko);</w:t>
      </w:r>
    </w:p>
    <w:p w14:paraId="624CE1B0"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bCs/>
          <w:iCs/>
          <w:sz w:val="22"/>
          <w:szCs w:val="22"/>
        </w:rPr>
        <w:lastRenderedPageBreak/>
        <w:t>- Nařízení Komise v přenesené pravomoci (EU).../...ze dne 9.3.2022, kterým se mění nařízení v přenesené pravomoci (EU)2021/2139, pokud jde o hospodářské činnosti v některých odvětvích energetiky, a nařízení v přenesené pravomoci (EU) 2021/2178, pokud jde o specifické zveřejňování informací v souvislosti s těmito hospodářskými činnostmi</w:t>
      </w:r>
      <w:r w:rsidRPr="0069539B">
        <w:rPr>
          <w:rFonts w:ascii="Arial" w:hAnsi="Arial" w:cs="Arial"/>
          <w:b/>
          <w:sz w:val="22"/>
          <w:szCs w:val="22"/>
        </w:rPr>
        <w:t xml:space="preserve"> </w:t>
      </w:r>
      <w:r w:rsidRPr="0069539B">
        <w:rPr>
          <w:rFonts w:ascii="Arial" w:hAnsi="Arial" w:cs="Arial"/>
          <w:bCs/>
          <w:iCs/>
          <w:sz w:val="22"/>
          <w:szCs w:val="22"/>
        </w:rPr>
        <w:t>(ST č.</w:t>
      </w:r>
      <w:r w:rsidRPr="0069539B">
        <w:rPr>
          <w:rFonts w:ascii="Arial" w:hAnsi="Arial" w:cs="Arial"/>
          <w:iCs/>
          <w:sz w:val="22"/>
          <w:szCs w:val="22"/>
        </w:rPr>
        <w:t xml:space="preserve"> K 168/13)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3A7B069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40. usnesením Podvýboru pro energetiku a dopravu (stanovisko);</w:t>
      </w:r>
    </w:p>
    <w:p w14:paraId="1CB886AE"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bCs/>
          <w:iCs/>
          <w:sz w:val="22"/>
          <w:szCs w:val="22"/>
        </w:rPr>
        <w:t>- Sdělení Komise Evropskému parlamentu, Evropské radě, Radě, Evropskému hospodářskému a sociálnímu výboru a Výboru regionů Zajištění potravinového zabezpečení a posílení odolnosti potravinových systémů (ST č.</w:t>
      </w:r>
      <w:r w:rsidRPr="0069539B">
        <w:rPr>
          <w:rFonts w:ascii="Arial" w:hAnsi="Arial" w:cs="Arial"/>
          <w:iCs/>
          <w:sz w:val="22"/>
          <w:szCs w:val="22"/>
        </w:rPr>
        <w:t xml:space="preserve"> K 170/13) </w:t>
      </w:r>
      <w:r w:rsidRPr="0069539B">
        <w:rPr>
          <w:rFonts w:ascii="Arial" w:hAnsi="Arial" w:cs="Arial"/>
          <w:bCs/>
          <w:sz w:val="22"/>
          <w:szCs w:val="22"/>
        </w:rPr>
        <w:t xml:space="preserve">- </w:t>
      </w:r>
      <w:r w:rsidRPr="0069539B">
        <w:rPr>
          <w:rFonts w:ascii="Arial" w:hAnsi="Arial" w:cs="Arial"/>
          <w:sz w:val="22"/>
          <w:szCs w:val="22"/>
        </w:rPr>
        <w:t>zpravodaj senátor Petr Šilar</w:t>
      </w:r>
    </w:p>
    <w:p w14:paraId="6E13810C"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19. usnesením Podvýboru pro zemědělství (stanovisko);</w:t>
      </w:r>
    </w:p>
    <w:p w14:paraId="7D4AA044" w14:textId="77777777" w:rsidR="00EE68D8" w:rsidRPr="0069539B" w:rsidRDefault="00EE68D8" w:rsidP="00EB4626">
      <w:pPr>
        <w:spacing w:before="100" w:beforeAutospacing="1" w:after="100" w:afterAutospacing="1" w:line="240" w:lineRule="atLeast"/>
        <w:ind w:firstLine="8"/>
        <w:jc w:val="both"/>
        <w:rPr>
          <w:rFonts w:ascii="Arial" w:hAnsi="Arial" w:cs="Arial"/>
          <w:b/>
          <w:bCs/>
          <w:sz w:val="22"/>
          <w:szCs w:val="22"/>
        </w:rPr>
      </w:pPr>
      <w:r w:rsidRPr="0069539B">
        <w:rPr>
          <w:rFonts w:ascii="Arial" w:hAnsi="Arial" w:cs="Arial"/>
          <w:iCs/>
          <w:sz w:val="22"/>
          <w:szCs w:val="22"/>
        </w:rPr>
        <w:t xml:space="preserve">- Návrh nařízení Evropského parlamentu a Rady, kterým se mění nařízení (EU) 2021/241, pokud jde o kapitoly </w:t>
      </w:r>
      <w:proofErr w:type="spellStart"/>
      <w:r w:rsidRPr="0069539B">
        <w:rPr>
          <w:rFonts w:ascii="Arial" w:hAnsi="Arial" w:cs="Arial"/>
          <w:iCs/>
          <w:sz w:val="22"/>
          <w:szCs w:val="22"/>
        </w:rPr>
        <w:t>REPowerEU</w:t>
      </w:r>
      <w:proofErr w:type="spellEnd"/>
      <w:r w:rsidRPr="0069539B">
        <w:rPr>
          <w:rFonts w:ascii="Arial" w:hAnsi="Arial" w:cs="Arial"/>
          <w:iCs/>
          <w:sz w:val="22"/>
          <w:szCs w:val="22"/>
        </w:rPr>
        <w:t xml:space="preserve"> v plánech pro oživení a odolnost, a mění nařízení (EU) 2021/1060, nařízení (EU) 2021/2115, směrnice 2003/87/ES a rozhodnutí (EU) 2015/1814</w:t>
      </w:r>
      <w:r w:rsidRPr="0069539B">
        <w:rPr>
          <w:rFonts w:ascii="Arial" w:hAnsi="Arial" w:cs="Arial"/>
          <w:b/>
          <w:bCs/>
          <w:sz w:val="22"/>
          <w:szCs w:val="22"/>
        </w:rPr>
        <w:t xml:space="preserve"> </w:t>
      </w:r>
      <w:r w:rsidRPr="0069539B">
        <w:rPr>
          <w:rFonts w:ascii="Arial" w:hAnsi="Arial" w:cs="Arial"/>
          <w:bCs/>
          <w:iCs/>
          <w:sz w:val="22"/>
          <w:szCs w:val="22"/>
        </w:rPr>
        <w:t>(ST č.</w:t>
      </w:r>
      <w:r w:rsidRPr="0069539B">
        <w:rPr>
          <w:rFonts w:ascii="Arial" w:hAnsi="Arial" w:cs="Arial"/>
          <w:iCs/>
          <w:sz w:val="22"/>
          <w:szCs w:val="22"/>
        </w:rPr>
        <w:t xml:space="preserve"> N 181/13)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32F35B19"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42. usnesením Podvýboru pro energetiku a dopravu (stanovisko);</w:t>
      </w:r>
    </w:p>
    <w:p w14:paraId="3CFA9471" w14:textId="77777777" w:rsidR="00EE68D8" w:rsidRPr="0069539B" w:rsidRDefault="00EE68D8" w:rsidP="00EB4626">
      <w:pPr>
        <w:spacing w:before="100" w:beforeAutospacing="1" w:after="100" w:afterAutospacing="1" w:line="240" w:lineRule="atLeast"/>
        <w:ind w:firstLine="8"/>
        <w:jc w:val="both"/>
        <w:rPr>
          <w:rFonts w:ascii="Arial" w:hAnsi="Arial" w:cs="Arial"/>
          <w:b/>
          <w:bCs/>
          <w:sz w:val="22"/>
          <w:szCs w:val="22"/>
        </w:rPr>
      </w:pPr>
      <w:r w:rsidRPr="0069539B">
        <w:rPr>
          <w:rFonts w:ascii="Arial" w:hAnsi="Arial" w:cs="Arial"/>
          <w:iCs/>
          <w:sz w:val="22"/>
          <w:szCs w:val="22"/>
        </w:rPr>
        <w:t>- Návrh směrnice Evropského parlamentu a Rady, kterou se mění směrnice (EU) 2018/2001 o podpoře využívání energie z obnovitelných zdrojů, směrnice 2010/31/ EU o energetické náročnosti budov a směrnice 2012/27/EU o energetické účinnosti</w:t>
      </w:r>
      <w:r w:rsidRPr="0069539B">
        <w:rPr>
          <w:rFonts w:ascii="Arial" w:hAnsi="Arial" w:cs="Arial"/>
          <w:b/>
          <w:bCs/>
          <w:sz w:val="22"/>
          <w:szCs w:val="22"/>
        </w:rPr>
        <w:t xml:space="preserve"> </w:t>
      </w:r>
      <w:r w:rsidRPr="0069539B">
        <w:rPr>
          <w:rFonts w:ascii="Arial" w:hAnsi="Arial" w:cs="Arial"/>
          <w:bCs/>
          <w:iCs/>
          <w:sz w:val="22"/>
          <w:szCs w:val="22"/>
        </w:rPr>
        <w:t>(ST č.</w:t>
      </w:r>
      <w:r w:rsidRPr="0069539B">
        <w:rPr>
          <w:rFonts w:ascii="Arial" w:hAnsi="Arial" w:cs="Arial"/>
          <w:iCs/>
          <w:sz w:val="22"/>
          <w:szCs w:val="22"/>
        </w:rPr>
        <w:t xml:space="preserve"> N 182/13) </w:t>
      </w:r>
      <w:r w:rsidRPr="0069539B">
        <w:rPr>
          <w:rFonts w:ascii="Arial" w:hAnsi="Arial" w:cs="Arial"/>
          <w:bCs/>
          <w:sz w:val="22"/>
          <w:szCs w:val="22"/>
        </w:rPr>
        <w:t xml:space="preserve">- </w:t>
      </w:r>
      <w:r w:rsidRPr="0069539B">
        <w:rPr>
          <w:rFonts w:ascii="Arial" w:hAnsi="Arial" w:cs="Arial"/>
          <w:sz w:val="22"/>
          <w:szCs w:val="22"/>
        </w:rPr>
        <w:t>zpravodaj senátorka Hana Žáková</w:t>
      </w:r>
    </w:p>
    <w:p w14:paraId="741D7C07"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43. usnesením Podvýboru pro energetiku a dopravu (stanovisko);</w:t>
      </w:r>
    </w:p>
    <w:p w14:paraId="2A2C159A" w14:textId="77777777" w:rsidR="00EE68D8" w:rsidRPr="0069539B" w:rsidRDefault="00EE68D8" w:rsidP="00EB4626">
      <w:pPr>
        <w:spacing w:before="100" w:beforeAutospacing="1" w:after="100" w:afterAutospacing="1" w:line="240" w:lineRule="atLeast"/>
        <w:ind w:firstLine="8"/>
        <w:jc w:val="both"/>
        <w:rPr>
          <w:rFonts w:ascii="Arial" w:hAnsi="Arial" w:cs="Arial"/>
          <w:b/>
          <w:bCs/>
          <w:sz w:val="22"/>
          <w:szCs w:val="22"/>
        </w:rPr>
      </w:pPr>
      <w:r w:rsidRPr="0069539B">
        <w:rPr>
          <w:rFonts w:ascii="Arial" w:hAnsi="Arial" w:cs="Arial"/>
          <w:bCs/>
          <w:iCs/>
          <w:sz w:val="22"/>
          <w:szCs w:val="22"/>
        </w:rPr>
        <w:t>- Návrh nařízení Evropského parlamentu a Rady o udržitelném používání přípravků na ochranu rostlin a změně nařízení (EU) 2021/2115</w:t>
      </w:r>
      <w:r w:rsidRPr="0069539B">
        <w:rPr>
          <w:rFonts w:ascii="Arial" w:hAnsi="Arial" w:cs="Arial"/>
          <w:iCs/>
          <w:sz w:val="22"/>
          <w:szCs w:val="22"/>
        </w:rPr>
        <w:t xml:space="preserve"> (</w:t>
      </w:r>
      <w:r w:rsidRPr="0069539B">
        <w:rPr>
          <w:rFonts w:ascii="Arial" w:hAnsi="Arial" w:cs="Arial"/>
          <w:bCs/>
          <w:iCs/>
          <w:sz w:val="22"/>
          <w:szCs w:val="22"/>
        </w:rPr>
        <w:t>ST č.</w:t>
      </w:r>
      <w:r w:rsidRPr="0069539B">
        <w:rPr>
          <w:rFonts w:ascii="Arial" w:hAnsi="Arial" w:cs="Arial"/>
          <w:iCs/>
          <w:sz w:val="22"/>
          <w:szCs w:val="22"/>
        </w:rPr>
        <w:t xml:space="preserve"> N 195/13) </w:t>
      </w:r>
      <w:r w:rsidRPr="0069539B">
        <w:rPr>
          <w:rFonts w:ascii="Arial" w:hAnsi="Arial" w:cs="Arial"/>
          <w:bCs/>
          <w:sz w:val="22"/>
          <w:szCs w:val="22"/>
        </w:rPr>
        <w:t xml:space="preserve">- </w:t>
      </w:r>
      <w:r w:rsidRPr="0069539B">
        <w:rPr>
          <w:rFonts w:ascii="Arial" w:hAnsi="Arial" w:cs="Arial"/>
          <w:sz w:val="22"/>
          <w:szCs w:val="22"/>
        </w:rPr>
        <w:t>zpravodaj senátor Petr Šilar</w:t>
      </w:r>
    </w:p>
    <w:p w14:paraId="78456E90"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21. usnesením Podvýboru pro zemědělství (stanovisko);</w:t>
      </w:r>
    </w:p>
    <w:p w14:paraId="1AAF7E4E" w14:textId="77777777" w:rsidR="00EE68D8" w:rsidRPr="0069539B" w:rsidRDefault="00EE68D8" w:rsidP="00EB4626">
      <w:pPr>
        <w:spacing w:before="100" w:beforeAutospacing="1" w:after="100" w:afterAutospacing="1" w:line="240" w:lineRule="atLeast"/>
        <w:ind w:firstLine="8"/>
        <w:jc w:val="both"/>
        <w:rPr>
          <w:rFonts w:ascii="Arial" w:hAnsi="Arial" w:cs="Arial"/>
          <w:b/>
          <w:bCs/>
          <w:i/>
          <w:iCs/>
          <w:sz w:val="22"/>
          <w:szCs w:val="22"/>
        </w:rPr>
      </w:pPr>
      <w:r w:rsidRPr="0069539B">
        <w:rPr>
          <w:rFonts w:ascii="Arial" w:hAnsi="Arial" w:cs="Arial"/>
          <w:bCs/>
          <w:iCs/>
          <w:sz w:val="22"/>
          <w:szCs w:val="22"/>
        </w:rPr>
        <w:t xml:space="preserve">- Sdělení Komise Evropskému parlamentu, Radě, Evropskému hospodářskému a sociálnímu výboru a Výboru regionů Krátkodobé intervence na trhu s energií a dlouhodobé zlepšení uspořádání trhu s elektřinou – postup </w:t>
      </w:r>
      <w:r w:rsidRPr="0069539B">
        <w:rPr>
          <w:rFonts w:ascii="Arial" w:hAnsi="Arial" w:cs="Arial"/>
          <w:iCs/>
          <w:sz w:val="22"/>
          <w:szCs w:val="22"/>
        </w:rPr>
        <w:t>(</w:t>
      </w:r>
      <w:r w:rsidRPr="0069539B">
        <w:rPr>
          <w:rFonts w:ascii="Arial" w:hAnsi="Arial" w:cs="Arial"/>
          <w:bCs/>
          <w:iCs/>
          <w:sz w:val="22"/>
          <w:szCs w:val="22"/>
        </w:rPr>
        <w:t>ST č.</w:t>
      </w:r>
      <w:r w:rsidRPr="0069539B">
        <w:rPr>
          <w:rFonts w:ascii="Arial" w:hAnsi="Arial" w:cs="Arial"/>
          <w:iCs/>
          <w:sz w:val="22"/>
          <w:szCs w:val="22"/>
        </w:rPr>
        <w:t xml:space="preserve"> K 186/13) - </w:t>
      </w:r>
      <w:r w:rsidRPr="0069539B">
        <w:rPr>
          <w:rFonts w:ascii="Arial" w:hAnsi="Arial" w:cs="Arial"/>
          <w:bCs/>
          <w:sz w:val="22"/>
          <w:szCs w:val="22"/>
        </w:rPr>
        <w:t>zpravodaj</w:t>
      </w:r>
      <w:r w:rsidRPr="0069539B">
        <w:rPr>
          <w:rFonts w:ascii="Arial" w:hAnsi="Arial" w:cs="Arial"/>
          <w:sz w:val="22"/>
          <w:szCs w:val="22"/>
        </w:rPr>
        <w:t xml:space="preserve"> senátorka Hana Žáková</w:t>
      </w:r>
    </w:p>
    <w:p w14:paraId="598D30B4"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vyjádření souhlasu s 45. usnesením Podvýboru pro energetiku a dopravu (stanovisko);</w:t>
      </w:r>
    </w:p>
    <w:p w14:paraId="18925657" w14:textId="77777777" w:rsidR="00EE68D8" w:rsidRPr="0069539B" w:rsidRDefault="00EE68D8" w:rsidP="00EB4626">
      <w:pPr>
        <w:spacing w:before="100" w:beforeAutospacing="1" w:after="100" w:afterAutospacing="1" w:line="240" w:lineRule="atLeast"/>
        <w:ind w:firstLine="8"/>
        <w:jc w:val="both"/>
        <w:rPr>
          <w:rFonts w:ascii="Arial" w:hAnsi="Arial" w:cs="Arial"/>
          <w:b/>
          <w:i/>
          <w:sz w:val="22"/>
          <w:szCs w:val="22"/>
          <w:u w:val="single"/>
        </w:rPr>
      </w:pPr>
    </w:p>
    <w:p w14:paraId="4106FF21" w14:textId="77777777" w:rsidR="00EE68D8" w:rsidRPr="0069539B" w:rsidRDefault="00EE68D8" w:rsidP="00EB4626">
      <w:pPr>
        <w:pStyle w:val="desc"/>
        <w:spacing w:line="240" w:lineRule="atLeast"/>
        <w:jc w:val="both"/>
        <w:rPr>
          <w:rFonts w:ascii="Arial" w:hAnsi="Arial" w:cs="Arial"/>
          <w:b/>
          <w:sz w:val="22"/>
          <w:szCs w:val="22"/>
          <w:u w:val="single"/>
        </w:rPr>
      </w:pPr>
      <w:r w:rsidRPr="0069539B">
        <w:rPr>
          <w:rFonts w:ascii="Arial" w:hAnsi="Arial" w:cs="Arial"/>
          <w:b/>
          <w:sz w:val="22"/>
          <w:szCs w:val="22"/>
          <w:u w:val="single"/>
        </w:rPr>
        <w:t>Petice:</w:t>
      </w:r>
    </w:p>
    <w:p w14:paraId="44765F51" w14:textId="77777777" w:rsidR="00EE68D8" w:rsidRPr="0069539B" w:rsidRDefault="00EE68D8" w:rsidP="00EB4626">
      <w:pPr>
        <w:tabs>
          <w:tab w:val="center" w:pos="4714"/>
        </w:tabs>
        <w:spacing w:before="100" w:beforeAutospacing="1" w:after="100" w:afterAutospacing="1" w:line="240" w:lineRule="atLeast"/>
        <w:jc w:val="both"/>
        <w:rPr>
          <w:rFonts w:ascii="Arial" w:hAnsi="Arial" w:cs="Arial"/>
          <w:i/>
          <w:iCs/>
          <w:sz w:val="22"/>
          <w:szCs w:val="22"/>
        </w:rPr>
      </w:pPr>
      <w:r w:rsidRPr="0069539B">
        <w:rPr>
          <w:rFonts w:ascii="Arial" w:hAnsi="Arial" w:cs="Arial"/>
          <w:iCs/>
          <w:sz w:val="22"/>
          <w:szCs w:val="22"/>
        </w:rPr>
        <w:t xml:space="preserve">- Petice Za urychlenou regulaci vysokých cen energií, pohonných hmot, potravin, životních nákladů a inflace </w:t>
      </w:r>
    </w:p>
    <w:p w14:paraId="0C33877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DOPORUČENÍ VHZD: vzít na vědomí</w:t>
      </w:r>
    </w:p>
    <w:p w14:paraId="2FE075F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p w14:paraId="511A2BC4" w14:textId="77777777" w:rsidR="00EE68D8" w:rsidRPr="0069539B" w:rsidRDefault="00EE68D8" w:rsidP="00EB4626">
      <w:pPr>
        <w:spacing w:before="100" w:beforeAutospacing="1" w:after="100" w:afterAutospacing="1" w:line="240" w:lineRule="atLeast"/>
        <w:ind w:left="1410" w:hanging="1410"/>
        <w:jc w:val="both"/>
        <w:rPr>
          <w:rFonts w:ascii="Arial" w:hAnsi="Arial" w:cs="Arial"/>
          <w:sz w:val="22"/>
          <w:szCs w:val="22"/>
        </w:rPr>
      </w:pPr>
      <w:r w:rsidRPr="0069539B">
        <w:rPr>
          <w:rFonts w:ascii="Arial" w:hAnsi="Arial" w:cs="Arial"/>
          <w:b/>
          <w:sz w:val="22"/>
          <w:szCs w:val="22"/>
          <w:u w:val="single"/>
        </w:rPr>
        <w:t>Účast členů VHZD v poradních orgánech partnerských ministerstev:</w:t>
      </w:r>
    </w:p>
    <w:p w14:paraId="740DF064"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Monitorovací výbor Programu rozvoje venkova ČR pro období 2014 – 2020, jehož činnost bude probíhat do roku 2025 - senátor Petr Šilar.</w:t>
      </w:r>
    </w:p>
    <w:p w14:paraId="55CC25A3" w14:textId="77777777" w:rsidR="00EE68D8" w:rsidRPr="0069539B" w:rsidRDefault="00EE68D8" w:rsidP="00EB4626">
      <w:pPr>
        <w:spacing w:before="100" w:beforeAutospacing="1" w:after="100" w:afterAutospacing="1" w:line="240" w:lineRule="atLeast"/>
        <w:jc w:val="both"/>
        <w:rPr>
          <w:rFonts w:ascii="Arial" w:hAnsi="Arial" w:cs="Arial"/>
          <w:i/>
          <w:iCs/>
          <w:sz w:val="22"/>
          <w:szCs w:val="22"/>
        </w:rPr>
      </w:pPr>
      <w:r w:rsidRPr="0069539B">
        <w:rPr>
          <w:rFonts w:ascii="Arial" w:hAnsi="Arial" w:cs="Arial"/>
          <w:iCs/>
          <w:sz w:val="22"/>
          <w:szCs w:val="22"/>
        </w:rPr>
        <w:t xml:space="preserve">- Rada vlády pro energetickou a surovinovou strategii ČR – senátorka Hana Žáková </w:t>
      </w:r>
    </w:p>
    <w:p w14:paraId="13CCBB0E" w14:textId="77777777" w:rsidR="00EE68D8" w:rsidRPr="0069539B" w:rsidRDefault="00EE68D8" w:rsidP="00EB4626">
      <w:pPr>
        <w:spacing w:before="100" w:beforeAutospacing="1" w:after="100" w:afterAutospacing="1" w:line="240" w:lineRule="atLeast"/>
        <w:jc w:val="both"/>
        <w:rPr>
          <w:rFonts w:ascii="Arial" w:hAnsi="Arial" w:cs="Arial"/>
          <w:i/>
          <w:iCs/>
          <w:sz w:val="22"/>
          <w:szCs w:val="22"/>
        </w:rPr>
      </w:pPr>
    </w:p>
    <w:p w14:paraId="3030BD96" w14:textId="77777777" w:rsidR="00EE68D8" w:rsidRPr="0069539B" w:rsidRDefault="00EE68D8" w:rsidP="00EB4626">
      <w:pPr>
        <w:pStyle w:val="desc"/>
        <w:spacing w:line="240" w:lineRule="atLeast"/>
        <w:jc w:val="both"/>
        <w:rPr>
          <w:rFonts w:ascii="Arial" w:hAnsi="Arial" w:cs="Arial"/>
          <w:b/>
          <w:sz w:val="22"/>
          <w:szCs w:val="22"/>
          <w:u w:val="single"/>
        </w:rPr>
      </w:pPr>
      <w:r w:rsidRPr="0069539B">
        <w:rPr>
          <w:rFonts w:ascii="Arial" w:hAnsi="Arial" w:cs="Arial"/>
          <w:b/>
          <w:sz w:val="22"/>
          <w:szCs w:val="22"/>
          <w:u w:val="single"/>
        </w:rPr>
        <w:t>Výjezdní zasedání:</w:t>
      </w:r>
    </w:p>
    <w:p w14:paraId="58E5F17E" w14:textId="77777777" w:rsidR="00EE68D8" w:rsidRPr="0069539B" w:rsidRDefault="00EE68D8" w:rsidP="00EB4626">
      <w:pPr>
        <w:pStyle w:val="desc"/>
        <w:spacing w:line="240" w:lineRule="atLeast"/>
        <w:jc w:val="both"/>
        <w:rPr>
          <w:rFonts w:ascii="Arial" w:hAnsi="Arial" w:cs="Arial"/>
          <w:b/>
          <w:sz w:val="22"/>
          <w:szCs w:val="22"/>
          <w:u w:val="single"/>
        </w:rPr>
      </w:pPr>
      <w:r w:rsidRPr="0069539B">
        <w:rPr>
          <w:rFonts w:ascii="Arial" w:hAnsi="Arial" w:cs="Arial"/>
          <w:sz w:val="22"/>
          <w:szCs w:val="22"/>
        </w:rPr>
        <w:t xml:space="preserve">Ve dnech 28. – 30. srpna 2022 se uskutečnilo výjezdní zasedání výboru na Třebíčsko. </w:t>
      </w:r>
    </w:p>
    <w:p w14:paraId="086E4BFD" w14:textId="77777777" w:rsidR="00EE68D8" w:rsidRPr="0069539B" w:rsidRDefault="00EE68D8" w:rsidP="00EB4626">
      <w:pPr>
        <w:pStyle w:val="desc"/>
        <w:spacing w:line="240" w:lineRule="atLeast"/>
        <w:jc w:val="both"/>
        <w:rPr>
          <w:rFonts w:ascii="Arial" w:hAnsi="Arial" w:cs="Arial"/>
          <w:sz w:val="22"/>
          <w:szCs w:val="22"/>
        </w:rPr>
      </w:pPr>
      <w:r w:rsidRPr="0069539B">
        <w:rPr>
          <w:rFonts w:ascii="Arial" w:hAnsi="Arial" w:cs="Arial"/>
          <w:sz w:val="22"/>
          <w:szCs w:val="22"/>
        </w:rPr>
        <w:t xml:space="preserve">Senátoři jednali s představiteli jaderné elektrárny Dukovany (následovala prohlídka elektrárny), s představiteli terénní stanice Ústavu biologie obratlovců Akademie věd (následovala prohlídka stanice), s představiteli vodní elektrárny Dalešice (následovala prohlídka elektrárny a projížďka po Dalešické přehradě) a se starostou města Třebíč. </w:t>
      </w:r>
    </w:p>
    <w:p w14:paraId="0A65DAE4" w14:textId="77777777" w:rsidR="00EE68D8" w:rsidRPr="0069539B" w:rsidRDefault="00EE68D8" w:rsidP="00EB4626">
      <w:pPr>
        <w:pStyle w:val="desc"/>
        <w:spacing w:line="240" w:lineRule="atLeast"/>
        <w:jc w:val="both"/>
        <w:rPr>
          <w:rFonts w:ascii="Arial" w:hAnsi="Arial" w:cs="Arial"/>
          <w:sz w:val="22"/>
          <w:szCs w:val="22"/>
        </w:rPr>
      </w:pPr>
    </w:p>
    <w:p w14:paraId="008B163A" w14:textId="77777777" w:rsidR="00EE68D8" w:rsidRPr="0069539B" w:rsidRDefault="00EE68D8" w:rsidP="00EB4626">
      <w:pPr>
        <w:pStyle w:val="desc"/>
        <w:spacing w:line="240" w:lineRule="atLeast"/>
        <w:jc w:val="both"/>
        <w:rPr>
          <w:rFonts w:ascii="Arial" w:hAnsi="Arial" w:cs="Arial"/>
          <w:b/>
          <w:sz w:val="22"/>
          <w:szCs w:val="22"/>
          <w:u w:val="single"/>
        </w:rPr>
      </w:pPr>
      <w:r w:rsidRPr="0069539B">
        <w:rPr>
          <w:rFonts w:ascii="Arial" w:hAnsi="Arial" w:cs="Arial"/>
          <w:b/>
          <w:sz w:val="22"/>
          <w:szCs w:val="22"/>
          <w:u w:val="single"/>
        </w:rPr>
        <w:t>Kontrolní skupina:</w:t>
      </w:r>
    </w:p>
    <w:p w14:paraId="72E067CA"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Na základě dopisu předsedy Senátu PČR Miloše Vystrčila ze dne 5. dubna 2022, ve kterém předseda Senátu výbor žádá o provedení speciální kontroly hospodaření Kanceláře Senátu, výbor na své 23. schůzi konané dne 27. dubna 2022 zřídil kontrolní skupinu Výboru pro hospodářství, zemědělství a dopravu Senátu PČR pro kontrolu hospodaření Kanceláře Senátu. Členy kontrolní skupiny byli výborem zvoleni senátoři Ladislav Kos, Michal Kortyš, Jaromír Strnad, Vladislav Vilímec a Hana Žáková, vedením kontrolní skupiny byl pověřen senátor Jaromír Strnad (viz Usnesení č. 168). </w:t>
      </w:r>
    </w:p>
    <w:p w14:paraId="25FA9D7B"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Kontrolní skupina svou činnost ukončila dne 26. července 2022, když výboru předložila svou výstupní Zprávu, v niž byly nejen popsána jednání skupiny, ale i její závěry a doporučení. Výbor vzal zprávu kontrolní skupiny na vědomí (viz Usnesení č. 213).</w:t>
      </w:r>
    </w:p>
    <w:p w14:paraId="1A7848AF" w14:textId="77777777" w:rsidR="00EE68D8" w:rsidRPr="0069539B" w:rsidRDefault="00EE68D8" w:rsidP="00EB4626">
      <w:pPr>
        <w:pStyle w:val="Normlnweb"/>
        <w:shd w:val="clear" w:color="auto" w:fill="FFFFFF"/>
        <w:spacing w:line="240" w:lineRule="atLeast"/>
        <w:jc w:val="both"/>
        <w:rPr>
          <w:rFonts w:ascii="Arial" w:hAnsi="Arial" w:cs="Arial"/>
          <w:b/>
          <w:caps/>
          <w:sz w:val="22"/>
          <w:szCs w:val="22"/>
        </w:rPr>
      </w:pPr>
      <w:r w:rsidRPr="0069539B">
        <w:rPr>
          <w:rFonts w:ascii="Arial" w:hAnsi="Arial" w:cs="Arial"/>
          <w:b/>
          <w:caps/>
          <w:sz w:val="22"/>
          <w:szCs w:val="22"/>
        </w:rPr>
        <w:t>3. Podvýbory Výboru pro hospodářství, zemědělství a dopravu</w:t>
      </w:r>
    </w:p>
    <w:p w14:paraId="1389229D" w14:textId="77777777" w:rsidR="00EE68D8" w:rsidRPr="0069539B" w:rsidRDefault="00EE68D8" w:rsidP="00EB4626">
      <w:pPr>
        <w:pStyle w:val="Normlnweb"/>
        <w:shd w:val="clear" w:color="auto" w:fill="FFFFFF"/>
        <w:spacing w:line="240" w:lineRule="atLeast"/>
        <w:jc w:val="both"/>
        <w:rPr>
          <w:rFonts w:ascii="Arial" w:hAnsi="Arial" w:cs="Arial"/>
          <w:bCs/>
          <w:sz w:val="22"/>
          <w:szCs w:val="22"/>
        </w:rPr>
      </w:pPr>
      <w:r w:rsidRPr="0069539B">
        <w:rPr>
          <w:rFonts w:ascii="Arial" w:hAnsi="Arial" w:cs="Arial"/>
          <w:bCs/>
          <w:sz w:val="22"/>
          <w:szCs w:val="22"/>
        </w:rPr>
        <w:t xml:space="preserve">Významnou roli v práci výboru hrají jím zřízené podvýbory. Detailně se zabývají dokumenty, které následně projednává výbor. Členy uvedených podvýboru jsou členové VHZD a senátoři z jiných senátních výborů. V roce 2022 pokračovaly v práci výborem zřízené podvýbory, a to podvýbor pro energetiku a dopravu a podvýbor pro zemědělství. </w:t>
      </w:r>
    </w:p>
    <w:p w14:paraId="0F01ADFD" w14:textId="77777777" w:rsidR="00EE68D8" w:rsidRPr="0069539B" w:rsidRDefault="00EE68D8" w:rsidP="00EB4626">
      <w:pPr>
        <w:pStyle w:val="Normlnweb"/>
        <w:shd w:val="clear" w:color="auto" w:fill="FFFFFF"/>
        <w:spacing w:line="240" w:lineRule="atLeast"/>
        <w:jc w:val="both"/>
        <w:rPr>
          <w:rFonts w:ascii="Arial" w:hAnsi="Arial" w:cs="Arial"/>
          <w:bCs/>
          <w:sz w:val="22"/>
          <w:szCs w:val="22"/>
        </w:rPr>
      </w:pPr>
    </w:p>
    <w:p w14:paraId="4E7C8B4A" w14:textId="77777777" w:rsidR="00EE68D8" w:rsidRPr="0069539B" w:rsidRDefault="00EE68D8" w:rsidP="00EB4626">
      <w:pPr>
        <w:spacing w:before="100" w:beforeAutospacing="1" w:after="100" w:afterAutospacing="1" w:line="240" w:lineRule="atLeast"/>
        <w:jc w:val="both"/>
        <w:rPr>
          <w:rFonts w:ascii="Arial" w:hAnsi="Arial" w:cs="Arial"/>
          <w:b/>
          <w:i/>
          <w:sz w:val="22"/>
          <w:szCs w:val="22"/>
          <w:u w:val="single"/>
        </w:rPr>
      </w:pPr>
      <w:r w:rsidRPr="0069539B">
        <w:rPr>
          <w:rFonts w:ascii="Arial" w:hAnsi="Arial" w:cs="Arial"/>
          <w:b/>
          <w:sz w:val="22"/>
          <w:szCs w:val="22"/>
          <w:u w:val="single"/>
        </w:rPr>
        <w:t>Podvýbor pro energetiku a dopravu</w:t>
      </w:r>
    </w:p>
    <w:p w14:paraId="1AF8818F"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V roce 2022 bylo svoláno 8 schůzí podvýboru.  </w:t>
      </w:r>
    </w:p>
    <w:p w14:paraId="4A8EFF19"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u w:val="single"/>
        </w:rPr>
      </w:pPr>
      <w:r w:rsidRPr="0069539B">
        <w:rPr>
          <w:rFonts w:ascii="Arial" w:hAnsi="Arial" w:cs="Arial"/>
          <w:bCs/>
          <w:sz w:val="22"/>
          <w:szCs w:val="22"/>
        </w:rPr>
        <w:t xml:space="preserve">Tento podvýbor do 18. ledna 2022 pracoval v počtu 10 senátorů, a to v následujícím složení: </w:t>
      </w:r>
    </w:p>
    <w:p w14:paraId="6ADD4C1A"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předsedkyně: </w:t>
      </w:r>
      <w:r w:rsidRPr="0069539B">
        <w:rPr>
          <w:rFonts w:ascii="Arial" w:hAnsi="Arial" w:cs="Arial"/>
          <w:bCs/>
          <w:sz w:val="22"/>
          <w:szCs w:val="22"/>
        </w:rPr>
        <w:tab/>
      </w:r>
      <w:r w:rsidRPr="0069539B">
        <w:rPr>
          <w:rFonts w:ascii="Arial" w:hAnsi="Arial" w:cs="Arial"/>
          <w:bCs/>
          <w:sz w:val="22"/>
          <w:szCs w:val="22"/>
        </w:rPr>
        <w:tab/>
        <w:t>Hana Žáková;</w:t>
      </w:r>
    </w:p>
    <w:p w14:paraId="46BD8279" w14:textId="77777777" w:rsidR="00EE68D8" w:rsidRPr="0069539B" w:rsidRDefault="00EE68D8" w:rsidP="00EB4626">
      <w:pPr>
        <w:spacing w:before="100" w:beforeAutospacing="1" w:after="100" w:afterAutospacing="1" w:line="240" w:lineRule="atLeast"/>
        <w:ind w:left="2124" w:hanging="2124"/>
        <w:jc w:val="both"/>
        <w:rPr>
          <w:rFonts w:ascii="Arial" w:hAnsi="Arial" w:cs="Arial"/>
          <w:bCs/>
          <w:i/>
          <w:sz w:val="22"/>
          <w:szCs w:val="22"/>
        </w:rPr>
      </w:pPr>
      <w:r w:rsidRPr="0069539B">
        <w:rPr>
          <w:rFonts w:ascii="Arial" w:hAnsi="Arial" w:cs="Arial"/>
          <w:bCs/>
          <w:sz w:val="22"/>
          <w:szCs w:val="22"/>
        </w:rPr>
        <w:lastRenderedPageBreak/>
        <w:t>místopředseda:</w:t>
      </w:r>
      <w:r w:rsidRPr="0069539B">
        <w:rPr>
          <w:rFonts w:ascii="Arial" w:hAnsi="Arial" w:cs="Arial"/>
          <w:bCs/>
          <w:sz w:val="22"/>
          <w:szCs w:val="22"/>
        </w:rPr>
        <w:tab/>
        <w:t xml:space="preserve">Ondřej </w:t>
      </w:r>
      <w:proofErr w:type="spellStart"/>
      <w:r w:rsidRPr="0069539B">
        <w:rPr>
          <w:rFonts w:ascii="Arial" w:hAnsi="Arial" w:cs="Arial"/>
          <w:bCs/>
          <w:sz w:val="22"/>
          <w:szCs w:val="22"/>
        </w:rPr>
        <w:t>Feber</w:t>
      </w:r>
      <w:proofErr w:type="spellEnd"/>
      <w:r w:rsidRPr="0069539B">
        <w:rPr>
          <w:rFonts w:ascii="Arial" w:hAnsi="Arial" w:cs="Arial"/>
          <w:bCs/>
          <w:sz w:val="22"/>
          <w:szCs w:val="22"/>
        </w:rPr>
        <w:t>;</w:t>
      </w:r>
    </w:p>
    <w:p w14:paraId="6F432DB4" w14:textId="77777777" w:rsidR="00EE68D8" w:rsidRPr="0069539B" w:rsidRDefault="00EE68D8" w:rsidP="00EB4626">
      <w:pPr>
        <w:spacing w:before="100" w:beforeAutospacing="1" w:after="100" w:afterAutospacing="1" w:line="240" w:lineRule="atLeast"/>
        <w:ind w:left="2127" w:hanging="2127"/>
        <w:jc w:val="both"/>
        <w:rPr>
          <w:rStyle w:val="color30"/>
          <w:rFonts w:ascii="Arial" w:hAnsi="Arial" w:cs="Arial"/>
          <w:bCs/>
          <w:i/>
          <w:sz w:val="22"/>
          <w:szCs w:val="22"/>
        </w:rPr>
      </w:pPr>
      <w:r w:rsidRPr="0069539B">
        <w:rPr>
          <w:rFonts w:ascii="Arial" w:hAnsi="Arial" w:cs="Arial"/>
          <w:bCs/>
          <w:sz w:val="22"/>
          <w:szCs w:val="22"/>
        </w:rPr>
        <w:t>členové:</w:t>
      </w:r>
      <w:r w:rsidRPr="0069539B">
        <w:rPr>
          <w:rFonts w:ascii="Arial" w:hAnsi="Arial" w:cs="Arial"/>
          <w:bCs/>
          <w:sz w:val="22"/>
          <w:szCs w:val="22"/>
        </w:rPr>
        <w:tab/>
        <w:t xml:space="preserve">Josef Bazala, Jiří Čunek, Marek Hilšer, Petr Holeček, </w:t>
      </w:r>
      <w:r w:rsidRPr="0069539B">
        <w:rPr>
          <w:rStyle w:val="color30"/>
          <w:rFonts w:ascii="Arial" w:hAnsi="Arial" w:cs="Arial"/>
          <w:bCs/>
          <w:sz w:val="22"/>
          <w:szCs w:val="22"/>
        </w:rPr>
        <w:t xml:space="preserve">Michal Kortyš, </w:t>
      </w:r>
      <w:proofErr w:type="spellStart"/>
      <w:r w:rsidRPr="0069539B">
        <w:rPr>
          <w:rStyle w:val="color30"/>
          <w:rFonts w:ascii="Arial" w:hAnsi="Arial" w:cs="Arial"/>
          <w:bCs/>
          <w:sz w:val="22"/>
          <w:szCs w:val="22"/>
        </w:rPr>
        <w:t>Raduan</w:t>
      </w:r>
      <w:proofErr w:type="spellEnd"/>
      <w:r w:rsidRPr="0069539B">
        <w:rPr>
          <w:rStyle w:val="color30"/>
          <w:rFonts w:ascii="Arial" w:hAnsi="Arial" w:cs="Arial"/>
          <w:bCs/>
          <w:sz w:val="22"/>
          <w:szCs w:val="22"/>
        </w:rPr>
        <w:t xml:space="preserve"> </w:t>
      </w:r>
      <w:proofErr w:type="spellStart"/>
      <w:r w:rsidRPr="0069539B">
        <w:rPr>
          <w:rStyle w:val="color30"/>
          <w:rFonts w:ascii="Arial" w:hAnsi="Arial" w:cs="Arial"/>
          <w:bCs/>
          <w:sz w:val="22"/>
          <w:szCs w:val="22"/>
        </w:rPr>
        <w:t>Nwelati</w:t>
      </w:r>
      <w:proofErr w:type="spellEnd"/>
      <w:r w:rsidRPr="0069539B">
        <w:rPr>
          <w:rStyle w:val="color30"/>
          <w:rFonts w:ascii="Arial" w:hAnsi="Arial" w:cs="Arial"/>
          <w:bCs/>
          <w:sz w:val="22"/>
          <w:szCs w:val="22"/>
        </w:rPr>
        <w:t xml:space="preserve">, Jaromír Strnad, Lukáš </w:t>
      </w:r>
      <w:proofErr w:type="spellStart"/>
      <w:r w:rsidRPr="0069539B">
        <w:rPr>
          <w:rStyle w:val="color30"/>
          <w:rFonts w:ascii="Arial" w:hAnsi="Arial" w:cs="Arial"/>
          <w:bCs/>
          <w:sz w:val="22"/>
          <w:szCs w:val="22"/>
        </w:rPr>
        <w:t>Wagenknecht</w:t>
      </w:r>
      <w:proofErr w:type="spellEnd"/>
      <w:r w:rsidRPr="0069539B">
        <w:rPr>
          <w:rStyle w:val="color30"/>
          <w:rFonts w:ascii="Arial" w:hAnsi="Arial" w:cs="Arial"/>
          <w:bCs/>
          <w:sz w:val="22"/>
          <w:szCs w:val="22"/>
        </w:rPr>
        <w:t xml:space="preserve">. </w:t>
      </w:r>
    </w:p>
    <w:p w14:paraId="7F3D32BF" w14:textId="77777777" w:rsidR="00EE68D8" w:rsidRPr="0069539B" w:rsidRDefault="00EE68D8" w:rsidP="00EB4626">
      <w:pPr>
        <w:spacing w:before="100" w:beforeAutospacing="1" w:after="100" w:afterAutospacing="1" w:line="240" w:lineRule="atLeast"/>
        <w:ind w:firstLine="3"/>
        <w:jc w:val="both"/>
        <w:rPr>
          <w:rFonts w:ascii="Arial" w:hAnsi="Arial" w:cs="Arial"/>
          <w:bCs/>
          <w:i/>
          <w:iCs/>
          <w:sz w:val="22"/>
          <w:szCs w:val="22"/>
        </w:rPr>
      </w:pPr>
      <w:r w:rsidRPr="0069539B">
        <w:rPr>
          <w:rFonts w:ascii="Arial" w:hAnsi="Arial" w:cs="Arial"/>
          <w:bCs/>
          <w:iCs/>
          <w:sz w:val="22"/>
          <w:szCs w:val="22"/>
        </w:rPr>
        <w:t>Dne 18. ledna 2022 se funkce člena podvýboru vzdal senátor Michal Kortyš. V návaznosti na tuto skutečnost senátorský klub ODS a Top 09 nominoval na člena tohoto podvýboru senátora Zdeňka Nytru.</w:t>
      </w:r>
    </w:p>
    <w:p w14:paraId="69D0BA00"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u w:val="single"/>
        </w:rPr>
      </w:pPr>
      <w:r w:rsidRPr="0069539B">
        <w:rPr>
          <w:rFonts w:ascii="Arial" w:hAnsi="Arial" w:cs="Arial"/>
          <w:bCs/>
          <w:sz w:val="22"/>
          <w:szCs w:val="22"/>
        </w:rPr>
        <w:t xml:space="preserve">Podvýbor do 15. října 2022 pracoval v počtu 10 senátorů, a to v následujícím složení: </w:t>
      </w:r>
    </w:p>
    <w:p w14:paraId="077C9281"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předsedkyně: </w:t>
      </w:r>
      <w:r w:rsidRPr="0069539B">
        <w:rPr>
          <w:rFonts w:ascii="Arial" w:hAnsi="Arial" w:cs="Arial"/>
          <w:bCs/>
          <w:sz w:val="22"/>
          <w:szCs w:val="22"/>
        </w:rPr>
        <w:tab/>
      </w:r>
      <w:r w:rsidRPr="0069539B">
        <w:rPr>
          <w:rFonts w:ascii="Arial" w:hAnsi="Arial" w:cs="Arial"/>
          <w:bCs/>
          <w:sz w:val="22"/>
          <w:szCs w:val="22"/>
        </w:rPr>
        <w:tab/>
        <w:t>Hana Žáková;</w:t>
      </w:r>
    </w:p>
    <w:p w14:paraId="510D260B" w14:textId="77777777" w:rsidR="00EE68D8" w:rsidRPr="0069539B" w:rsidRDefault="00EE68D8" w:rsidP="00EB4626">
      <w:pPr>
        <w:spacing w:before="100" w:beforeAutospacing="1" w:after="100" w:afterAutospacing="1" w:line="240" w:lineRule="atLeast"/>
        <w:ind w:left="2124" w:hanging="2124"/>
        <w:jc w:val="both"/>
        <w:rPr>
          <w:rFonts w:ascii="Arial" w:hAnsi="Arial" w:cs="Arial"/>
          <w:bCs/>
          <w:i/>
          <w:sz w:val="22"/>
          <w:szCs w:val="22"/>
        </w:rPr>
      </w:pPr>
      <w:r w:rsidRPr="0069539B">
        <w:rPr>
          <w:rFonts w:ascii="Arial" w:hAnsi="Arial" w:cs="Arial"/>
          <w:bCs/>
          <w:sz w:val="22"/>
          <w:szCs w:val="22"/>
        </w:rPr>
        <w:t>místopředseda:</w:t>
      </w:r>
      <w:r w:rsidRPr="0069539B">
        <w:rPr>
          <w:rFonts w:ascii="Arial" w:hAnsi="Arial" w:cs="Arial"/>
          <w:bCs/>
          <w:sz w:val="22"/>
          <w:szCs w:val="22"/>
        </w:rPr>
        <w:tab/>
        <w:t xml:space="preserve">Ondřej </w:t>
      </w:r>
      <w:proofErr w:type="spellStart"/>
      <w:r w:rsidRPr="0069539B">
        <w:rPr>
          <w:rFonts w:ascii="Arial" w:hAnsi="Arial" w:cs="Arial"/>
          <w:bCs/>
          <w:sz w:val="22"/>
          <w:szCs w:val="22"/>
        </w:rPr>
        <w:t>Feber</w:t>
      </w:r>
      <w:proofErr w:type="spellEnd"/>
      <w:r w:rsidRPr="0069539B">
        <w:rPr>
          <w:rFonts w:ascii="Arial" w:hAnsi="Arial" w:cs="Arial"/>
          <w:bCs/>
          <w:sz w:val="22"/>
          <w:szCs w:val="22"/>
        </w:rPr>
        <w:t>;</w:t>
      </w:r>
    </w:p>
    <w:p w14:paraId="00796345" w14:textId="77777777" w:rsidR="00EE68D8" w:rsidRPr="0069539B" w:rsidRDefault="00EE68D8" w:rsidP="00EB4626">
      <w:pPr>
        <w:spacing w:before="100" w:beforeAutospacing="1" w:after="100" w:afterAutospacing="1" w:line="240" w:lineRule="atLeast"/>
        <w:ind w:left="2124" w:hanging="2124"/>
        <w:jc w:val="both"/>
        <w:rPr>
          <w:rStyle w:val="color30"/>
          <w:rFonts w:ascii="Arial" w:hAnsi="Arial" w:cs="Arial"/>
          <w:bCs/>
          <w:i/>
          <w:sz w:val="22"/>
          <w:szCs w:val="22"/>
        </w:rPr>
      </w:pPr>
      <w:r w:rsidRPr="0069539B">
        <w:rPr>
          <w:rFonts w:ascii="Arial" w:hAnsi="Arial" w:cs="Arial"/>
          <w:bCs/>
          <w:sz w:val="22"/>
          <w:szCs w:val="22"/>
        </w:rPr>
        <w:t>členové:</w:t>
      </w:r>
      <w:r w:rsidRPr="0069539B">
        <w:rPr>
          <w:rFonts w:ascii="Arial" w:hAnsi="Arial" w:cs="Arial"/>
          <w:bCs/>
          <w:sz w:val="22"/>
          <w:szCs w:val="22"/>
        </w:rPr>
        <w:tab/>
        <w:t>Josef Bazala, Jiří Čunek, Marek Hilšer, Petr Holeček</w:t>
      </w:r>
      <w:r w:rsidRPr="0069539B">
        <w:rPr>
          <w:rStyle w:val="color30"/>
          <w:rFonts w:ascii="Arial" w:hAnsi="Arial" w:cs="Arial"/>
          <w:bCs/>
          <w:sz w:val="22"/>
          <w:szCs w:val="22"/>
        </w:rPr>
        <w:t xml:space="preserve">, </w:t>
      </w:r>
      <w:proofErr w:type="spellStart"/>
      <w:r w:rsidRPr="0069539B">
        <w:rPr>
          <w:rStyle w:val="color30"/>
          <w:rFonts w:ascii="Arial" w:hAnsi="Arial" w:cs="Arial"/>
          <w:bCs/>
          <w:sz w:val="22"/>
          <w:szCs w:val="22"/>
        </w:rPr>
        <w:t>Raduan</w:t>
      </w:r>
      <w:proofErr w:type="spellEnd"/>
      <w:r w:rsidRPr="0069539B">
        <w:rPr>
          <w:rStyle w:val="color30"/>
          <w:rFonts w:ascii="Arial" w:hAnsi="Arial" w:cs="Arial"/>
          <w:bCs/>
          <w:sz w:val="22"/>
          <w:szCs w:val="22"/>
        </w:rPr>
        <w:t xml:space="preserve"> </w:t>
      </w:r>
      <w:proofErr w:type="spellStart"/>
      <w:r w:rsidRPr="0069539B">
        <w:rPr>
          <w:rStyle w:val="color30"/>
          <w:rFonts w:ascii="Arial" w:hAnsi="Arial" w:cs="Arial"/>
          <w:bCs/>
          <w:sz w:val="22"/>
          <w:szCs w:val="22"/>
        </w:rPr>
        <w:t>Nwelati</w:t>
      </w:r>
      <w:proofErr w:type="spellEnd"/>
      <w:r w:rsidRPr="0069539B">
        <w:rPr>
          <w:rStyle w:val="color30"/>
          <w:rFonts w:ascii="Arial" w:hAnsi="Arial" w:cs="Arial"/>
          <w:bCs/>
          <w:sz w:val="22"/>
          <w:szCs w:val="22"/>
        </w:rPr>
        <w:t xml:space="preserve">, Zdeněk Nytra, Jaromír Strnad, Lukáš </w:t>
      </w:r>
      <w:proofErr w:type="spellStart"/>
      <w:r w:rsidRPr="0069539B">
        <w:rPr>
          <w:rStyle w:val="color30"/>
          <w:rFonts w:ascii="Arial" w:hAnsi="Arial" w:cs="Arial"/>
          <w:bCs/>
          <w:sz w:val="22"/>
          <w:szCs w:val="22"/>
        </w:rPr>
        <w:t>Wagenknecht</w:t>
      </w:r>
      <w:proofErr w:type="spellEnd"/>
      <w:r w:rsidRPr="0069539B">
        <w:rPr>
          <w:rStyle w:val="color30"/>
          <w:rFonts w:ascii="Arial" w:hAnsi="Arial" w:cs="Arial"/>
          <w:bCs/>
          <w:sz w:val="22"/>
          <w:szCs w:val="22"/>
        </w:rPr>
        <w:t xml:space="preserve">. </w:t>
      </w:r>
    </w:p>
    <w:p w14:paraId="4BE1F76D" w14:textId="77777777" w:rsidR="00EE68D8" w:rsidRPr="0069539B" w:rsidRDefault="00EE68D8" w:rsidP="00EB4626">
      <w:pPr>
        <w:spacing w:before="100" w:beforeAutospacing="1" w:after="100" w:afterAutospacing="1" w:line="240" w:lineRule="atLeast"/>
        <w:ind w:firstLine="3"/>
        <w:jc w:val="both"/>
        <w:rPr>
          <w:rFonts w:ascii="Arial" w:hAnsi="Arial" w:cs="Arial"/>
          <w:bCs/>
          <w:i/>
          <w:sz w:val="22"/>
          <w:szCs w:val="22"/>
        </w:rPr>
      </w:pPr>
      <w:r w:rsidRPr="0069539B">
        <w:rPr>
          <w:rFonts w:ascii="Arial" w:hAnsi="Arial" w:cs="Arial"/>
          <w:bCs/>
          <w:sz w:val="22"/>
          <w:szCs w:val="22"/>
        </w:rPr>
        <w:t>Vzhledem k tomu, že rok 2022 byl rokem volebním, v období od 15. října do 2. listopadu 2022 pracovali senátoři v počtu 8, a to:</w:t>
      </w:r>
    </w:p>
    <w:p w14:paraId="36DDF4A1"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předsedkyně: </w:t>
      </w:r>
      <w:r w:rsidRPr="0069539B">
        <w:rPr>
          <w:rFonts w:ascii="Arial" w:hAnsi="Arial" w:cs="Arial"/>
          <w:bCs/>
          <w:sz w:val="22"/>
          <w:szCs w:val="22"/>
        </w:rPr>
        <w:tab/>
      </w:r>
      <w:r w:rsidRPr="0069539B">
        <w:rPr>
          <w:rFonts w:ascii="Arial" w:hAnsi="Arial" w:cs="Arial"/>
          <w:bCs/>
          <w:sz w:val="22"/>
          <w:szCs w:val="22"/>
        </w:rPr>
        <w:tab/>
        <w:t>Hana Žáková;</w:t>
      </w:r>
    </w:p>
    <w:p w14:paraId="7BFE963B" w14:textId="77777777" w:rsidR="00EE68D8" w:rsidRPr="0069539B" w:rsidRDefault="00EE68D8" w:rsidP="00EB4626">
      <w:pPr>
        <w:spacing w:before="100" w:beforeAutospacing="1" w:after="100" w:afterAutospacing="1" w:line="240" w:lineRule="atLeast"/>
        <w:ind w:left="2124" w:hanging="2124"/>
        <w:jc w:val="both"/>
        <w:rPr>
          <w:rFonts w:ascii="Arial" w:hAnsi="Arial" w:cs="Arial"/>
          <w:bCs/>
          <w:i/>
          <w:sz w:val="22"/>
          <w:szCs w:val="22"/>
        </w:rPr>
      </w:pPr>
      <w:r w:rsidRPr="0069539B">
        <w:rPr>
          <w:rFonts w:ascii="Arial" w:hAnsi="Arial" w:cs="Arial"/>
          <w:bCs/>
          <w:sz w:val="22"/>
          <w:szCs w:val="22"/>
        </w:rPr>
        <w:t>místopředseda:</w:t>
      </w:r>
      <w:r w:rsidRPr="0069539B">
        <w:rPr>
          <w:rFonts w:ascii="Arial" w:hAnsi="Arial" w:cs="Arial"/>
          <w:bCs/>
          <w:sz w:val="22"/>
          <w:szCs w:val="22"/>
        </w:rPr>
        <w:tab/>
        <w:t xml:space="preserve">Ondřej </w:t>
      </w:r>
      <w:proofErr w:type="spellStart"/>
      <w:r w:rsidRPr="0069539B">
        <w:rPr>
          <w:rFonts w:ascii="Arial" w:hAnsi="Arial" w:cs="Arial"/>
          <w:bCs/>
          <w:sz w:val="22"/>
          <w:szCs w:val="22"/>
        </w:rPr>
        <w:t>Feber</w:t>
      </w:r>
      <w:proofErr w:type="spellEnd"/>
      <w:r w:rsidRPr="0069539B">
        <w:rPr>
          <w:rFonts w:ascii="Arial" w:hAnsi="Arial" w:cs="Arial"/>
          <w:bCs/>
          <w:sz w:val="22"/>
          <w:szCs w:val="22"/>
        </w:rPr>
        <w:t>;</w:t>
      </w:r>
    </w:p>
    <w:p w14:paraId="70D65C27" w14:textId="77777777" w:rsidR="00EE68D8" w:rsidRPr="0069539B" w:rsidRDefault="00EE68D8" w:rsidP="00EB4626">
      <w:pPr>
        <w:spacing w:before="100" w:beforeAutospacing="1" w:after="100" w:afterAutospacing="1" w:line="240" w:lineRule="atLeast"/>
        <w:ind w:left="2124" w:hanging="2124"/>
        <w:jc w:val="both"/>
        <w:rPr>
          <w:rFonts w:ascii="Arial" w:hAnsi="Arial" w:cs="Arial"/>
          <w:bCs/>
          <w:i/>
          <w:sz w:val="22"/>
          <w:szCs w:val="22"/>
        </w:rPr>
      </w:pPr>
      <w:r w:rsidRPr="0069539B">
        <w:rPr>
          <w:rFonts w:ascii="Arial" w:hAnsi="Arial" w:cs="Arial"/>
          <w:bCs/>
          <w:sz w:val="22"/>
          <w:szCs w:val="22"/>
        </w:rPr>
        <w:t>členové:</w:t>
      </w:r>
      <w:r w:rsidRPr="0069539B">
        <w:rPr>
          <w:rFonts w:ascii="Arial" w:hAnsi="Arial" w:cs="Arial"/>
          <w:bCs/>
          <w:sz w:val="22"/>
          <w:szCs w:val="22"/>
        </w:rPr>
        <w:tab/>
        <w:t xml:space="preserve">Josef Bazala, Jiří Čunek, Marek Hilšer, </w:t>
      </w:r>
      <w:proofErr w:type="spellStart"/>
      <w:r w:rsidRPr="0069539B">
        <w:rPr>
          <w:rStyle w:val="color30"/>
          <w:rFonts w:ascii="Arial" w:hAnsi="Arial" w:cs="Arial"/>
          <w:bCs/>
          <w:sz w:val="22"/>
          <w:szCs w:val="22"/>
        </w:rPr>
        <w:t>Raduan</w:t>
      </w:r>
      <w:proofErr w:type="spellEnd"/>
      <w:r w:rsidRPr="0069539B">
        <w:rPr>
          <w:rStyle w:val="color30"/>
          <w:rFonts w:ascii="Arial" w:hAnsi="Arial" w:cs="Arial"/>
          <w:bCs/>
          <w:sz w:val="22"/>
          <w:szCs w:val="22"/>
        </w:rPr>
        <w:t xml:space="preserve"> </w:t>
      </w:r>
      <w:proofErr w:type="spellStart"/>
      <w:r w:rsidRPr="0069539B">
        <w:rPr>
          <w:rStyle w:val="color30"/>
          <w:rFonts w:ascii="Arial" w:hAnsi="Arial" w:cs="Arial"/>
          <w:bCs/>
          <w:sz w:val="22"/>
          <w:szCs w:val="22"/>
        </w:rPr>
        <w:t>Nwelati</w:t>
      </w:r>
      <w:proofErr w:type="spellEnd"/>
      <w:r w:rsidRPr="0069539B">
        <w:rPr>
          <w:rStyle w:val="color30"/>
          <w:rFonts w:ascii="Arial" w:hAnsi="Arial" w:cs="Arial"/>
          <w:bCs/>
          <w:sz w:val="22"/>
          <w:szCs w:val="22"/>
        </w:rPr>
        <w:t xml:space="preserve">, Zdeněk Nytra, Lukáš </w:t>
      </w:r>
      <w:proofErr w:type="spellStart"/>
      <w:r w:rsidRPr="0069539B">
        <w:rPr>
          <w:rStyle w:val="color30"/>
          <w:rFonts w:ascii="Arial" w:hAnsi="Arial" w:cs="Arial"/>
          <w:bCs/>
          <w:sz w:val="22"/>
          <w:szCs w:val="22"/>
        </w:rPr>
        <w:t>Wagenknecht</w:t>
      </w:r>
      <w:proofErr w:type="spellEnd"/>
      <w:r w:rsidRPr="0069539B">
        <w:rPr>
          <w:rStyle w:val="color30"/>
          <w:rFonts w:ascii="Arial" w:hAnsi="Arial" w:cs="Arial"/>
          <w:bCs/>
          <w:sz w:val="22"/>
          <w:szCs w:val="22"/>
        </w:rPr>
        <w:t xml:space="preserve">. </w:t>
      </w:r>
    </w:p>
    <w:p w14:paraId="6A9A34C8" w14:textId="77777777" w:rsidR="00EE68D8" w:rsidRPr="0069539B" w:rsidRDefault="00EE68D8" w:rsidP="00EB4626">
      <w:pPr>
        <w:spacing w:before="100" w:beforeAutospacing="1" w:after="100" w:afterAutospacing="1" w:line="240" w:lineRule="atLeast"/>
        <w:ind w:firstLine="3"/>
        <w:jc w:val="both"/>
        <w:rPr>
          <w:rFonts w:ascii="Arial" w:hAnsi="Arial" w:cs="Arial"/>
          <w:bCs/>
          <w:i/>
          <w:sz w:val="22"/>
          <w:szCs w:val="22"/>
        </w:rPr>
      </w:pPr>
      <w:r w:rsidRPr="0069539B">
        <w:rPr>
          <w:rFonts w:ascii="Arial" w:hAnsi="Arial" w:cs="Arial"/>
          <w:bCs/>
          <w:sz w:val="22"/>
          <w:szCs w:val="22"/>
        </w:rPr>
        <w:t xml:space="preserve">Na ustavující schůzí výboru dne 2. listopadu 2022 byl tento podvýbor opětovně zřízen. Ustavující schůzí podvýboru dne 29. listopadu 2022 začali senátoři pracovat v počtu 9, a to v následujícím složení: </w:t>
      </w:r>
    </w:p>
    <w:p w14:paraId="38E7DD29"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předseda: </w:t>
      </w:r>
      <w:r w:rsidRPr="0069539B">
        <w:rPr>
          <w:rFonts w:ascii="Arial" w:hAnsi="Arial" w:cs="Arial"/>
          <w:bCs/>
          <w:sz w:val="22"/>
          <w:szCs w:val="22"/>
        </w:rPr>
        <w:tab/>
      </w:r>
      <w:r w:rsidRPr="0069539B">
        <w:rPr>
          <w:rFonts w:ascii="Arial" w:hAnsi="Arial" w:cs="Arial"/>
          <w:bCs/>
          <w:sz w:val="22"/>
          <w:szCs w:val="22"/>
        </w:rPr>
        <w:tab/>
        <w:t>Hana Žáková;</w:t>
      </w:r>
    </w:p>
    <w:p w14:paraId="321C3514" w14:textId="77777777" w:rsidR="00EE68D8" w:rsidRPr="0069539B" w:rsidRDefault="00EE68D8" w:rsidP="00EB4626">
      <w:pPr>
        <w:spacing w:before="100" w:beforeAutospacing="1" w:after="100" w:afterAutospacing="1" w:line="240" w:lineRule="atLeast"/>
        <w:ind w:left="2124" w:hanging="2124"/>
        <w:jc w:val="both"/>
        <w:rPr>
          <w:rFonts w:ascii="Arial" w:hAnsi="Arial" w:cs="Arial"/>
          <w:bCs/>
          <w:i/>
          <w:sz w:val="22"/>
          <w:szCs w:val="22"/>
        </w:rPr>
      </w:pPr>
      <w:r w:rsidRPr="0069539B">
        <w:rPr>
          <w:rFonts w:ascii="Arial" w:hAnsi="Arial" w:cs="Arial"/>
          <w:bCs/>
          <w:sz w:val="22"/>
          <w:szCs w:val="22"/>
        </w:rPr>
        <w:t>místopředsedové:</w:t>
      </w:r>
      <w:r w:rsidRPr="0069539B">
        <w:rPr>
          <w:rFonts w:ascii="Arial" w:hAnsi="Arial" w:cs="Arial"/>
          <w:bCs/>
          <w:sz w:val="22"/>
          <w:szCs w:val="22"/>
        </w:rPr>
        <w:tab/>
      </w:r>
      <w:r w:rsidRPr="0069539B">
        <w:rPr>
          <w:rStyle w:val="color30"/>
          <w:rFonts w:ascii="Arial" w:hAnsi="Arial" w:cs="Arial"/>
          <w:bCs/>
          <w:sz w:val="22"/>
          <w:szCs w:val="22"/>
        </w:rPr>
        <w:t>Michal Kortyš;</w:t>
      </w:r>
    </w:p>
    <w:p w14:paraId="7F2D092B" w14:textId="77777777" w:rsidR="00EE68D8" w:rsidRPr="0069539B" w:rsidRDefault="00EE68D8" w:rsidP="00EB4626">
      <w:pPr>
        <w:spacing w:before="100" w:beforeAutospacing="1" w:after="100" w:afterAutospacing="1" w:line="240" w:lineRule="atLeast"/>
        <w:ind w:left="2124" w:hanging="2124"/>
        <w:jc w:val="both"/>
        <w:rPr>
          <w:rFonts w:ascii="Arial" w:hAnsi="Arial" w:cs="Arial"/>
          <w:bCs/>
          <w:i/>
          <w:sz w:val="22"/>
          <w:szCs w:val="22"/>
        </w:rPr>
      </w:pPr>
      <w:r w:rsidRPr="0069539B">
        <w:rPr>
          <w:rFonts w:ascii="Arial" w:hAnsi="Arial" w:cs="Arial"/>
          <w:bCs/>
          <w:sz w:val="22"/>
          <w:szCs w:val="22"/>
        </w:rPr>
        <w:t>členové:</w:t>
      </w:r>
      <w:r w:rsidRPr="0069539B">
        <w:rPr>
          <w:rFonts w:ascii="Arial" w:hAnsi="Arial" w:cs="Arial"/>
          <w:bCs/>
          <w:sz w:val="22"/>
          <w:szCs w:val="22"/>
        </w:rPr>
        <w:tab/>
        <w:t xml:space="preserve">Josef Bazala, Jiří Čunek, Jiří Dušek, Ondřej </w:t>
      </w:r>
      <w:proofErr w:type="spellStart"/>
      <w:r w:rsidRPr="0069539B">
        <w:rPr>
          <w:rFonts w:ascii="Arial" w:hAnsi="Arial" w:cs="Arial"/>
          <w:bCs/>
          <w:sz w:val="22"/>
          <w:szCs w:val="22"/>
        </w:rPr>
        <w:t>Feber</w:t>
      </w:r>
      <w:proofErr w:type="spellEnd"/>
      <w:r w:rsidRPr="0069539B">
        <w:rPr>
          <w:rFonts w:ascii="Arial" w:hAnsi="Arial" w:cs="Arial"/>
          <w:bCs/>
          <w:sz w:val="22"/>
          <w:szCs w:val="22"/>
        </w:rPr>
        <w:t xml:space="preserve">, Marek Hilšer, </w:t>
      </w:r>
      <w:proofErr w:type="spellStart"/>
      <w:r w:rsidRPr="0069539B">
        <w:rPr>
          <w:rStyle w:val="color30"/>
          <w:rFonts w:ascii="Arial" w:hAnsi="Arial" w:cs="Arial"/>
          <w:bCs/>
          <w:sz w:val="22"/>
          <w:szCs w:val="22"/>
        </w:rPr>
        <w:t>Raduan</w:t>
      </w:r>
      <w:proofErr w:type="spellEnd"/>
      <w:r w:rsidRPr="0069539B">
        <w:rPr>
          <w:rStyle w:val="color30"/>
          <w:rFonts w:ascii="Arial" w:hAnsi="Arial" w:cs="Arial"/>
          <w:bCs/>
          <w:sz w:val="22"/>
          <w:szCs w:val="22"/>
        </w:rPr>
        <w:t xml:space="preserve"> </w:t>
      </w:r>
      <w:proofErr w:type="spellStart"/>
      <w:r w:rsidRPr="0069539B">
        <w:rPr>
          <w:rStyle w:val="color30"/>
          <w:rFonts w:ascii="Arial" w:hAnsi="Arial" w:cs="Arial"/>
          <w:bCs/>
          <w:sz w:val="22"/>
          <w:szCs w:val="22"/>
        </w:rPr>
        <w:t>Nwelati</w:t>
      </w:r>
      <w:proofErr w:type="spellEnd"/>
      <w:r w:rsidRPr="0069539B">
        <w:rPr>
          <w:rStyle w:val="color30"/>
          <w:rFonts w:ascii="Arial" w:hAnsi="Arial" w:cs="Arial"/>
          <w:bCs/>
          <w:sz w:val="22"/>
          <w:szCs w:val="22"/>
        </w:rPr>
        <w:t xml:space="preserve">, Lukáš </w:t>
      </w:r>
      <w:proofErr w:type="spellStart"/>
      <w:r w:rsidRPr="0069539B">
        <w:rPr>
          <w:rStyle w:val="color30"/>
          <w:rFonts w:ascii="Arial" w:hAnsi="Arial" w:cs="Arial"/>
          <w:bCs/>
          <w:sz w:val="22"/>
          <w:szCs w:val="22"/>
        </w:rPr>
        <w:t>Wagenknecht</w:t>
      </w:r>
      <w:proofErr w:type="spellEnd"/>
      <w:r w:rsidRPr="0069539B">
        <w:rPr>
          <w:rStyle w:val="color30"/>
          <w:rFonts w:ascii="Arial" w:hAnsi="Arial" w:cs="Arial"/>
          <w:bCs/>
          <w:sz w:val="22"/>
          <w:szCs w:val="22"/>
        </w:rPr>
        <w:t>.</w:t>
      </w:r>
    </w:p>
    <w:p w14:paraId="7DC5ACB4" w14:textId="77777777" w:rsidR="00EE68D8" w:rsidRPr="0069539B" w:rsidRDefault="00EE68D8" w:rsidP="00EB4626">
      <w:pPr>
        <w:spacing w:before="100" w:beforeAutospacing="1" w:after="100" w:afterAutospacing="1" w:line="240" w:lineRule="atLeast"/>
        <w:ind w:left="2124" w:hanging="2124"/>
        <w:jc w:val="both"/>
        <w:rPr>
          <w:rStyle w:val="color30"/>
          <w:rFonts w:ascii="Arial" w:hAnsi="Arial" w:cs="Arial"/>
          <w:bCs/>
          <w:i/>
          <w:sz w:val="22"/>
          <w:szCs w:val="22"/>
        </w:rPr>
      </w:pPr>
    </w:p>
    <w:p w14:paraId="237F7FC9"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Podvýbor projednal, resp. pro výbor předjednal následující senátní tisky:</w:t>
      </w:r>
    </w:p>
    <w:p w14:paraId="6D560860"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Návrh směrnice Evropského parlamentu a Rady, kterou se mění směrnice 2010/40/EU o rámci pro zavedení inteligentních dopravních systémů v oblasti silniční dopravy a pro rozhraní s jinými druhy dopravy (ST č. N 140/13) </w:t>
      </w:r>
      <w:r w:rsidRPr="0069539B">
        <w:rPr>
          <w:rFonts w:ascii="Arial" w:hAnsi="Arial" w:cs="Arial"/>
          <w:bCs/>
          <w:iCs/>
          <w:sz w:val="22"/>
          <w:szCs w:val="22"/>
        </w:rPr>
        <w:t>– zpravodaj senátor Marek Hilšer</w:t>
      </w:r>
    </w:p>
    <w:p w14:paraId="188C3A39"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Návrh nařízení Evropského parlamentu a Rady o hlavních směrech Unie pro rozvoj transevropské dopravní sítě a o změně nařízení (EU) 2021/1153 a nařízení (EU) 913/200 a o zrušení nařízení (EU) 1315/2013 (ST č. N 141/13) </w:t>
      </w:r>
      <w:r w:rsidRPr="0069539B">
        <w:rPr>
          <w:rFonts w:ascii="Arial" w:hAnsi="Arial" w:cs="Arial"/>
          <w:bCs/>
          <w:iCs/>
          <w:sz w:val="22"/>
          <w:szCs w:val="22"/>
        </w:rPr>
        <w:t>– zpravodaj senátor Marek Hilšer</w:t>
      </w:r>
    </w:p>
    <w:p w14:paraId="56A24D2F"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Balíček dokumentů k vlastním zdrojům a VFR (ST č. N 151/13, ST č. N 152/13) </w:t>
      </w:r>
      <w:r w:rsidRPr="0069539B">
        <w:rPr>
          <w:rFonts w:ascii="Arial" w:hAnsi="Arial" w:cs="Arial"/>
          <w:bCs/>
          <w:iCs/>
          <w:sz w:val="22"/>
          <w:szCs w:val="22"/>
        </w:rPr>
        <w:t xml:space="preserve">– zpravodaj senátor Lukáš </w:t>
      </w:r>
      <w:proofErr w:type="spellStart"/>
      <w:r w:rsidRPr="0069539B">
        <w:rPr>
          <w:rFonts w:ascii="Arial" w:hAnsi="Arial" w:cs="Arial"/>
          <w:bCs/>
          <w:iCs/>
          <w:sz w:val="22"/>
          <w:szCs w:val="22"/>
        </w:rPr>
        <w:t>Wagenknecht</w:t>
      </w:r>
      <w:proofErr w:type="spellEnd"/>
    </w:p>
    <w:p w14:paraId="2B77F1EC"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lastRenderedPageBreak/>
        <w:t xml:space="preserve">- Sdělení Komise Evropskému parlamentu, Radě, Evropskému hospodářskému a sociálnímu výboru a Výboru regionů Nový rámec EU pro městskou mobilitu (ST č. K 142/13) </w:t>
      </w:r>
      <w:r w:rsidRPr="0069539B">
        <w:rPr>
          <w:rFonts w:ascii="Arial" w:hAnsi="Arial" w:cs="Arial"/>
          <w:bCs/>
          <w:iCs/>
          <w:sz w:val="22"/>
          <w:szCs w:val="22"/>
        </w:rPr>
        <w:t>- zpravodaj senátor Petr Holeček</w:t>
      </w:r>
    </w:p>
    <w:p w14:paraId="3388A927"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Sdělení Komise Evropskému parlamentu a Radě Akční plán na podporu dálkové                             a přeshraniční osobní železniční dopravy (ST č. K 143/13) </w:t>
      </w:r>
      <w:r w:rsidRPr="0069539B">
        <w:rPr>
          <w:rFonts w:ascii="Arial" w:hAnsi="Arial" w:cs="Arial"/>
          <w:bCs/>
          <w:iCs/>
          <w:sz w:val="22"/>
          <w:szCs w:val="22"/>
        </w:rPr>
        <w:t>- zpravodaj senátor Petr Holeček</w:t>
      </w:r>
    </w:p>
    <w:p w14:paraId="1CCDFC69"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Sdělení Komise Evropskému parlamentu a Radě Rozšíření transevropské dopravní sítě (TEN-T) do sousedních třetích zemí (ST č. K 144/13) </w:t>
      </w:r>
      <w:r w:rsidRPr="0069539B">
        <w:rPr>
          <w:rFonts w:ascii="Arial" w:hAnsi="Arial" w:cs="Arial"/>
          <w:bCs/>
          <w:iCs/>
          <w:sz w:val="22"/>
          <w:szCs w:val="22"/>
        </w:rPr>
        <w:t>- zpravodaj senátor Josef Bazala</w:t>
      </w:r>
    </w:p>
    <w:p w14:paraId="25590750"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Balíček dokumentů k plynu (ST č. N 147/13, ST č. N 148/13) </w:t>
      </w:r>
      <w:r w:rsidRPr="0069539B">
        <w:rPr>
          <w:rFonts w:ascii="Arial" w:hAnsi="Arial" w:cs="Arial"/>
          <w:bCs/>
          <w:iCs/>
          <w:sz w:val="22"/>
          <w:szCs w:val="22"/>
        </w:rPr>
        <w:t>- zpravodaj senátor Zdeněk Nytra</w:t>
      </w:r>
    </w:p>
    <w:p w14:paraId="637A4042"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Sdělení Komise Evropskému parlamentu, Evropské radě, Radě, Evropskému hospodářskému a sociálnímu výboru a Výboru regionů </w:t>
      </w:r>
      <w:proofErr w:type="spellStart"/>
      <w:r w:rsidRPr="0069539B">
        <w:rPr>
          <w:rFonts w:ascii="Arial" w:hAnsi="Arial" w:cs="Arial"/>
          <w:bCs/>
          <w:sz w:val="22"/>
          <w:szCs w:val="22"/>
        </w:rPr>
        <w:t>REPowerEU</w:t>
      </w:r>
      <w:proofErr w:type="spellEnd"/>
      <w:r w:rsidRPr="0069539B">
        <w:rPr>
          <w:rFonts w:ascii="Arial" w:hAnsi="Arial" w:cs="Arial"/>
          <w:bCs/>
          <w:sz w:val="22"/>
          <w:szCs w:val="22"/>
        </w:rPr>
        <w:t xml:space="preserve">: společná evropská akce pro cenově dostupnější, bezpečnější a udržitelnější energii (ST č. K 167/13) </w:t>
      </w:r>
      <w:r w:rsidRPr="0069539B">
        <w:rPr>
          <w:rFonts w:ascii="Arial" w:hAnsi="Arial" w:cs="Arial"/>
          <w:bCs/>
          <w:iCs/>
          <w:sz w:val="22"/>
          <w:szCs w:val="22"/>
        </w:rPr>
        <w:t xml:space="preserve">- zpravodaj senátor Ondřej </w:t>
      </w:r>
      <w:proofErr w:type="spellStart"/>
      <w:r w:rsidRPr="0069539B">
        <w:rPr>
          <w:rFonts w:ascii="Arial" w:hAnsi="Arial" w:cs="Arial"/>
          <w:bCs/>
          <w:iCs/>
          <w:sz w:val="22"/>
          <w:szCs w:val="22"/>
        </w:rPr>
        <w:t>Feber</w:t>
      </w:r>
      <w:proofErr w:type="spellEnd"/>
    </w:p>
    <w:p w14:paraId="640006A8" w14:textId="77777777" w:rsidR="00EE68D8" w:rsidRPr="0069539B" w:rsidRDefault="00EE68D8" w:rsidP="00EB4626">
      <w:pPr>
        <w:pStyle w:val="desc"/>
        <w:spacing w:line="240" w:lineRule="atLeast"/>
        <w:jc w:val="both"/>
        <w:rPr>
          <w:rFonts w:ascii="Arial" w:hAnsi="Arial" w:cs="Arial"/>
          <w:bCs/>
          <w:sz w:val="22"/>
          <w:szCs w:val="22"/>
        </w:rPr>
      </w:pPr>
      <w:r w:rsidRPr="0069539B">
        <w:rPr>
          <w:rFonts w:ascii="Arial" w:hAnsi="Arial" w:cs="Arial"/>
          <w:bCs/>
          <w:sz w:val="22"/>
          <w:szCs w:val="22"/>
        </w:rPr>
        <w:t xml:space="preserve">- Návrh nařízení Evropského parlamentu a Rady, kterým se mění nařízení Evropského parlamentu a Rady (EU) 2017/1938 o opatřeních na zajištění bezpečnosti dodávek zemního plynu a nařízení Evropského parlamentu a Rady (ES) č. 715/2009 o podmínkách přístupu k plynárenským přepravním soustavám </w:t>
      </w:r>
      <w:r w:rsidRPr="0069539B">
        <w:rPr>
          <w:rFonts w:ascii="Arial" w:hAnsi="Arial" w:cs="Arial"/>
          <w:bCs/>
          <w:i/>
          <w:sz w:val="22"/>
          <w:szCs w:val="22"/>
        </w:rPr>
        <w:t>(</w:t>
      </w:r>
      <w:r w:rsidRPr="0069539B">
        <w:rPr>
          <w:rFonts w:ascii="Arial" w:hAnsi="Arial" w:cs="Arial"/>
          <w:bCs/>
          <w:sz w:val="22"/>
          <w:szCs w:val="22"/>
        </w:rPr>
        <w:t>ST č</w:t>
      </w:r>
      <w:r w:rsidRPr="0069539B">
        <w:rPr>
          <w:rFonts w:ascii="Arial" w:hAnsi="Arial" w:cs="Arial"/>
          <w:bCs/>
          <w:i/>
          <w:sz w:val="22"/>
          <w:szCs w:val="22"/>
        </w:rPr>
        <w:t>.</w:t>
      </w:r>
      <w:r w:rsidRPr="0069539B">
        <w:rPr>
          <w:rFonts w:ascii="Arial" w:hAnsi="Arial" w:cs="Arial"/>
          <w:bCs/>
          <w:sz w:val="22"/>
          <w:szCs w:val="22"/>
        </w:rPr>
        <w:t xml:space="preserve"> N 169/13) </w:t>
      </w:r>
      <w:r w:rsidRPr="0069539B">
        <w:rPr>
          <w:rFonts w:ascii="Arial" w:hAnsi="Arial" w:cs="Arial"/>
          <w:bCs/>
          <w:i/>
          <w:iCs/>
          <w:sz w:val="22"/>
          <w:szCs w:val="22"/>
        </w:rPr>
        <w:t>-</w:t>
      </w:r>
      <w:r w:rsidRPr="0069539B">
        <w:rPr>
          <w:rFonts w:ascii="Arial" w:hAnsi="Arial" w:cs="Arial"/>
          <w:bCs/>
          <w:i/>
          <w:sz w:val="22"/>
          <w:szCs w:val="22"/>
        </w:rPr>
        <w:t xml:space="preserve"> zpravodaj</w:t>
      </w:r>
      <w:r w:rsidRPr="0069539B">
        <w:rPr>
          <w:rFonts w:ascii="Arial" w:hAnsi="Arial" w:cs="Arial"/>
          <w:bCs/>
          <w:iCs/>
          <w:sz w:val="22"/>
          <w:szCs w:val="22"/>
        </w:rPr>
        <w:t xml:space="preserve"> </w:t>
      </w:r>
      <w:r w:rsidRPr="0069539B">
        <w:rPr>
          <w:rFonts w:ascii="Arial" w:hAnsi="Arial" w:cs="Arial"/>
          <w:bCs/>
          <w:i/>
          <w:iCs/>
          <w:sz w:val="22"/>
          <w:szCs w:val="22"/>
        </w:rPr>
        <w:t xml:space="preserve">senátor Ondřej </w:t>
      </w:r>
      <w:proofErr w:type="spellStart"/>
      <w:r w:rsidRPr="0069539B">
        <w:rPr>
          <w:rFonts w:ascii="Arial" w:hAnsi="Arial" w:cs="Arial"/>
          <w:bCs/>
          <w:i/>
          <w:iCs/>
          <w:sz w:val="22"/>
          <w:szCs w:val="22"/>
        </w:rPr>
        <w:t>Feber</w:t>
      </w:r>
      <w:proofErr w:type="spellEnd"/>
    </w:p>
    <w:p w14:paraId="700C3D56"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Nařízení Komise v přenesené pravomoci (EU) …/... ze dne 9.3.2022, kterým se mění nařízení v přenesené pravomoci (EU) 2021/2139, pokud jde o hospodářské činnosti v některých odvětvích energetiky, a nařízení v přenesené pravomoci (EU) 2021/2178, pokud jde o specifické zveřejňování informací v souvislosti s těmito hospodářskými činnostmi (ST č. J 168/13</w:t>
      </w:r>
      <w:r w:rsidRPr="0069539B">
        <w:rPr>
          <w:rFonts w:ascii="Arial" w:hAnsi="Arial" w:cs="Arial"/>
          <w:bCs/>
          <w:iCs/>
          <w:sz w:val="22"/>
          <w:szCs w:val="22"/>
        </w:rPr>
        <w:t>) - zpravodaj senátorka Hana Žáková</w:t>
      </w:r>
    </w:p>
    <w:p w14:paraId="2099F212"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Návrh nařízení Evropského parlamentu a Rady, kterým se mění nařízení (EU) 2021/241, pokud jde o kapitoly </w:t>
      </w:r>
      <w:proofErr w:type="spellStart"/>
      <w:r w:rsidRPr="0069539B">
        <w:rPr>
          <w:rFonts w:ascii="Arial" w:hAnsi="Arial" w:cs="Arial"/>
          <w:bCs/>
          <w:sz w:val="22"/>
          <w:szCs w:val="22"/>
        </w:rPr>
        <w:t>REPowerEU</w:t>
      </w:r>
      <w:proofErr w:type="spellEnd"/>
      <w:r w:rsidRPr="0069539B">
        <w:rPr>
          <w:rFonts w:ascii="Arial" w:hAnsi="Arial" w:cs="Arial"/>
          <w:bCs/>
          <w:sz w:val="22"/>
          <w:szCs w:val="22"/>
        </w:rPr>
        <w:t xml:space="preserve"> v plánech pro oživení a odolnost, a mění nařízení (EU) 2021/1060, nařízení (EU) 2021/2115, směrnice 2003/87/ES a rozhodnutí (EU) 2015/1814 (ST č. N 181/13) </w:t>
      </w:r>
      <w:r w:rsidRPr="0069539B">
        <w:rPr>
          <w:rFonts w:ascii="Arial" w:hAnsi="Arial" w:cs="Arial"/>
          <w:bCs/>
          <w:iCs/>
          <w:sz w:val="22"/>
          <w:szCs w:val="22"/>
        </w:rPr>
        <w:t>- zpravodaj senátor Jiří Čunek</w:t>
      </w:r>
    </w:p>
    <w:p w14:paraId="4CE870AF" w14:textId="77777777" w:rsidR="00EE68D8" w:rsidRPr="0069539B" w:rsidRDefault="00EE68D8" w:rsidP="00EB4626">
      <w:pPr>
        <w:pStyle w:val="Default"/>
        <w:spacing w:before="100" w:beforeAutospacing="1" w:after="100" w:afterAutospacing="1" w:line="240" w:lineRule="atLeast"/>
        <w:jc w:val="both"/>
        <w:rPr>
          <w:rFonts w:ascii="Arial" w:hAnsi="Arial" w:cs="Arial"/>
          <w:bCs/>
          <w:color w:val="auto"/>
          <w:sz w:val="22"/>
          <w:szCs w:val="22"/>
        </w:rPr>
      </w:pPr>
      <w:r w:rsidRPr="0069539B">
        <w:rPr>
          <w:rFonts w:ascii="Arial" w:eastAsia="Times New Roman" w:hAnsi="Arial" w:cs="Arial"/>
          <w:bCs/>
          <w:color w:val="auto"/>
          <w:sz w:val="22"/>
          <w:szCs w:val="22"/>
        </w:rPr>
        <w:t>- Návrh směrnice Evropského parlamentu a Rady, kterou se mění směrnice (EU) 2018/2001 o podpoře využívání energie z obnovitelných zdrojů, směrnice 2010/31/EU o energetické náročnosti budov a směrnice 2012/27/EU o energetické účinnosti</w:t>
      </w:r>
      <w:r w:rsidRPr="0069539B">
        <w:rPr>
          <w:rFonts w:ascii="Arial" w:hAnsi="Arial" w:cs="Arial"/>
          <w:bCs/>
          <w:color w:val="auto"/>
          <w:sz w:val="22"/>
          <w:szCs w:val="22"/>
        </w:rPr>
        <w:t xml:space="preserve"> </w:t>
      </w:r>
      <w:r w:rsidRPr="0069539B">
        <w:rPr>
          <w:rFonts w:ascii="Arial" w:hAnsi="Arial" w:cs="Arial"/>
          <w:bCs/>
          <w:i/>
          <w:color w:val="auto"/>
          <w:sz w:val="22"/>
          <w:szCs w:val="22"/>
        </w:rPr>
        <w:t>(</w:t>
      </w:r>
      <w:r w:rsidRPr="0069539B">
        <w:rPr>
          <w:rFonts w:ascii="Arial" w:hAnsi="Arial" w:cs="Arial"/>
          <w:bCs/>
          <w:color w:val="auto"/>
          <w:sz w:val="22"/>
          <w:szCs w:val="22"/>
        </w:rPr>
        <w:t>ST č</w:t>
      </w:r>
      <w:r w:rsidRPr="0069539B">
        <w:rPr>
          <w:rFonts w:ascii="Arial" w:hAnsi="Arial" w:cs="Arial"/>
          <w:bCs/>
          <w:i/>
          <w:color w:val="auto"/>
          <w:sz w:val="22"/>
          <w:szCs w:val="22"/>
        </w:rPr>
        <w:t>.</w:t>
      </w:r>
      <w:r w:rsidRPr="0069539B">
        <w:rPr>
          <w:rFonts w:ascii="Arial" w:hAnsi="Arial" w:cs="Arial"/>
          <w:bCs/>
          <w:color w:val="auto"/>
          <w:sz w:val="22"/>
          <w:szCs w:val="22"/>
        </w:rPr>
        <w:t xml:space="preserve"> </w:t>
      </w:r>
      <w:r w:rsidRPr="0069539B">
        <w:rPr>
          <w:rFonts w:ascii="Arial" w:eastAsia="Times New Roman" w:hAnsi="Arial" w:cs="Arial"/>
          <w:bCs/>
          <w:color w:val="auto"/>
          <w:sz w:val="22"/>
          <w:szCs w:val="22"/>
        </w:rPr>
        <w:t xml:space="preserve">N 182/13) </w:t>
      </w:r>
      <w:r w:rsidRPr="0069539B">
        <w:rPr>
          <w:rFonts w:ascii="Arial" w:eastAsia="Times New Roman" w:hAnsi="Arial" w:cs="Arial"/>
          <w:bCs/>
          <w:i/>
          <w:iCs/>
          <w:color w:val="auto"/>
          <w:sz w:val="22"/>
          <w:szCs w:val="22"/>
        </w:rPr>
        <w:t xml:space="preserve">- </w:t>
      </w:r>
      <w:r w:rsidRPr="0069539B">
        <w:rPr>
          <w:rFonts w:ascii="Arial" w:hAnsi="Arial" w:cs="Arial"/>
          <w:bCs/>
          <w:i/>
          <w:color w:val="auto"/>
          <w:sz w:val="22"/>
          <w:szCs w:val="22"/>
        </w:rPr>
        <w:t xml:space="preserve">zpravodaj </w:t>
      </w:r>
      <w:r w:rsidRPr="0069539B">
        <w:rPr>
          <w:rFonts w:ascii="Arial" w:hAnsi="Arial" w:cs="Arial"/>
          <w:bCs/>
          <w:i/>
          <w:iCs/>
          <w:color w:val="auto"/>
          <w:sz w:val="22"/>
          <w:szCs w:val="22"/>
        </w:rPr>
        <w:t>senátorka Hana Žáková</w:t>
      </w:r>
    </w:p>
    <w:p w14:paraId="0C37C2BE"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Sdělení Komise Evropskému parlamentu, Radě, Evropskému hospodářskému a sociálním výboru a Výboru regionů Krátkodobé intervence na trhu s energií a dlouhodobé zlepšení uspořádání trhu s elektřinou – postup (ST č. K 186/13) </w:t>
      </w:r>
      <w:r w:rsidRPr="0069539B">
        <w:rPr>
          <w:rFonts w:ascii="Arial" w:hAnsi="Arial" w:cs="Arial"/>
          <w:bCs/>
          <w:iCs/>
          <w:sz w:val="22"/>
          <w:szCs w:val="22"/>
        </w:rPr>
        <w:t xml:space="preserve">- zpravodaj senátor Lukáš </w:t>
      </w:r>
      <w:proofErr w:type="spellStart"/>
      <w:r w:rsidRPr="0069539B">
        <w:rPr>
          <w:rFonts w:ascii="Arial" w:hAnsi="Arial" w:cs="Arial"/>
          <w:bCs/>
          <w:iCs/>
          <w:sz w:val="22"/>
          <w:szCs w:val="22"/>
        </w:rPr>
        <w:t>Wagenknecht</w:t>
      </w:r>
      <w:proofErr w:type="spellEnd"/>
    </w:p>
    <w:p w14:paraId="5236AC58" w14:textId="77777777" w:rsidR="00EE68D8" w:rsidRPr="0069539B" w:rsidRDefault="00EE68D8"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Členové podvýboru dále:</w:t>
      </w:r>
    </w:p>
    <w:p w14:paraId="167E8416" w14:textId="77777777" w:rsidR="00EE68D8" w:rsidRPr="0069539B" w:rsidRDefault="00EE68D8" w:rsidP="00EB4626">
      <w:pPr>
        <w:pStyle w:val="Default"/>
        <w:spacing w:before="100" w:beforeAutospacing="1" w:after="100" w:afterAutospacing="1" w:line="240" w:lineRule="atLeast"/>
        <w:ind w:firstLine="8"/>
        <w:jc w:val="both"/>
        <w:rPr>
          <w:rFonts w:ascii="Arial" w:hAnsi="Arial" w:cs="Arial"/>
          <w:bCs/>
          <w:color w:val="auto"/>
          <w:sz w:val="22"/>
          <w:szCs w:val="22"/>
        </w:rPr>
      </w:pPr>
      <w:r w:rsidRPr="0069539B">
        <w:rPr>
          <w:rFonts w:ascii="Arial" w:hAnsi="Arial" w:cs="Arial"/>
          <w:bCs/>
          <w:color w:val="auto"/>
          <w:sz w:val="22"/>
          <w:szCs w:val="22"/>
        </w:rPr>
        <w:t>- pokračovali za účasti představitelů Ministerstva dopravy</w:t>
      </w:r>
      <w:r w:rsidRPr="0069539B">
        <w:rPr>
          <w:rFonts w:ascii="Arial" w:hAnsi="Arial" w:cs="Arial"/>
          <w:bCs/>
          <w:i/>
          <w:color w:val="auto"/>
          <w:sz w:val="22"/>
          <w:szCs w:val="22"/>
        </w:rPr>
        <w:t xml:space="preserve">, </w:t>
      </w:r>
      <w:r w:rsidRPr="0069539B">
        <w:rPr>
          <w:rFonts w:ascii="Arial" w:hAnsi="Arial" w:cs="Arial"/>
          <w:bCs/>
          <w:color w:val="auto"/>
          <w:sz w:val="22"/>
          <w:szCs w:val="22"/>
        </w:rPr>
        <w:t>Ministerstva životního prostředí, Správy železnic a zástupce Středočeského kraje ze sekce dopravy v diskusi k vysokorychlostní trati ve Středočeském kraji;</w:t>
      </w:r>
    </w:p>
    <w:p w14:paraId="0E9E0AD9" w14:textId="77777777" w:rsidR="00EE68D8" w:rsidRPr="0069539B" w:rsidRDefault="00EE68D8" w:rsidP="00EB4626">
      <w:pPr>
        <w:pStyle w:val="Default"/>
        <w:spacing w:before="100" w:beforeAutospacing="1" w:after="100" w:afterAutospacing="1" w:line="240" w:lineRule="atLeast"/>
        <w:ind w:firstLine="8"/>
        <w:jc w:val="both"/>
        <w:rPr>
          <w:rFonts w:ascii="Arial" w:hAnsi="Arial" w:cs="Arial"/>
          <w:bCs/>
          <w:color w:val="auto"/>
          <w:sz w:val="22"/>
          <w:szCs w:val="22"/>
        </w:rPr>
      </w:pPr>
      <w:r w:rsidRPr="0069539B">
        <w:rPr>
          <w:rFonts w:ascii="Arial" w:hAnsi="Arial" w:cs="Arial"/>
          <w:bCs/>
          <w:color w:val="auto"/>
          <w:sz w:val="22"/>
          <w:szCs w:val="22"/>
        </w:rPr>
        <w:t>- absolvovali představení využití vodíkové technologie jako zdroje energie v průmyslu a dopravě (</w:t>
      </w:r>
      <w:r w:rsidRPr="0069539B">
        <w:rPr>
          <w:rFonts w:ascii="Arial" w:eastAsia="Times New Roman" w:hAnsi="Arial" w:cs="Arial"/>
          <w:bCs/>
          <w:color w:val="auto"/>
          <w:sz w:val="22"/>
          <w:szCs w:val="22"/>
          <w:shd w:val="clear" w:color="auto" w:fill="FFFFFF"/>
        </w:rPr>
        <w:t xml:space="preserve">zejména v oblasti jaderných zdrojů, služeb při nakládání s radioaktivními odpady, vyřazování jaderných zařízení z provozu, dále pak vývoj, výroba a distribuce radiofarmak) představiteli ÚJV Řež, přičemž jim byl návazně zástupcem společnosti </w:t>
      </w:r>
      <w:r w:rsidRPr="0069539B">
        <w:rPr>
          <w:rFonts w:ascii="Arial" w:hAnsi="Arial" w:cs="Arial"/>
          <w:bCs/>
          <w:color w:val="auto"/>
          <w:sz w:val="22"/>
          <w:szCs w:val="22"/>
        </w:rPr>
        <w:t xml:space="preserve">ALSTOM </w:t>
      </w:r>
      <w:proofErr w:type="spellStart"/>
      <w:r w:rsidRPr="0069539B">
        <w:rPr>
          <w:rFonts w:ascii="Arial" w:hAnsi="Arial" w:cs="Arial"/>
          <w:bCs/>
          <w:color w:val="auto"/>
          <w:sz w:val="22"/>
          <w:szCs w:val="22"/>
        </w:rPr>
        <w:t>Czechia</w:t>
      </w:r>
      <w:proofErr w:type="spellEnd"/>
      <w:r w:rsidRPr="0069539B">
        <w:rPr>
          <w:rFonts w:ascii="Arial" w:hAnsi="Arial" w:cs="Arial"/>
          <w:bCs/>
          <w:color w:val="auto"/>
          <w:sz w:val="22"/>
          <w:szCs w:val="22"/>
        </w:rPr>
        <w:t xml:space="preserve"> a.s. </w:t>
      </w:r>
      <w:r w:rsidRPr="0069539B">
        <w:rPr>
          <w:rFonts w:ascii="Arial" w:hAnsi="Arial" w:cs="Arial"/>
          <w:bCs/>
          <w:color w:val="auto"/>
          <w:sz w:val="22"/>
          <w:szCs w:val="22"/>
        </w:rPr>
        <w:lastRenderedPageBreak/>
        <w:t xml:space="preserve">pro Českou republiku a Slovensko představen </w:t>
      </w:r>
      <w:r w:rsidRPr="0069539B">
        <w:rPr>
          <w:rFonts w:ascii="Arial" w:eastAsia="Times New Roman" w:hAnsi="Arial" w:cs="Arial"/>
          <w:bCs/>
          <w:color w:val="auto"/>
          <w:sz w:val="22"/>
          <w:szCs w:val="22"/>
        </w:rPr>
        <w:t xml:space="preserve">první osobní vlak na světě s vodíkovým pohonem – Vlak </w:t>
      </w:r>
      <w:proofErr w:type="spellStart"/>
      <w:r w:rsidRPr="0069539B">
        <w:rPr>
          <w:rFonts w:ascii="Arial" w:eastAsia="Times New Roman" w:hAnsi="Arial" w:cs="Arial"/>
          <w:bCs/>
          <w:color w:val="auto"/>
          <w:sz w:val="22"/>
          <w:szCs w:val="22"/>
        </w:rPr>
        <w:t>Alstom</w:t>
      </w:r>
      <w:proofErr w:type="spellEnd"/>
      <w:r w:rsidRPr="0069539B">
        <w:rPr>
          <w:rFonts w:ascii="Arial" w:eastAsia="Times New Roman" w:hAnsi="Arial" w:cs="Arial"/>
          <w:bCs/>
          <w:color w:val="auto"/>
          <w:sz w:val="22"/>
          <w:szCs w:val="22"/>
        </w:rPr>
        <w:t xml:space="preserve"> </w:t>
      </w:r>
      <w:proofErr w:type="spellStart"/>
      <w:r w:rsidRPr="0069539B">
        <w:rPr>
          <w:rFonts w:ascii="Arial" w:eastAsia="Times New Roman" w:hAnsi="Arial" w:cs="Arial"/>
          <w:bCs/>
          <w:color w:val="auto"/>
          <w:sz w:val="22"/>
          <w:szCs w:val="22"/>
        </w:rPr>
        <w:t>Coradia</w:t>
      </w:r>
      <w:proofErr w:type="spellEnd"/>
      <w:r w:rsidRPr="0069539B">
        <w:rPr>
          <w:rFonts w:ascii="Arial" w:eastAsia="Times New Roman" w:hAnsi="Arial" w:cs="Arial"/>
          <w:bCs/>
          <w:color w:val="auto"/>
          <w:sz w:val="22"/>
          <w:szCs w:val="22"/>
        </w:rPr>
        <w:t xml:space="preserve"> </w:t>
      </w:r>
      <w:proofErr w:type="spellStart"/>
      <w:r w:rsidRPr="0069539B">
        <w:rPr>
          <w:rFonts w:ascii="Arial" w:eastAsia="Times New Roman" w:hAnsi="Arial" w:cs="Arial"/>
          <w:bCs/>
          <w:color w:val="auto"/>
          <w:sz w:val="22"/>
          <w:szCs w:val="22"/>
        </w:rPr>
        <w:t>iLint</w:t>
      </w:r>
      <w:proofErr w:type="spellEnd"/>
      <w:r w:rsidRPr="0069539B">
        <w:rPr>
          <w:rFonts w:ascii="Arial" w:eastAsia="Times New Roman" w:hAnsi="Arial" w:cs="Arial"/>
          <w:bCs/>
          <w:color w:val="auto"/>
          <w:sz w:val="22"/>
          <w:szCs w:val="22"/>
        </w:rPr>
        <w:t xml:space="preserve"> - jediný homologovaný vodíkový vlak v komerčním provozu;</w:t>
      </w:r>
    </w:p>
    <w:p w14:paraId="6012EBEA" w14:textId="77777777" w:rsidR="00EE68D8" w:rsidRPr="0069539B" w:rsidRDefault="00EE68D8" w:rsidP="00EB4626">
      <w:pPr>
        <w:pStyle w:val="Prosttext"/>
        <w:spacing w:before="100" w:beforeAutospacing="1" w:after="100" w:afterAutospacing="1" w:line="240" w:lineRule="atLeast"/>
        <w:jc w:val="both"/>
        <w:rPr>
          <w:rFonts w:ascii="Arial" w:hAnsi="Arial" w:cs="Arial"/>
          <w:bCs/>
          <w:szCs w:val="22"/>
        </w:rPr>
      </w:pPr>
      <w:r w:rsidRPr="0069539B">
        <w:rPr>
          <w:rFonts w:ascii="Arial" w:hAnsi="Arial" w:cs="Arial"/>
          <w:bCs/>
          <w:szCs w:val="22"/>
        </w:rPr>
        <w:t xml:space="preserve">- diskutovali v návaznosti na aktuální situaci s představiteli Ministerstva dopravy, Ministerstva zahraničních věcí, ČD </w:t>
      </w:r>
      <w:proofErr w:type="spellStart"/>
      <w:r w:rsidRPr="0069539B">
        <w:rPr>
          <w:rFonts w:ascii="Arial" w:hAnsi="Arial" w:cs="Arial"/>
          <w:bCs/>
          <w:szCs w:val="22"/>
        </w:rPr>
        <w:t>Cargo</w:t>
      </w:r>
      <w:proofErr w:type="spellEnd"/>
      <w:r w:rsidRPr="0069539B">
        <w:rPr>
          <w:rFonts w:ascii="Arial" w:hAnsi="Arial" w:cs="Arial"/>
          <w:bCs/>
          <w:szCs w:val="22"/>
        </w:rPr>
        <w:t>, ČD o možnostech zajištění bezpečnosti hmotné pomoci z ČR pro Ukrajinu;</w:t>
      </w:r>
    </w:p>
    <w:p w14:paraId="50F15BFB" w14:textId="77777777" w:rsidR="00EE68D8" w:rsidRPr="0069539B" w:rsidRDefault="00EE68D8" w:rsidP="00EB4626">
      <w:pPr>
        <w:spacing w:before="100" w:beforeAutospacing="1" w:after="100" w:afterAutospacing="1" w:line="240" w:lineRule="atLeast"/>
        <w:ind w:firstLine="3"/>
        <w:jc w:val="both"/>
        <w:rPr>
          <w:rFonts w:ascii="Arial" w:hAnsi="Arial" w:cs="Arial"/>
          <w:bCs/>
          <w:i/>
          <w:iCs/>
          <w:sz w:val="22"/>
          <w:szCs w:val="22"/>
        </w:rPr>
      </w:pPr>
      <w:r w:rsidRPr="0069539B">
        <w:rPr>
          <w:rFonts w:ascii="Arial" w:hAnsi="Arial" w:cs="Arial"/>
          <w:bCs/>
          <w:iCs/>
          <w:sz w:val="22"/>
          <w:szCs w:val="22"/>
        </w:rPr>
        <w:t>- projednávali s představiteli Ministerstva průmyslu a obchodu, Ministerstva pro místní rozvoj, Ministerstva životního prostředí, Ministerstva práce a sociálních věcí, Energetického regulačního úřadu, E.ON Česká republika, ČEZ. a Innogy Česká republika aktuální otázky, a to:</w:t>
      </w:r>
      <w:r w:rsidRPr="0069539B">
        <w:rPr>
          <w:rFonts w:ascii="Arial" w:hAnsi="Arial" w:cs="Arial"/>
          <w:bCs/>
          <w:iCs/>
          <w:sz w:val="22"/>
          <w:szCs w:val="22"/>
        </w:rPr>
        <w:tab/>
        <w:t>- sociální dopady energetické krize na obyvatele a firmy;</w:t>
      </w:r>
    </w:p>
    <w:p w14:paraId="56627C35" w14:textId="77777777" w:rsidR="00EE68D8" w:rsidRPr="0069539B" w:rsidRDefault="00EE68D8" w:rsidP="00EB4626">
      <w:pPr>
        <w:spacing w:before="100" w:beforeAutospacing="1" w:after="100" w:afterAutospacing="1" w:line="240" w:lineRule="atLeast"/>
        <w:ind w:left="851" w:hanging="139"/>
        <w:jc w:val="both"/>
        <w:rPr>
          <w:rFonts w:ascii="Arial" w:hAnsi="Arial" w:cs="Arial"/>
          <w:bCs/>
          <w:i/>
          <w:iCs/>
          <w:sz w:val="22"/>
          <w:szCs w:val="22"/>
        </w:rPr>
      </w:pPr>
      <w:r w:rsidRPr="0069539B">
        <w:rPr>
          <w:rFonts w:ascii="Arial" w:hAnsi="Arial" w:cs="Arial"/>
          <w:bCs/>
          <w:iCs/>
          <w:sz w:val="22"/>
          <w:szCs w:val="22"/>
        </w:rPr>
        <w:t>- energetické tarify stanovené nařízením vlády v návaznosti na novelu energetického zákona;</w:t>
      </w:r>
    </w:p>
    <w:p w14:paraId="1B43D6CC" w14:textId="77777777" w:rsidR="00EE68D8" w:rsidRPr="0069539B" w:rsidRDefault="00EE68D8" w:rsidP="00EB4626">
      <w:pPr>
        <w:spacing w:before="100" w:beforeAutospacing="1" w:after="100" w:afterAutospacing="1" w:line="240" w:lineRule="atLeast"/>
        <w:ind w:left="851" w:hanging="139"/>
        <w:jc w:val="both"/>
        <w:rPr>
          <w:rFonts w:ascii="Arial" w:hAnsi="Arial" w:cs="Arial"/>
          <w:bCs/>
          <w:i/>
          <w:iCs/>
          <w:sz w:val="22"/>
          <w:szCs w:val="22"/>
        </w:rPr>
      </w:pPr>
      <w:r w:rsidRPr="0069539B">
        <w:rPr>
          <w:rFonts w:ascii="Arial" w:hAnsi="Arial" w:cs="Arial"/>
          <w:bCs/>
          <w:iCs/>
          <w:sz w:val="22"/>
          <w:szCs w:val="22"/>
        </w:rPr>
        <w:t>-</w:t>
      </w:r>
      <w:r w:rsidRPr="0069539B">
        <w:rPr>
          <w:rFonts w:ascii="Arial" w:hAnsi="Arial" w:cs="Arial"/>
          <w:bCs/>
          <w:iCs/>
          <w:sz w:val="22"/>
          <w:szCs w:val="22"/>
        </w:rPr>
        <w:tab/>
        <w:t>finanční pomoc podnikatelům s energeticky náročnou výrobou;</w:t>
      </w:r>
    </w:p>
    <w:p w14:paraId="149405E9" w14:textId="77777777" w:rsidR="00EE68D8" w:rsidRPr="0069539B" w:rsidRDefault="00EE68D8" w:rsidP="00EB4626">
      <w:pPr>
        <w:spacing w:before="100" w:beforeAutospacing="1" w:after="100" w:afterAutospacing="1" w:line="240" w:lineRule="atLeast"/>
        <w:ind w:left="851" w:hanging="139"/>
        <w:jc w:val="both"/>
        <w:rPr>
          <w:rFonts w:ascii="Arial" w:hAnsi="Arial" w:cs="Arial"/>
          <w:bCs/>
          <w:i/>
          <w:iCs/>
          <w:sz w:val="22"/>
          <w:szCs w:val="22"/>
        </w:rPr>
      </w:pPr>
      <w:r w:rsidRPr="0069539B">
        <w:rPr>
          <w:rFonts w:ascii="Arial" w:hAnsi="Arial" w:cs="Arial"/>
          <w:bCs/>
          <w:iCs/>
          <w:sz w:val="22"/>
          <w:szCs w:val="22"/>
        </w:rPr>
        <w:t>-</w:t>
      </w:r>
      <w:r w:rsidRPr="0069539B">
        <w:rPr>
          <w:rFonts w:ascii="Arial" w:hAnsi="Arial" w:cs="Arial"/>
          <w:bCs/>
          <w:iCs/>
          <w:sz w:val="22"/>
          <w:szCs w:val="22"/>
        </w:rPr>
        <w:tab/>
        <w:t>dotační tituly pro možné úspory energií jako jsou např. fotovoltaické panely, tepelná čerpadla;</w:t>
      </w:r>
    </w:p>
    <w:p w14:paraId="0DB37F29" w14:textId="77777777" w:rsidR="00EE68D8" w:rsidRPr="0069539B" w:rsidRDefault="00EE68D8" w:rsidP="00EB4626">
      <w:pPr>
        <w:autoSpaceDE w:val="0"/>
        <w:autoSpaceDN w:val="0"/>
        <w:adjustRightInd w:val="0"/>
        <w:spacing w:before="100" w:beforeAutospacing="1" w:after="100" w:afterAutospacing="1" w:line="240" w:lineRule="atLeast"/>
        <w:jc w:val="both"/>
        <w:rPr>
          <w:rFonts w:ascii="Arial" w:hAnsi="Arial" w:cs="Arial"/>
          <w:bCs/>
          <w:i/>
          <w:iCs/>
          <w:sz w:val="22"/>
          <w:szCs w:val="22"/>
        </w:rPr>
      </w:pPr>
      <w:r w:rsidRPr="0069539B">
        <w:rPr>
          <w:rFonts w:ascii="Arial" w:hAnsi="Arial" w:cs="Arial"/>
          <w:bCs/>
          <w:iCs/>
          <w:sz w:val="22"/>
          <w:szCs w:val="22"/>
        </w:rPr>
        <w:t>- diskutovali dopravní téma (pravidla dodržování jízdních řádů v železniční dopravě, možnosti náhradních spojů, náhrada cestovného v případě výpadku dopravního spojení, zákon o dopravní obslužnosti) s představiteli Ministerstva dopravy, Správy železnic, ČD, Asociace krajů ČR, Centrum dopravního výzkumu, ČVUT – Fakulta dopravní.</w:t>
      </w:r>
    </w:p>
    <w:p w14:paraId="3A21EE42" w14:textId="77777777" w:rsidR="00EE68D8" w:rsidRPr="0069539B" w:rsidRDefault="00EE68D8" w:rsidP="00EB4626">
      <w:pPr>
        <w:spacing w:before="100" w:beforeAutospacing="1" w:after="100" w:afterAutospacing="1" w:line="240" w:lineRule="atLeast"/>
        <w:jc w:val="both"/>
        <w:rPr>
          <w:rFonts w:ascii="Arial" w:hAnsi="Arial" w:cs="Arial"/>
          <w:bCs/>
          <w:i/>
          <w:iCs/>
          <w:sz w:val="22"/>
          <w:szCs w:val="22"/>
        </w:rPr>
      </w:pPr>
      <w:r w:rsidRPr="0069539B">
        <w:rPr>
          <w:rFonts w:ascii="Arial" w:hAnsi="Arial" w:cs="Arial"/>
          <w:bCs/>
          <w:iCs/>
          <w:sz w:val="22"/>
          <w:szCs w:val="22"/>
        </w:rPr>
        <w:t xml:space="preserve">Dne 20. dubna 2022 se uskutečnilo výjezdní zasedání podvýboru na téma do ÚJV Řež. Senátoři si vyposlechli prezentaci o Skupině ÚJV, prezentaci modulárních jaderných reaktorů </w:t>
      </w:r>
      <w:proofErr w:type="spellStart"/>
      <w:r w:rsidRPr="0069539B">
        <w:rPr>
          <w:rFonts w:ascii="Arial" w:hAnsi="Arial" w:cs="Arial"/>
          <w:bCs/>
          <w:iCs/>
          <w:sz w:val="22"/>
          <w:szCs w:val="22"/>
        </w:rPr>
        <w:t>Energy</w:t>
      </w:r>
      <w:proofErr w:type="spellEnd"/>
      <w:r w:rsidRPr="0069539B">
        <w:rPr>
          <w:rFonts w:ascii="Arial" w:hAnsi="Arial" w:cs="Arial"/>
          <w:bCs/>
          <w:iCs/>
          <w:sz w:val="22"/>
          <w:szCs w:val="22"/>
        </w:rPr>
        <w:t xml:space="preserve"> </w:t>
      </w:r>
      <w:proofErr w:type="spellStart"/>
      <w:r w:rsidRPr="0069539B">
        <w:rPr>
          <w:rFonts w:ascii="Arial" w:hAnsi="Arial" w:cs="Arial"/>
          <w:bCs/>
          <w:iCs/>
          <w:sz w:val="22"/>
          <w:szCs w:val="22"/>
        </w:rPr>
        <w:t>Well</w:t>
      </w:r>
      <w:proofErr w:type="spellEnd"/>
      <w:r w:rsidRPr="0069539B">
        <w:rPr>
          <w:rFonts w:ascii="Arial" w:hAnsi="Arial" w:cs="Arial"/>
          <w:bCs/>
          <w:iCs/>
          <w:sz w:val="22"/>
          <w:szCs w:val="22"/>
        </w:rPr>
        <w:t xml:space="preserve"> a </w:t>
      </w:r>
      <w:proofErr w:type="spellStart"/>
      <w:r w:rsidRPr="0069539B">
        <w:rPr>
          <w:rFonts w:ascii="Arial" w:hAnsi="Arial" w:cs="Arial"/>
          <w:bCs/>
          <w:iCs/>
          <w:sz w:val="22"/>
          <w:szCs w:val="22"/>
        </w:rPr>
        <w:t>HeFASTo</w:t>
      </w:r>
      <w:proofErr w:type="spellEnd"/>
      <w:r w:rsidRPr="0069539B">
        <w:rPr>
          <w:rFonts w:ascii="Arial" w:hAnsi="Arial" w:cs="Arial"/>
          <w:bCs/>
          <w:iCs/>
          <w:sz w:val="22"/>
          <w:szCs w:val="22"/>
        </w:rPr>
        <w:t>, zhlédli film o Zpracování jaderných odpadů. V průběhu prohlídky areálu ÚJV Řež navštívili pracoviště vodíkových technologií, PET Centrum Řež – Radiofarmaka, PHK Divize 2300 a pracoviště Zpracování jaderných odpadů.</w:t>
      </w:r>
    </w:p>
    <w:p w14:paraId="42BE33D1" w14:textId="77777777" w:rsidR="00EE68D8" w:rsidRPr="0069539B" w:rsidRDefault="00EE68D8" w:rsidP="00EB4626">
      <w:pPr>
        <w:pStyle w:val="Odstavecseseznamem"/>
        <w:spacing w:before="100" w:beforeAutospacing="1" w:after="100" w:afterAutospacing="1" w:line="240" w:lineRule="atLeast"/>
        <w:ind w:left="0"/>
        <w:contextualSpacing w:val="0"/>
        <w:jc w:val="both"/>
        <w:rPr>
          <w:rFonts w:ascii="Arial" w:hAnsi="Arial" w:cs="Arial"/>
          <w:sz w:val="22"/>
          <w:szCs w:val="22"/>
        </w:rPr>
      </w:pPr>
    </w:p>
    <w:p w14:paraId="15D6AA9A" w14:textId="77777777" w:rsidR="00EE68D8" w:rsidRPr="0069539B" w:rsidRDefault="00EE68D8" w:rsidP="00EB4626">
      <w:pPr>
        <w:tabs>
          <w:tab w:val="left" w:pos="709"/>
        </w:tabs>
        <w:spacing w:before="100" w:beforeAutospacing="1" w:after="100" w:afterAutospacing="1" w:line="240" w:lineRule="atLeast"/>
        <w:jc w:val="both"/>
        <w:rPr>
          <w:rFonts w:ascii="Arial" w:hAnsi="Arial" w:cs="Arial"/>
          <w:b/>
          <w:i/>
          <w:sz w:val="22"/>
          <w:szCs w:val="22"/>
          <w:u w:val="single"/>
        </w:rPr>
      </w:pPr>
      <w:r w:rsidRPr="0069539B">
        <w:rPr>
          <w:rFonts w:ascii="Arial" w:hAnsi="Arial" w:cs="Arial"/>
          <w:b/>
          <w:sz w:val="22"/>
          <w:szCs w:val="22"/>
          <w:u w:val="single"/>
        </w:rPr>
        <w:t>Podvýbor pro zemědělství</w:t>
      </w:r>
    </w:p>
    <w:p w14:paraId="675B88F8"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V roce 2022 bylo svoláno 5 schůzí podvýboru.  </w:t>
      </w:r>
    </w:p>
    <w:p w14:paraId="3DA286AF" w14:textId="77777777" w:rsidR="00EE68D8" w:rsidRPr="0069539B" w:rsidRDefault="00EE68D8" w:rsidP="00EB4626">
      <w:pPr>
        <w:tabs>
          <w:tab w:val="left" w:pos="709"/>
        </w:tabs>
        <w:spacing w:before="100" w:beforeAutospacing="1" w:after="100" w:afterAutospacing="1" w:line="240" w:lineRule="atLeast"/>
        <w:jc w:val="both"/>
        <w:rPr>
          <w:rFonts w:ascii="Arial" w:hAnsi="Arial" w:cs="Arial"/>
          <w:b/>
          <w:i/>
          <w:sz w:val="22"/>
          <w:szCs w:val="22"/>
          <w:u w:val="single"/>
        </w:rPr>
      </w:pPr>
      <w:r w:rsidRPr="0069539B">
        <w:rPr>
          <w:rFonts w:ascii="Arial" w:hAnsi="Arial" w:cs="Arial"/>
          <w:sz w:val="22"/>
          <w:szCs w:val="22"/>
        </w:rPr>
        <w:t xml:space="preserve">Podvýbor pracoval do 15. října 2022 v počtu 7 senátorů, a to v následujícím složení: </w:t>
      </w:r>
    </w:p>
    <w:p w14:paraId="1F15B354"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předseda: </w:t>
      </w:r>
      <w:r w:rsidRPr="0069539B">
        <w:rPr>
          <w:rFonts w:ascii="Arial" w:hAnsi="Arial" w:cs="Arial"/>
          <w:sz w:val="22"/>
          <w:szCs w:val="22"/>
        </w:rPr>
        <w:tab/>
      </w:r>
      <w:r w:rsidRPr="0069539B">
        <w:rPr>
          <w:rFonts w:ascii="Arial" w:hAnsi="Arial" w:cs="Arial"/>
          <w:sz w:val="22"/>
          <w:szCs w:val="22"/>
        </w:rPr>
        <w:tab/>
        <w:t>Petr Šilar;</w:t>
      </w:r>
    </w:p>
    <w:p w14:paraId="1E8D697F"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místopředseda:</w:t>
      </w:r>
      <w:r w:rsidRPr="0069539B">
        <w:rPr>
          <w:rFonts w:ascii="Arial" w:hAnsi="Arial" w:cs="Arial"/>
          <w:sz w:val="22"/>
          <w:szCs w:val="22"/>
        </w:rPr>
        <w:tab/>
        <w:t>Jaroslav Chalupský;</w:t>
      </w:r>
    </w:p>
    <w:p w14:paraId="3214E7A8"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členové:</w:t>
      </w:r>
      <w:r w:rsidRPr="0069539B">
        <w:rPr>
          <w:rFonts w:ascii="Arial" w:hAnsi="Arial" w:cs="Arial"/>
          <w:sz w:val="22"/>
          <w:szCs w:val="22"/>
        </w:rPr>
        <w:tab/>
        <w:t xml:space="preserve">Tomáš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Zdeněk Hraba, Rostislav Koštial, Petr Orel, Ladislav </w:t>
      </w:r>
      <w:proofErr w:type="spellStart"/>
      <w:r w:rsidRPr="0069539B">
        <w:rPr>
          <w:rFonts w:ascii="Arial" w:hAnsi="Arial" w:cs="Arial"/>
          <w:sz w:val="22"/>
          <w:szCs w:val="22"/>
        </w:rPr>
        <w:t>Václavec</w:t>
      </w:r>
      <w:proofErr w:type="spellEnd"/>
      <w:r w:rsidRPr="0069539B">
        <w:rPr>
          <w:rFonts w:ascii="Arial" w:hAnsi="Arial" w:cs="Arial"/>
          <w:sz w:val="22"/>
          <w:szCs w:val="22"/>
        </w:rPr>
        <w:t>.</w:t>
      </w:r>
    </w:p>
    <w:p w14:paraId="6707EC8C" w14:textId="77777777" w:rsidR="00EE68D8" w:rsidRPr="0069539B" w:rsidRDefault="00EE68D8" w:rsidP="00EB4626">
      <w:pPr>
        <w:spacing w:before="100" w:beforeAutospacing="1" w:after="100" w:afterAutospacing="1" w:line="240" w:lineRule="atLeast"/>
        <w:ind w:firstLine="3"/>
        <w:jc w:val="both"/>
        <w:rPr>
          <w:rFonts w:ascii="Arial" w:hAnsi="Arial" w:cs="Arial"/>
          <w:i/>
          <w:sz w:val="22"/>
          <w:szCs w:val="22"/>
        </w:rPr>
      </w:pPr>
      <w:r w:rsidRPr="0069539B">
        <w:rPr>
          <w:rFonts w:ascii="Arial" w:hAnsi="Arial" w:cs="Arial"/>
          <w:sz w:val="22"/>
          <w:szCs w:val="22"/>
        </w:rPr>
        <w:t>Vzhledem k tomu, že rok 2022 byl rokem volebním, v období od 15. října do 2. listopadu 2022 pracovali senátoři v počtu 3, a to:</w:t>
      </w:r>
    </w:p>
    <w:p w14:paraId="360AB2DE"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místopředseda:</w:t>
      </w:r>
      <w:r w:rsidRPr="0069539B">
        <w:rPr>
          <w:rFonts w:ascii="Arial" w:hAnsi="Arial" w:cs="Arial"/>
          <w:sz w:val="22"/>
          <w:szCs w:val="22"/>
        </w:rPr>
        <w:tab/>
        <w:t>Jaroslav Chalupský;</w:t>
      </w:r>
    </w:p>
    <w:p w14:paraId="537CB9BA"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členové:</w:t>
      </w:r>
      <w:r w:rsidRPr="0069539B">
        <w:rPr>
          <w:rFonts w:ascii="Arial" w:hAnsi="Arial" w:cs="Arial"/>
          <w:sz w:val="22"/>
          <w:szCs w:val="22"/>
        </w:rPr>
        <w:tab/>
        <w:t>Zdeněk Hraba, Rostislav Koštial.</w:t>
      </w:r>
    </w:p>
    <w:p w14:paraId="72EDEE8E" w14:textId="77777777" w:rsidR="00EE68D8" w:rsidRPr="0069539B" w:rsidRDefault="00EE68D8" w:rsidP="00EB4626">
      <w:pPr>
        <w:spacing w:before="100" w:beforeAutospacing="1" w:after="100" w:afterAutospacing="1" w:line="240" w:lineRule="atLeast"/>
        <w:ind w:firstLine="3"/>
        <w:jc w:val="both"/>
        <w:rPr>
          <w:rFonts w:ascii="Arial" w:hAnsi="Arial" w:cs="Arial"/>
          <w:i/>
          <w:sz w:val="22"/>
          <w:szCs w:val="22"/>
        </w:rPr>
      </w:pPr>
      <w:r w:rsidRPr="0069539B">
        <w:rPr>
          <w:rFonts w:ascii="Arial" w:hAnsi="Arial" w:cs="Arial"/>
          <w:sz w:val="22"/>
          <w:szCs w:val="22"/>
        </w:rPr>
        <w:lastRenderedPageBreak/>
        <w:t xml:space="preserve">Na ustavující schůzí výboru dne 2. listopadu 2022 byl tento podvýbor opětovně zřízen. Ustavující schůzí podvýboru dne 29. listopadu 2022 začali senátoři pracovat v počtu 9, a to v následujícím složení: </w:t>
      </w:r>
    </w:p>
    <w:p w14:paraId="2CE5C38F"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předseda: </w:t>
      </w:r>
      <w:r w:rsidRPr="0069539B">
        <w:rPr>
          <w:rFonts w:ascii="Arial" w:hAnsi="Arial" w:cs="Arial"/>
          <w:sz w:val="22"/>
          <w:szCs w:val="22"/>
        </w:rPr>
        <w:tab/>
      </w:r>
      <w:r w:rsidRPr="0069539B">
        <w:rPr>
          <w:rFonts w:ascii="Arial" w:hAnsi="Arial" w:cs="Arial"/>
          <w:sz w:val="22"/>
          <w:szCs w:val="22"/>
        </w:rPr>
        <w:tab/>
        <w:t>Petr Štěpánek;</w:t>
      </w:r>
    </w:p>
    <w:p w14:paraId="058C161A"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místopředsedové:</w:t>
      </w:r>
      <w:r w:rsidRPr="0069539B">
        <w:rPr>
          <w:rFonts w:ascii="Arial" w:hAnsi="Arial" w:cs="Arial"/>
          <w:sz w:val="22"/>
          <w:szCs w:val="22"/>
        </w:rPr>
        <w:tab/>
      </w:r>
      <w:r w:rsidRPr="0069539B">
        <w:rPr>
          <w:rStyle w:val="color30"/>
          <w:rFonts w:ascii="Arial" w:hAnsi="Arial" w:cs="Arial"/>
          <w:sz w:val="22"/>
          <w:szCs w:val="22"/>
        </w:rPr>
        <w:t>Jarmila Smotlachová;</w:t>
      </w:r>
    </w:p>
    <w:p w14:paraId="6A388C0E" w14:textId="77777777" w:rsidR="00EE68D8" w:rsidRPr="0069539B" w:rsidRDefault="00EE68D8" w:rsidP="00EB4626">
      <w:pPr>
        <w:spacing w:before="100" w:beforeAutospacing="1" w:after="100" w:afterAutospacing="1" w:line="240" w:lineRule="atLeast"/>
        <w:ind w:left="2124" w:hanging="2124"/>
        <w:jc w:val="both"/>
        <w:rPr>
          <w:rFonts w:ascii="Arial" w:hAnsi="Arial" w:cs="Arial"/>
          <w:i/>
          <w:sz w:val="22"/>
          <w:szCs w:val="22"/>
        </w:rPr>
      </w:pPr>
      <w:r w:rsidRPr="0069539B">
        <w:rPr>
          <w:rFonts w:ascii="Arial" w:hAnsi="Arial" w:cs="Arial"/>
          <w:sz w:val="22"/>
          <w:szCs w:val="22"/>
        </w:rPr>
        <w:t>členové:</w:t>
      </w:r>
      <w:r w:rsidRPr="0069539B">
        <w:rPr>
          <w:rFonts w:ascii="Arial" w:hAnsi="Arial" w:cs="Arial"/>
          <w:sz w:val="22"/>
          <w:szCs w:val="22"/>
        </w:rPr>
        <w:tab/>
        <w:t xml:space="preserve">Josef Bazala, Tomáš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Petr Fiala, Rostislav Koštial, </w:t>
      </w:r>
      <w:proofErr w:type="spellStart"/>
      <w:r w:rsidRPr="0069539B">
        <w:rPr>
          <w:rStyle w:val="color30"/>
          <w:rFonts w:ascii="Arial" w:hAnsi="Arial" w:cs="Arial"/>
          <w:sz w:val="22"/>
          <w:szCs w:val="22"/>
        </w:rPr>
        <w:t>Raduan</w:t>
      </w:r>
      <w:proofErr w:type="spellEnd"/>
      <w:r w:rsidRPr="0069539B">
        <w:rPr>
          <w:rStyle w:val="color30"/>
          <w:rFonts w:ascii="Arial" w:hAnsi="Arial" w:cs="Arial"/>
          <w:sz w:val="22"/>
          <w:szCs w:val="22"/>
        </w:rPr>
        <w:t xml:space="preserve"> </w:t>
      </w:r>
      <w:proofErr w:type="spellStart"/>
      <w:r w:rsidRPr="0069539B">
        <w:rPr>
          <w:rStyle w:val="color30"/>
          <w:rFonts w:ascii="Arial" w:hAnsi="Arial" w:cs="Arial"/>
          <w:sz w:val="22"/>
          <w:szCs w:val="22"/>
        </w:rPr>
        <w:t>Nwelati</w:t>
      </w:r>
      <w:proofErr w:type="spellEnd"/>
      <w:r w:rsidRPr="0069539B">
        <w:rPr>
          <w:rStyle w:val="color30"/>
          <w:rFonts w:ascii="Arial" w:hAnsi="Arial" w:cs="Arial"/>
          <w:sz w:val="22"/>
          <w:szCs w:val="22"/>
        </w:rPr>
        <w:t xml:space="preserve">, </w:t>
      </w:r>
      <w:r w:rsidRPr="0069539B">
        <w:rPr>
          <w:rFonts w:ascii="Arial" w:hAnsi="Arial" w:cs="Arial"/>
          <w:sz w:val="22"/>
          <w:szCs w:val="22"/>
        </w:rPr>
        <w:t xml:space="preserve">Ladislav </w:t>
      </w:r>
      <w:proofErr w:type="spellStart"/>
      <w:r w:rsidRPr="0069539B">
        <w:rPr>
          <w:rFonts w:ascii="Arial" w:hAnsi="Arial" w:cs="Arial"/>
          <w:sz w:val="22"/>
          <w:szCs w:val="22"/>
        </w:rPr>
        <w:t>Václavec</w:t>
      </w:r>
      <w:proofErr w:type="spellEnd"/>
      <w:r w:rsidRPr="0069539B">
        <w:rPr>
          <w:rFonts w:ascii="Arial" w:hAnsi="Arial" w:cs="Arial"/>
          <w:sz w:val="22"/>
          <w:szCs w:val="22"/>
        </w:rPr>
        <w:t xml:space="preserve">, </w:t>
      </w:r>
      <w:r w:rsidRPr="0069539B">
        <w:rPr>
          <w:rStyle w:val="color30"/>
          <w:rFonts w:ascii="Arial" w:hAnsi="Arial" w:cs="Arial"/>
          <w:sz w:val="22"/>
          <w:szCs w:val="22"/>
        </w:rPr>
        <w:t>Jaromíra Vítková.</w:t>
      </w:r>
    </w:p>
    <w:p w14:paraId="1661E029"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p>
    <w:p w14:paraId="43E14E06"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Podvýbor projednal, resp. pro výbor předjednal následující senátní tisky:</w:t>
      </w:r>
    </w:p>
    <w:p w14:paraId="357B20CF"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 Sdělení Komise Evropskému parlamentu, Radě, Evropskému hospodářskému a sociálnímu výboru a Výboru regionů Plán pro nepředvídané události pro zajištění dodávek potravin a potravinového zabezpečení v dobách krize (ST č. K 102/13) </w:t>
      </w:r>
      <w:r w:rsidRPr="0069539B">
        <w:rPr>
          <w:rFonts w:ascii="Arial" w:hAnsi="Arial" w:cs="Arial"/>
          <w:bCs/>
          <w:iCs/>
          <w:sz w:val="22"/>
          <w:szCs w:val="22"/>
        </w:rPr>
        <w:t>- zpravodaj senátor Petr Orel</w:t>
      </w:r>
    </w:p>
    <w:p w14:paraId="4FA67CDD" w14:textId="77777777" w:rsidR="00EE68D8" w:rsidRPr="0069539B" w:rsidRDefault="00EE68D8" w:rsidP="00EB4626">
      <w:pPr>
        <w:tabs>
          <w:tab w:val="left" w:pos="0"/>
        </w:tabs>
        <w:spacing w:before="100" w:beforeAutospacing="1" w:after="100" w:afterAutospacing="1" w:line="240" w:lineRule="atLeast"/>
        <w:jc w:val="both"/>
        <w:rPr>
          <w:rFonts w:ascii="Arial" w:hAnsi="Arial" w:cs="Arial"/>
          <w:sz w:val="22"/>
          <w:szCs w:val="22"/>
        </w:rPr>
      </w:pPr>
      <w:r w:rsidRPr="0069539B">
        <w:rPr>
          <w:rFonts w:ascii="Arial" w:hAnsi="Arial" w:cs="Arial"/>
          <w:bCs/>
          <w:iCs/>
          <w:sz w:val="22"/>
          <w:szCs w:val="22"/>
        </w:rPr>
        <w:t>- Sdělení Komise Evropskému parlamentu, Evropské radě, Radě, Evropskému hospodářskému a sociálnímu výboru a Výboru regionů Zajištění potravinového zabezpečení a posílení odolnosti potravinových systémů (ST č. K 170/13)</w:t>
      </w:r>
      <w:r w:rsidRPr="0069539B">
        <w:rPr>
          <w:rFonts w:ascii="Arial" w:hAnsi="Arial" w:cs="Arial"/>
          <w:sz w:val="22"/>
          <w:szCs w:val="22"/>
        </w:rPr>
        <w:t xml:space="preserve"> -</w:t>
      </w:r>
      <w:r w:rsidRPr="0069539B">
        <w:rPr>
          <w:rFonts w:ascii="Arial" w:hAnsi="Arial" w:cs="Arial"/>
          <w:b/>
          <w:sz w:val="22"/>
          <w:szCs w:val="22"/>
        </w:rPr>
        <w:t xml:space="preserve"> </w:t>
      </w:r>
      <w:r w:rsidRPr="0069539B">
        <w:rPr>
          <w:rFonts w:ascii="Arial" w:hAnsi="Arial" w:cs="Arial"/>
          <w:sz w:val="22"/>
          <w:szCs w:val="22"/>
        </w:rPr>
        <w:t>senátor Petr Orel</w:t>
      </w:r>
    </w:p>
    <w:p w14:paraId="4111180E" w14:textId="77777777" w:rsidR="00EE68D8" w:rsidRPr="0069539B" w:rsidRDefault="00EE68D8" w:rsidP="00EB4626">
      <w:pPr>
        <w:keepNext/>
        <w:spacing w:before="100" w:beforeAutospacing="1" w:after="100" w:afterAutospacing="1" w:line="240" w:lineRule="atLeast"/>
        <w:jc w:val="both"/>
        <w:rPr>
          <w:rFonts w:ascii="Arial" w:hAnsi="Arial" w:cs="Arial"/>
          <w:i/>
          <w:iCs/>
          <w:sz w:val="22"/>
          <w:szCs w:val="22"/>
        </w:rPr>
      </w:pPr>
      <w:r w:rsidRPr="0069539B">
        <w:rPr>
          <w:rFonts w:ascii="Arial" w:hAnsi="Arial" w:cs="Arial"/>
          <w:iCs/>
          <w:sz w:val="22"/>
          <w:szCs w:val="22"/>
        </w:rPr>
        <w:t>Členové podvýboru dále:</w:t>
      </w:r>
    </w:p>
    <w:p w14:paraId="47D4AEE5" w14:textId="77777777" w:rsidR="00EE68D8" w:rsidRPr="0069539B" w:rsidRDefault="00EE68D8" w:rsidP="00EB4626">
      <w:pPr>
        <w:tabs>
          <w:tab w:val="left" w:pos="0"/>
        </w:tabs>
        <w:spacing w:before="100" w:beforeAutospacing="1" w:after="100" w:afterAutospacing="1" w:line="240" w:lineRule="atLeast"/>
        <w:jc w:val="both"/>
        <w:rPr>
          <w:rFonts w:ascii="Arial" w:eastAsia="Calibri" w:hAnsi="Arial" w:cs="Arial"/>
          <w:i/>
          <w:iCs/>
          <w:sz w:val="22"/>
          <w:szCs w:val="22"/>
        </w:rPr>
      </w:pPr>
      <w:r w:rsidRPr="0069539B">
        <w:rPr>
          <w:rFonts w:ascii="Arial" w:eastAsia="Calibri" w:hAnsi="Arial" w:cs="Arial"/>
          <w:iCs/>
          <w:sz w:val="22"/>
          <w:szCs w:val="22"/>
        </w:rPr>
        <w:t xml:space="preserve">- obdrželi od představitelů Ústavu pro životní prostředí </w:t>
      </w:r>
      <w:proofErr w:type="spellStart"/>
      <w:r w:rsidRPr="0069539B">
        <w:rPr>
          <w:rFonts w:ascii="Arial" w:eastAsia="Calibri" w:hAnsi="Arial" w:cs="Arial"/>
          <w:iCs/>
          <w:sz w:val="22"/>
          <w:szCs w:val="22"/>
        </w:rPr>
        <w:t>PřF</w:t>
      </w:r>
      <w:proofErr w:type="spellEnd"/>
      <w:r w:rsidRPr="0069539B">
        <w:rPr>
          <w:rFonts w:ascii="Arial" w:eastAsia="Calibri" w:hAnsi="Arial" w:cs="Arial"/>
          <w:iCs/>
          <w:sz w:val="22"/>
          <w:szCs w:val="22"/>
        </w:rPr>
        <w:t xml:space="preserve"> UK, Mikrobiologický ústav AV ČR informace k výsledkům monitoringu pitné vody v ČR – výskyt polutantů;</w:t>
      </w:r>
    </w:p>
    <w:p w14:paraId="454670EA" w14:textId="77777777" w:rsidR="00EE68D8" w:rsidRPr="0069539B" w:rsidRDefault="00EE68D8" w:rsidP="00EB4626">
      <w:pPr>
        <w:tabs>
          <w:tab w:val="left" w:pos="0"/>
        </w:tabs>
        <w:spacing w:before="100" w:beforeAutospacing="1" w:after="100" w:afterAutospacing="1" w:line="240" w:lineRule="atLeast"/>
        <w:jc w:val="both"/>
        <w:rPr>
          <w:rFonts w:ascii="Arial" w:hAnsi="Arial" w:cs="Arial"/>
          <w:i/>
          <w:iCs/>
          <w:sz w:val="22"/>
          <w:szCs w:val="22"/>
        </w:rPr>
      </w:pPr>
      <w:r w:rsidRPr="0069539B">
        <w:rPr>
          <w:rFonts w:ascii="Arial" w:eastAsia="Calibri" w:hAnsi="Arial" w:cs="Arial"/>
          <w:iCs/>
          <w:sz w:val="22"/>
          <w:szCs w:val="22"/>
        </w:rPr>
        <w:t xml:space="preserve">- debatovali s představiteli Ministerstva zemědělství, </w:t>
      </w:r>
      <w:r w:rsidRPr="0069539B">
        <w:rPr>
          <w:rFonts w:ascii="Arial" w:hAnsi="Arial" w:cs="Arial"/>
          <w:iCs/>
          <w:sz w:val="22"/>
          <w:szCs w:val="22"/>
        </w:rPr>
        <w:t>Agrární komory ČR, Asociace soukromého zemědělství a Zemědělského svazu ČR</w:t>
      </w:r>
      <w:r w:rsidRPr="0069539B">
        <w:rPr>
          <w:rFonts w:ascii="Arial" w:eastAsia="Calibri" w:hAnsi="Arial" w:cs="Arial"/>
          <w:iCs/>
          <w:sz w:val="22"/>
          <w:szCs w:val="22"/>
        </w:rPr>
        <w:t xml:space="preserve"> </w:t>
      </w:r>
      <w:r w:rsidRPr="0069539B">
        <w:rPr>
          <w:rFonts w:ascii="Arial" w:hAnsi="Arial" w:cs="Arial"/>
          <w:iCs/>
          <w:sz w:val="22"/>
          <w:szCs w:val="22"/>
        </w:rPr>
        <w:t>o úpravě Strategického plánu Společné zemědělské politiky do roku 2027;</w:t>
      </w:r>
    </w:p>
    <w:p w14:paraId="3A66A629" w14:textId="77777777" w:rsidR="00EE68D8" w:rsidRPr="0069539B" w:rsidRDefault="00EE68D8" w:rsidP="00EB4626">
      <w:pPr>
        <w:tabs>
          <w:tab w:val="left" w:pos="0"/>
          <w:tab w:val="left" w:pos="3969"/>
        </w:tabs>
        <w:spacing w:before="100" w:beforeAutospacing="1" w:after="100" w:afterAutospacing="1" w:line="240" w:lineRule="atLeast"/>
        <w:jc w:val="both"/>
        <w:rPr>
          <w:rFonts w:ascii="Arial" w:hAnsi="Arial" w:cs="Arial"/>
          <w:i/>
          <w:iCs/>
          <w:sz w:val="22"/>
          <w:szCs w:val="22"/>
        </w:rPr>
      </w:pPr>
      <w:r w:rsidRPr="0069539B">
        <w:rPr>
          <w:rFonts w:ascii="Arial" w:hAnsi="Arial" w:cs="Arial"/>
          <w:iCs/>
          <w:sz w:val="22"/>
          <w:szCs w:val="22"/>
        </w:rPr>
        <w:t xml:space="preserve">- diskutovali s představiteli Ministerstva zemědělství, Ministerstva průmyslu a obchodu, Ministerstva životního prostředí, Komory obnovitelných zdrojů energie na téma: „Strategie využití bioplynových stanic v novém plánovacím období Společné zemědělské politiky. </w:t>
      </w:r>
    </w:p>
    <w:p w14:paraId="0F0154FB" w14:textId="77777777" w:rsidR="00EE68D8" w:rsidRPr="0069539B" w:rsidRDefault="00EE68D8" w:rsidP="00EB4626">
      <w:pPr>
        <w:tabs>
          <w:tab w:val="left" w:pos="0"/>
          <w:tab w:val="left" w:pos="3969"/>
        </w:tabs>
        <w:spacing w:before="100" w:beforeAutospacing="1" w:after="100" w:afterAutospacing="1" w:line="240" w:lineRule="atLeast"/>
        <w:jc w:val="both"/>
        <w:rPr>
          <w:rFonts w:ascii="Arial" w:hAnsi="Arial" w:cs="Arial"/>
          <w:sz w:val="22"/>
          <w:szCs w:val="22"/>
        </w:rPr>
      </w:pPr>
      <w:r w:rsidRPr="0069539B">
        <w:rPr>
          <w:rFonts w:ascii="Arial" w:hAnsi="Arial" w:cs="Arial"/>
          <w:b/>
          <w:sz w:val="22"/>
          <w:szCs w:val="22"/>
        </w:rPr>
        <w:tab/>
      </w:r>
    </w:p>
    <w:p w14:paraId="4125CBBE" w14:textId="77777777" w:rsidR="00EE68D8" w:rsidRPr="0069539B" w:rsidRDefault="00EE68D8" w:rsidP="00EB4626">
      <w:pPr>
        <w:spacing w:before="100" w:beforeAutospacing="1" w:after="100" w:afterAutospacing="1" w:line="240" w:lineRule="atLeast"/>
        <w:jc w:val="both"/>
        <w:rPr>
          <w:rFonts w:ascii="Arial" w:hAnsi="Arial" w:cs="Arial"/>
          <w:b/>
          <w:i/>
          <w:sz w:val="22"/>
          <w:szCs w:val="22"/>
        </w:rPr>
      </w:pPr>
      <w:r w:rsidRPr="0069539B">
        <w:rPr>
          <w:rFonts w:ascii="Arial" w:hAnsi="Arial" w:cs="Arial"/>
          <w:b/>
          <w:sz w:val="22"/>
          <w:szCs w:val="22"/>
        </w:rPr>
        <w:t>4. ZAHRANIČNÍ CESTY</w:t>
      </w:r>
    </w:p>
    <w:p w14:paraId="62061874" w14:textId="77777777" w:rsidR="00EE68D8" w:rsidRPr="0069539B" w:rsidRDefault="00EE68D8" w:rsidP="00EB4626">
      <w:pPr>
        <w:spacing w:before="100" w:beforeAutospacing="1" w:after="100" w:afterAutospacing="1" w:line="240" w:lineRule="atLeast"/>
        <w:ind w:left="1418" w:hanging="1418"/>
        <w:jc w:val="both"/>
        <w:rPr>
          <w:rFonts w:ascii="Arial" w:hAnsi="Arial" w:cs="Arial"/>
          <w:bCs/>
          <w:i/>
          <w:sz w:val="22"/>
          <w:szCs w:val="22"/>
        </w:rPr>
      </w:pPr>
      <w:r w:rsidRPr="0069539B">
        <w:rPr>
          <w:rFonts w:ascii="Arial" w:hAnsi="Arial" w:cs="Arial"/>
          <w:bCs/>
          <w:sz w:val="22"/>
          <w:szCs w:val="22"/>
        </w:rPr>
        <w:t>23. – 27. 5.</w:t>
      </w:r>
      <w:r w:rsidRPr="0069539B">
        <w:rPr>
          <w:rFonts w:ascii="Arial" w:hAnsi="Arial" w:cs="Arial"/>
          <w:bCs/>
          <w:sz w:val="22"/>
          <w:szCs w:val="22"/>
        </w:rPr>
        <w:tab/>
        <w:t xml:space="preserve">Švýcarská konfederace – senátoři Vladislav Vilímec, Hana Žáková a Michal Kortyš </w:t>
      </w:r>
    </w:p>
    <w:p w14:paraId="1EE51194"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V Bernu senátoři jednali na témata vysokorychlostní tratě (v souvislosti s plánovanou výstavbou VRT v ČR), energetické a finanční otázky se zástupcem Spolkového úřadu pro energetika Davidem </w:t>
      </w:r>
      <w:proofErr w:type="spellStart"/>
      <w:r w:rsidRPr="0069539B">
        <w:rPr>
          <w:rFonts w:ascii="Arial" w:hAnsi="Arial" w:cs="Arial"/>
          <w:bCs/>
          <w:sz w:val="22"/>
          <w:szCs w:val="22"/>
        </w:rPr>
        <w:t>Ernim</w:t>
      </w:r>
      <w:proofErr w:type="spellEnd"/>
      <w:r w:rsidRPr="0069539B">
        <w:rPr>
          <w:rFonts w:ascii="Arial" w:hAnsi="Arial" w:cs="Arial"/>
          <w:bCs/>
          <w:sz w:val="22"/>
          <w:szCs w:val="22"/>
        </w:rPr>
        <w:t xml:space="preserve">, se zástupci Spolkového úřadu pro dopravu Gery </w:t>
      </w:r>
      <w:proofErr w:type="spellStart"/>
      <w:r w:rsidRPr="0069539B">
        <w:rPr>
          <w:rFonts w:ascii="Arial" w:hAnsi="Arial" w:cs="Arial"/>
          <w:bCs/>
          <w:sz w:val="22"/>
          <w:szCs w:val="22"/>
        </w:rPr>
        <w:t>Balmerem</w:t>
      </w:r>
      <w:proofErr w:type="spellEnd"/>
      <w:r w:rsidRPr="0069539B">
        <w:rPr>
          <w:rFonts w:ascii="Arial" w:hAnsi="Arial" w:cs="Arial"/>
          <w:bCs/>
          <w:sz w:val="22"/>
          <w:szCs w:val="22"/>
        </w:rPr>
        <w:t xml:space="preserve"> a Andreasem </w:t>
      </w:r>
      <w:proofErr w:type="spellStart"/>
      <w:r w:rsidRPr="0069539B">
        <w:rPr>
          <w:rFonts w:ascii="Arial" w:hAnsi="Arial" w:cs="Arial"/>
          <w:bCs/>
          <w:sz w:val="22"/>
          <w:szCs w:val="22"/>
        </w:rPr>
        <w:t>Felderem</w:t>
      </w:r>
      <w:proofErr w:type="spellEnd"/>
      <w:r w:rsidRPr="0069539B">
        <w:rPr>
          <w:rFonts w:ascii="Arial" w:hAnsi="Arial" w:cs="Arial"/>
          <w:bCs/>
          <w:sz w:val="22"/>
          <w:szCs w:val="22"/>
        </w:rPr>
        <w:t xml:space="preserve">, se zástupci společnosti </w:t>
      </w:r>
      <w:proofErr w:type="spellStart"/>
      <w:r w:rsidRPr="0069539B">
        <w:rPr>
          <w:rFonts w:ascii="Arial" w:hAnsi="Arial" w:cs="Arial"/>
          <w:bCs/>
          <w:sz w:val="22"/>
          <w:szCs w:val="22"/>
        </w:rPr>
        <w:t>Cargo</w:t>
      </w:r>
      <w:proofErr w:type="spellEnd"/>
      <w:r w:rsidRPr="0069539B">
        <w:rPr>
          <w:rFonts w:ascii="Arial" w:hAnsi="Arial" w:cs="Arial"/>
          <w:bCs/>
          <w:sz w:val="22"/>
          <w:szCs w:val="22"/>
        </w:rPr>
        <w:t xml:space="preserve"> </w:t>
      </w:r>
      <w:proofErr w:type="spellStart"/>
      <w:r w:rsidRPr="0069539B">
        <w:rPr>
          <w:rFonts w:ascii="Arial" w:hAnsi="Arial" w:cs="Arial"/>
          <w:bCs/>
          <w:sz w:val="22"/>
          <w:szCs w:val="22"/>
        </w:rPr>
        <w:t>Sous</w:t>
      </w:r>
      <w:proofErr w:type="spellEnd"/>
      <w:r w:rsidRPr="0069539B">
        <w:rPr>
          <w:rFonts w:ascii="Arial" w:hAnsi="Arial" w:cs="Arial"/>
          <w:bCs/>
          <w:sz w:val="22"/>
          <w:szCs w:val="22"/>
        </w:rPr>
        <w:t xml:space="preserve"> </w:t>
      </w:r>
      <w:proofErr w:type="spellStart"/>
      <w:r w:rsidRPr="0069539B">
        <w:rPr>
          <w:rFonts w:ascii="Arial" w:hAnsi="Arial" w:cs="Arial"/>
          <w:bCs/>
          <w:sz w:val="22"/>
          <w:szCs w:val="22"/>
        </w:rPr>
        <w:t>Terrain</w:t>
      </w:r>
      <w:proofErr w:type="spellEnd"/>
      <w:r w:rsidRPr="0069539B">
        <w:rPr>
          <w:rFonts w:ascii="Arial" w:hAnsi="Arial" w:cs="Arial"/>
          <w:bCs/>
          <w:sz w:val="22"/>
          <w:szCs w:val="22"/>
        </w:rPr>
        <w:t xml:space="preserve"> Dominikem </w:t>
      </w:r>
      <w:proofErr w:type="spellStart"/>
      <w:r w:rsidRPr="0069539B">
        <w:rPr>
          <w:rFonts w:ascii="Arial" w:hAnsi="Arial" w:cs="Arial"/>
          <w:bCs/>
          <w:sz w:val="22"/>
          <w:szCs w:val="22"/>
        </w:rPr>
        <w:t>Cajochenem</w:t>
      </w:r>
      <w:proofErr w:type="spellEnd"/>
      <w:r w:rsidRPr="0069539B">
        <w:rPr>
          <w:rFonts w:ascii="Arial" w:hAnsi="Arial" w:cs="Arial"/>
          <w:bCs/>
          <w:sz w:val="22"/>
          <w:szCs w:val="22"/>
        </w:rPr>
        <w:t xml:space="preserve"> a Patrikem </w:t>
      </w:r>
      <w:proofErr w:type="spellStart"/>
      <w:r w:rsidRPr="0069539B">
        <w:rPr>
          <w:rFonts w:ascii="Arial" w:hAnsi="Arial" w:cs="Arial"/>
          <w:bCs/>
          <w:sz w:val="22"/>
          <w:szCs w:val="22"/>
        </w:rPr>
        <w:t>Sarrosem</w:t>
      </w:r>
      <w:proofErr w:type="spellEnd"/>
      <w:r w:rsidRPr="0069539B">
        <w:rPr>
          <w:rFonts w:ascii="Arial" w:hAnsi="Arial" w:cs="Arial"/>
          <w:bCs/>
          <w:sz w:val="22"/>
          <w:szCs w:val="22"/>
        </w:rPr>
        <w:t>.</w:t>
      </w:r>
    </w:p>
    <w:p w14:paraId="687610D1" w14:textId="77777777" w:rsidR="002142C9" w:rsidRPr="0069539B" w:rsidRDefault="002142C9">
      <w:pPr>
        <w:rPr>
          <w:rFonts w:ascii="Arial" w:hAnsi="Arial" w:cs="Arial"/>
          <w:b/>
          <w:bCs/>
          <w:sz w:val="22"/>
          <w:szCs w:val="22"/>
        </w:rPr>
      </w:pPr>
      <w:r w:rsidRPr="0069539B">
        <w:rPr>
          <w:rFonts w:ascii="Arial" w:hAnsi="Arial" w:cs="Arial"/>
          <w:b/>
          <w:bCs/>
          <w:sz w:val="22"/>
          <w:szCs w:val="22"/>
        </w:rPr>
        <w:br w:type="page"/>
      </w:r>
    </w:p>
    <w:p w14:paraId="54E022C5" w14:textId="579E2173" w:rsidR="00EE68D8" w:rsidRPr="0069539B" w:rsidRDefault="00EE68D8" w:rsidP="002142C9">
      <w:pPr>
        <w:jc w:val="center"/>
        <w:rPr>
          <w:rFonts w:ascii="Arial" w:hAnsi="Arial" w:cs="Arial"/>
          <w:b/>
          <w:bCs/>
          <w:sz w:val="22"/>
          <w:szCs w:val="22"/>
        </w:rPr>
      </w:pPr>
      <w:r w:rsidRPr="0069539B">
        <w:rPr>
          <w:rFonts w:ascii="Arial" w:hAnsi="Arial" w:cs="Arial"/>
          <w:b/>
          <w:bCs/>
          <w:sz w:val="22"/>
          <w:szCs w:val="22"/>
        </w:rPr>
        <w:lastRenderedPageBreak/>
        <w:t xml:space="preserve">V Ženevě proběhlo jednání s představiteli Evropské organizace pro jaderný výzkum (CERN) Mike </w:t>
      </w:r>
      <w:proofErr w:type="spellStart"/>
      <w:r w:rsidRPr="0069539B">
        <w:rPr>
          <w:rFonts w:ascii="Arial" w:hAnsi="Arial" w:cs="Arial"/>
          <w:b/>
          <w:bCs/>
          <w:sz w:val="22"/>
          <w:szCs w:val="22"/>
        </w:rPr>
        <w:t>Lamontem</w:t>
      </w:r>
      <w:proofErr w:type="spellEnd"/>
      <w:r w:rsidRPr="0069539B">
        <w:rPr>
          <w:rFonts w:ascii="Arial" w:hAnsi="Arial" w:cs="Arial"/>
          <w:b/>
          <w:bCs/>
          <w:sz w:val="22"/>
          <w:szCs w:val="22"/>
        </w:rPr>
        <w:t xml:space="preserve">, Paulem </w:t>
      </w:r>
      <w:proofErr w:type="spellStart"/>
      <w:r w:rsidRPr="0069539B">
        <w:rPr>
          <w:rFonts w:ascii="Arial" w:hAnsi="Arial" w:cs="Arial"/>
          <w:b/>
          <w:bCs/>
          <w:sz w:val="22"/>
          <w:szCs w:val="22"/>
        </w:rPr>
        <w:t>Collierem</w:t>
      </w:r>
      <w:proofErr w:type="spellEnd"/>
      <w:r w:rsidRPr="0069539B">
        <w:rPr>
          <w:rFonts w:ascii="Arial" w:hAnsi="Arial" w:cs="Arial"/>
          <w:b/>
          <w:bCs/>
          <w:sz w:val="22"/>
          <w:szCs w:val="22"/>
        </w:rPr>
        <w:t xml:space="preserve">, Následovala prohlídka CERN/u (Synchrocyklotron, Antiproton </w:t>
      </w:r>
      <w:proofErr w:type="spellStart"/>
      <w:r w:rsidRPr="0069539B">
        <w:rPr>
          <w:rFonts w:ascii="Arial" w:hAnsi="Arial" w:cs="Arial"/>
          <w:b/>
          <w:bCs/>
          <w:sz w:val="22"/>
          <w:szCs w:val="22"/>
        </w:rPr>
        <w:t>Decelerator</w:t>
      </w:r>
      <w:proofErr w:type="spellEnd"/>
      <w:r w:rsidRPr="0069539B">
        <w:rPr>
          <w:rFonts w:ascii="Arial" w:hAnsi="Arial" w:cs="Arial"/>
          <w:b/>
          <w:bCs/>
          <w:sz w:val="22"/>
          <w:szCs w:val="22"/>
        </w:rPr>
        <w:t xml:space="preserve"> atd.) za účasti zástupců organizace Davida </w:t>
      </w:r>
      <w:proofErr w:type="spellStart"/>
      <w:r w:rsidRPr="0069539B">
        <w:rPr>
          <w:rFonts w:ascii="Arial" w:hAnsi="Arial" w:cs="Arial"/>
          <w:b/>
          <w:bCs/>
          <w:sz w:val="22"/>
          <w:szCs w:val="22"/>
        </w:rPr>
        <w:t>Bělohrada</w:t>
      </w:r>
      <w:proofErr w:type="spellEnd"/>
      <w:r w:rsidRPr="0069539B">
        <w:rPr>
          <w:rFonts w:ascii="Arial" w:hAnsi="Arial" w:cs="Arial"/>
          <w:b/>
          <w:bCs/>
          <w:sz w:val="22"/>
          <w:szCs w:val="22"/>
        </w:rPr>
        <w:t xml:space="preserve">, Michala </w:t>
      </w:r>
      <w:proofErr w:type="spellStart"/>
      <w:r w:rsidRPr="0069539B">
        <w:rPr>
          <w:rFonts w:ascii="Arial" w:hAnsi="Arial" w:cs="Arial"/>
          <w:b/>
          <w:bCs/>
          <w:sz w:val="22"/>
          <w:szCs w:val="22"/>
        </w:rPr>
        <w:t>Dosera</w:t>
      </w:r>
      <w:proofErr w:type="spellEnd"/>
      <w:r w:rsidRPr="0069539B">
        <w:rPr>
          <w:rFonts w:ascii="Arial" w:hAnsi="Arial" w:cs="Arial"/>
          <w:b/>
          <w:bCs/>
          <w:sz w:val="22"/>
          <w:szCs w:val="22"/>
        </w:rPr>
        <w:t xml:space="preserve"> a Philippe </w:t>
      </w:r>
      <w:proofErr w:type="spellStart"/>
      <w:r w:rsidRPr="0069539B">
        <w:rPr>
          <w:rFonts w:ascii="Arial" w:hAnsi="Arial" w:cs="Arial"/>
          <w:b/>
          <w:bCs/>
          <w:sz w:val="22"/>
          <w:szCs w:val="22"/>
        </w:rPr>
        <w:t>Moreta</w:t>
      </w:r>
      <w:proofErr w:type="spellEnd"/>
      <w:r w:rsidRPr="0069539B">
        <w:rPr>
          <w:rFonts w:ascii="Arial" w:hAnsi="Arial" w:cs="Arial"/>
          <w:b/>
          <w:bCs/>
          <w:sz w:val="22"/>
          <w:szCs w:val="22"/>
        </w:rPr>
        <w:t>.</w:t>
      </w:r>
    </w:p>
    <w:p w14:paraId="35A2CEC3"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Poté se senátoři přemístili do Paláce národů, kde proběhlo jednání s výkonnou tajemnicí Evropské hospodářské komise OSN Olgou </w:t>
      </w:r>
      <w:proofErr w:type="spellStart"/>
      <w:r w:rsidRPr="0069539B">
        <w:rPr>
          <w:rFonts w:ascii="Arial" w:hAnsi="Arial" w:cs="Arial"/>
          <w:sz w:val="22"/>
          <w:szCs w:val="22"/>
        </w:rPr>
        <w:t>Algayerovou</w:t>
      </w:r>
      <w:proofErr w:type="spellEnd"/>
      <w:r w:rsidRPr="0069539B">
        <w:rPr>
          <w:rFonts w:ascii="Arial" w:hAnsi="Arial" w:cs="Arial"/>
          <w:sz w:val="22"/>
          <w:szCs w:val="22"/>
        </w:rPr>
        <w:t>,</w:t>
      </w:r>
    </w:p>
    <w:p w14:paraId="41E2D798"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Po celou dobu pracovní cesty se senátoři přepravovali hromadnou dopravou tak, aby poznali výhody švýcarského vysoce pokročilého systému integrované dopravy. </w:t>
      </w:r>
    </w:p>
    <w:p w14:paraId="5FE1646B" w14:textId="77777777" w:rsidR="00EE68D8" w:rsidRPr="0069539B" w:rsidRDefault="00EE68D8" w:rsidP="00EB4626">
      <w:pPr>
        <w:spacing w:before="100" w:beforeAutospacing="1" w:after="100" w:afterAutospacing="1" w:line="240" w:lineRule="atLeast"/>
        <w:ind w:left="1418" w:hanging="1418"/>
        <w:jc w:val="both"/>
        <w:rPr>
          <w:rFonts w:ascii="Arial" w:hAnsi="Arial" w:cs="Arial"/>
          <w:bCs/>
          <w:i/>
          <w:sz w:val="22"/>
          <w:szCs w:val="22"/>
        </w:rPr>
      </w:pPr>
      <w:r w:rsidRPr="0069539B">
        <w:rPr>
          <w:rFonts w:ascii="Arial" w:hAnsi="Arial" w:cs="Arial"/>
          <w:bCs/>
          <w:sz w:val="22"/>
          <w:szCs w:val="22"/>
        </w:rPr>
        <w:t>21. – 24. 6.</w:t>
      </w:r>
      <w:r w:rsidRPr="0069539B">
        <w:rPr>
          <w:rFonts w:ascii="Arial" w:hAnsi="Arial" w:cs="Arial"/>
          <w:bCs/>
          <w:sz w:val="22"/>
          <w:szCs w:val="22"/>
        </w:rPr>
        <w:tab/>
        <w:t xml:space="preserve">Spolková republika Německo – senátoři Vladislav Vilímec, Ladislav Kos a Herbert </w:t>
      </w:r>
      <w:proofErr w:type="spellStart"/>
      <w:r w:rsidRPr="0069539B">
        <w:rPr>
          <w:rFonts w:ascii="Arial" w:hAnsi="Arial" w:cs="Arial"/>
          <w:bCs/>
          <w:sz w:val="22"/>
          <w:szCs w:val="22"/>
        </w:rPr>
        <w:t>Pavera</w:t>
      </w:r>
      <w:proofErr w:type="spellEnd"/>
    </w:p>
    <w:p w14:paraId="64D648C4"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bCs/>
          <w:sz w:val="22"/>
          <w:szCs w:val="22"/>
        </w:rPr>
        <w:t xml:space="preserve">V Berlíně senátoři jednali s představiteli Spolkového sněmu SRN, a to se se zástupci Výboru pro výživu, resp. potravinářství (přítomni byli: </w:t>
      </w:r>
      <w:r w:rsidRPr="0069539B">
        <w:rPr>
          <w:rFonts w:ascii="Arial" w:hAnsi="Arial" w:cs="Arial"/>
          <w:sz w:val="22"/>
          <w:szCs w:val="22"/>
        </w:rPr>
        <w:t xml:space="preserve">Gero </w:t>
      </w:r>
      <w:proofErr w:type="spellStart"/>
      <w:r w:rsidRPr="0069539B">
        <w:rPr>
          <w:rFonts w:ascii="Arial" w:hAnsi="Arial" w:cs="Arial"/>
          <w:sz w:val="22"/>
          <w:szCs w:val="22"/>
        </w:rPr>
        <w:t>Clemens</w:t>
      </w:r>
      <w:proofErr w:type="spellEnd"/>
      <w:r w:rsidRPr="0069539B">
        <w:rPr>
          <w:rFonts w:ascii="Arial" w:hAnsi="Arial" w:cs="Arial"/>
          <w:sz w:val="22"/>
          <w:szCs w:val="22"/>
        </w:rPr>
        <w:t xml:space="preserve"> </w:t>
      </w:r>
      <w:proofErr w:type="spellStart"/>
      <w:r w:rsidRPr="0069539B">
        <w:rPr>
          <w:rFonts w:ascii="Arial" w:hAnsi="Arial" w:cs="Arial"/>
          <w:sz w:val="22"/>
          <w:szCs w:val="22"/>
        </w:rPr>
        <w:t>Hocker</w:t>
      </w:r>
      <w:proofErr w:type="spellEnd"/>
      <w:r w:rsidRPr="0069539B">
        <w:rPr>
          <w:rFonts w:ascii="Arial" w:hAnsi="Arial" w:cs="Arial"/>
          <w:sz w:val="22"/>
          <w:szCs w:val="22"/>
        </w:rPr>
        <w:t xml:space="preserve">, Ulrike </w:t>
      </w:r>
      <w:proofErr w:type="spellStart"/>
      <w:r w:rsidRPr="0069539B">
        <w:rPr>
          <w:rFonts w:ascii="Arial" w:hAnsi="Arial" w:cs="Arial"/>
          <w:sz w:val="22"/>
          <w:szCs w:val="22"/>
        </w:rPr>
        <w:t>Harzer</w:t>
      </w:r>
      <w:proofErr w:type="spellEnd"/>
      <w:r w:rsidRPr="0069539B">
        <w:rPr>
          <w:rFonts w:ascii="Arial" w:hAnsi="Arial" w:cs="Arial"/>
          <w:sz w:val="22"/>
          <w:szCs w:val="22"/>
        </w:rPr>
        <w:t xml:space="preserve">, Rita </w:t>
      </w:r>
      <w:proofErr w:type="spellStart"/>
      <w:r w:rsidRPr="0069539B">
        <w:rPr>
          <w:rFonts w:ascii="Arial" w:hAnsi="Arial" w:cs="Arial"/>
          <w:sz w:val="22"/>
          <w:szCs w:val="22"/>
        </w:rPr>
        <w:t>Hagl-Kehl</w:t>
      </w:r>
      <w:proofErr w:type="spellEnd"/>
      <w:r w:rsidRPr="0069539B">
        <w:rPr>
          <w:rFonts w:ascii="Arial" w:hAnsi="Arial" w:cs="Arial"/>
          <w:sz w:val="22"/>
          <w:szCs w:val="22"/>
        </w:rPr>
        <w:t xml:space="preserve">, Sylvia </w:t>
      </w:r>
      <w:proofErr w:type="spellStart"/>
      <w:r w:rsidRPr="0069539B">
        <w:rPr>
          <w:rFonts w:ascii="Arial" w:hAnsi="Arial" w:cs="Arial"/>
          <w:sz w:val="22"/>
          <w:szCs w:val="22"/>
        </w:rPr>
        <w:t>Lehmann</w:t>
      </w:r>
      <w:proofErr w:type="spellEnd"/>
      <w:r w:rsidRPr="0069539B">
        <w:rPr>
          <w:rFonts w:ascii="Arial" w:hAnsi="Arial" w:cs="Arial"/>
          <w:sz w:val="22"/>
          <w:szCs w:val="22"/>
        </w:rPr>
        <w:t xml:space="preserve">, Susanne </w:t>
      </w:r>
      <w:proofErr w:type="spellStart"/>
      <w:r w:rsidRPr="0069539B">
        <w:rPr>
          <w:rFonts w:ascii="Arial" w:hAnsi="Arial" w:cs="Arial"/>
          <w:sz w:val="22"/>
          <w:szCs w:val="22"/>
        </w:rPr>
        <w:t>Mittag</w:t>
      </w:r>
      <w:proofErr w:type="spellEnd"/>
      <w:r w:rsidRPr="0069539B">
        <w:rPr>
          <w:rFonts w:ascii="Arial" w:hAnsi="Arial" w:cs="Arial"/>
          <w:sz w:val="22"/>
          <w:szCs w:val="22"/>
        </w:rPr>
        <w:t xml:space="preserve">, Johannes </w:t>
      </w:r>
      <w:proofErr w:type="spellStart"/>
      <w:r w:rsidRPr="0069539B">
        <w:rPr>
          <w:rFonts w:ascii="Arial" w:hAnsi="Arial" w:cs="Arial"/>
          <w:sz w:val="22"/>
          <w:szCs w:val="22"/>
        </w:rPr>
        <w:t>Schätzl</w:t>
      </w:r>
      <w:proofErr w:type="spellEnd"/>
      <w:r w:rsidRPr="0069539B">
        <w:rPr>
          <w:rFonts w:ascii="Arial" w:hAnsi="Arial" w:cs="Arial"/>
          <w:sz w:val="22"/>
          <w:szCs w:val="22"/>
        </w:rPr>
        <w:t xml:space="preserve">, </w:t>
      </w:r>
      <w:proofErr w:type="spellStart"/>
      <w:r w:rsidRPr="0069539B">
        <w:rPr>
          <w:rFonts w:ascii="Arial" w:hAnsi="Arial" w:cs="Arial"/>
          <w:sz w:val="22"/>
          <w:szCs w:val="22"/>
        </w:rPr>
        <w:t>Henning</w:t>
      </w:r>
      <w:proofErr w:type="spellEnd"/>
      <w:r w:rsidRPr="0069539B">
        <w:rPr>
          <w:rFonts w:ascii="Arial" w:hAnsi="Arial" w:cs="Arial"/>
          <w:sz w:val="22"/>
          <w:szCs w:val="22"/>
        </w:rPr>
        <w:t xml:space="preserve"> </w:t>
      </w:r>
      <w:proofErr w:type="spellStart"/>
      <w:r w:rsidRPr="0069539B">
        <w:rPr>
          <w:rFonts w:ascii="Arial" w:hAnsi="Arial" w:cs="Arial"/>
          <w:sz w:val="22"/>
          <w:szCs w:val="22"/>
        </w:rPr>
        <w:t>Rehbaum</w:t>
      </w:r>
      <w:proofErr w:type="spellEnd"/>
      <w:r w:rsidRPr="0069539B">
        <w:rPr>
          <w:rFonts w:ascii="Arial" w:hAnsi="Arial" w:cs="Arial"/>
          <w:sz w:val="22"/>
          <w:szCs w:val="22"/>
        </w:rPr>
        <w:t xml:space="preserve">, Max </w:t>
      </w:r>
      <w:proofErr w:type="spellStart"/>
      <w:r w:rsidRPr="0069539B">
        <w:rPr>
          <w:rFonts w:ascii="Arial" w:hAnsi="Arial" w:cs="Arial"/>
          <w:sz w:val="22"/>
          <w:szCs w:val="22"/>
        </w:rPr>
        <w:t>Straubinger</w:t>
      </w:r>
      <w:proofErr w:type="spellEnd"/>
      <w:r w:rsidRPr="0069539B">
        <w:rPr>
          <w:rFonts w:ascii="Arial" w:hAnsi="Arial" w:cs="Arial"/>
          <w:sz w:val="22"/>
          <w:szCs w:val="22"/>
        </w:rPr>
        <w:t xml:space="preserve">, Karl </w:t>
      </w:r>
      <w:proofErr w:type="spellStart"/>
      <w:r w:rsidRPr="0069539B">
        <w:rPr>
          <w:rFonts w:ascii="Arial" w:hAnsi="Arial" w:cs="Arial"/>
          <w:sz w:val="22"/>
          <w:szCs w:val="22"/>
        </w:rPr>
        <w:t>Bär</w:t>
      </w:r>
      <w:proofErr w:type="spellEnd"/>
      <w:r w:rsidRPr="0069539B">
        <w:rPr>
          <w:rFonts w:ascii="Arial" w:hAnsi="Arial" w:cs="Arial"/>
          <w:sz w:val="22"/>
          <w:szCs w:val="22"/>
        </w:rPr>
        <w:t xml:space="preserve">, Stephan </w:t>
      </w:r>
      <w:proofErr w:type="spellStart"/>
      <w:r w:rsidRPr="0069539B">
        <w:rPr>
          <w:rFonts w:ascii="Arial" w:hAnsi="Arial" w:cs="Arial"/>
          <w:sz w:val="22"/>
          <w:szCs w:val="22"/>
        </w:rPr>
        <w:t>Protschka</w:t>
      </w:r>
      <w:proofErr w:type="spellEnd"/>
      <w:r w:rsidRPr="0069539B">
        <w:rPr>
          <w:rFonts w:ascii="Arial" w:hAnsi="Arial" w:cs="Arial"/>
          <w:sz w:val="22"/>
          <w:szCs w:val="22"/>
        </w:rPr>
        <w:t xml:space="preserve">, </w:t>
      </w:r>
      <w:proofErr w:type="spellStart"/>
      <w:r w:rsidRPr="0069539B">
        <w:rPr>
          <w:rFonts w:ascii="Arial" w:hAnsi="Arial" w:cs="Arial"/>
          <w:sz w:val="22"/>
          <w:szCs w:val="22"/>
        </w:rPr>
        <w:t>Steffen</w:t>
      </w:r>
      <w:proofErr w:type="spellEnd"/>
      <w:r w:rsidRPr="0069539B">
        <w:rPr>
          <w:rFonts w:ascii="Arial" w:hAnsi="Arial" w:cs="Arial"/>
          <w:sz w:val="22"/>
          <w:szCs w:val="22"/>
        </w:rPr>
        <w:t xml:space="preserve"> </w:t>
      </w:r>
      <w:proofErr w:type="spellStart"/>
      <w:r w:rsidRPr="0069539B">
        <w:rPr>
          <w:rFonts w:ascii="Arial" w:hAnsi="Arial" w:cs="Arial"/>
          <w:sz w:val="22"/>
          <w:szCs w:val="22"/>
        </w:rPr>
        <w:t>Janich</w:t>
      </w:r>
      <w:proofErr w:type="spellEnd"/>
      <w:r w:rsidRPr="0069539B">
        <w:rPr>
          <w:rFonts w:ascii="Arial" w:hAnsi="Arial" w:cs="Arial"/>
          <w:sz w:val="22"/>
          <w:szCs w:val="22"/>
        </w:rPr>
        <w:t xml:space="preserve">, Ina </w:t>
      </w:r>
      <w:proofErr w:type="spellStart"/>
      <w:r w:rsidRPr="0069539B">
        <w:rPr>
          <w:rFonts w:ascii="Arial" w:hAnsi="Arial" w:cs="Arial"/>
          <w:sz w:val="22"/>
          <w:szCs w:val="22"/>
        </w:rPr>
        <w:t>Latendorf</w:t>
      </w:r>
      <w:proofErr w:type="spellEnd"/>
      <w:r w:rsidRPr="0069539B">
        <w:rPr>
          <w:rFonts w:ascii="Arial" w:hAnsi="Arial" w:cs="Arial"/>
          <w:sz w:val="22"/>
          <w:szCs w:val="22"/>
        </w:rPr>
        <w:t xml:space="preserve">) </w:t>
      </w:r>
      <w:r w:rsidRPr="0069539B">
        <w:rPr>
          <w:rFonts w:ascii="Arial" w:hAnsi="Arial" w:cs="Arial"/>
          <w:bCs/>
          <w:sz w:val="22"/>
          <w:szCs w:val="22"/>
        </w:rPr>
        <w:t xml:space="preserve">a se zástupci Finančního výboru </w:t>
      </w:r>
      <w:r w:rsidRPr="0069539B">
        <w:rPr>
          <w:rFonts w:ascii="Arial" w:hAnsi="Arial" w:cs="Arial"/>
          <w:sz w:val="22"/>
          <w:szCs w:val="22"/>
        </w:rPr>
        <w:t xml:space="preserve">(přítomni byli: Alois Rainer, Armand </w:t>
      </w:r>
      <w:proofErr w:type="spellStart"/>
      <w:r w:rsidRPr="0069539B">
        <w:rPr>
          <w:rFonts w:ascii="Arial" w:hAnsi="Arial" w:cs="Arial"/>
          <w:sz w:val="22"/>
          <w:szCs w:val="22"/>
        </w:rPr>
        <w:t>Zorn</w:t>
      </w:r>
      <w:proofErr w:type="spellEnd"/>
      <w:r w:rsidRPr="0069539B">
        <w:rPr>
          <w:rFonts w:ascii="Arial" w:hAnsi="Arial" w:cs="Arial"/>
          <w:sz w:val="22"/>
          <w:szCs w:val="22"/>
        </w:rPr>
        <w:t xml:space="preserve">, Michael </w:t>
      </w:r>
      <w:proofErr w:type="spellStart"/>
      <w:r w:rsidRPr="0069539B">
        <w:rPr>
          <w:rFonts w:ascii="Arial" w:hAnsi="Arial" w:cs="Arial"/>
          <w:sz w:val="22"/>
          <w:szCs w:val="22"/>
        </w:rPr>
        <w:t>Meister</w:t>
      </w:r>
      <w:proofErr w:type="spellEnd"/>
      <w:r w:rsidRPr="0069539B">
        <w:rPr>
          <w:rFonts w:ascii="Arial" w:hAnsi="Arial" w:cs="Arial"/>
          <w:sz w:val="22"/>
          <w:szCs w:val="22"/>
        </w:rPr>
        <w:t xml:space="preserve">, Albrecht Glaser, Klaus </w:t>
      </w:r>
      <w:proofErr w:type="spellStart"/>
      <w:r w:rsidRPr="0069539B">
        <w:rPr>
          <w:rFonts w:ascii="Arial" w:hAnsi="Arial" w:cs="Arial"/>
          <w:sz w:val="22"/>
          <w:szCs w:val="22"/>
        </w:rPr>
        <w:t>Stöber</w:t>
      </w:r>
      <w:proofErr w:type="spellEnd"/>
      <w:r w:rsidRPr="0069539B">
        <w:rPr>
          <w:rFonts w:ascii="Arial" w:hAnsi="Arial" w:cs="Arial"/>
          <w:sz w:val="22"/>
          <w:szCs w:val="22"/>
        </w:rPr>
        <w:t xml:space="preserve">, Rita </w:t>
      </w:r>
      <w:proofErr w:type="spellStart"/>
      <w:r w:rsidRPr="0069539B">
        <w:rPr>
          <w:rFonts w:ascii="Arial" w:hAnsi="Arial" w:cs="Arial"/>
          <w:sz w:val="22"/>
          <w:szCs w:val="22"/>
        </w:rPr>
        <w:t>Hagl-Kehl</w:t>
      </w:r>
      <w:proofErr w:type="spellEnd"/>
      <w:r w:rsidRPr="0069539B">
        <w:rPr>
          <w:rFonts w:ascii="Arial" w:hAnsi="Arial" w:cs="Arial"/>
          <w:sz w:val="22"/>
          <w:szCs w:val="22"/>
        </w:rPr>
        <w:t xml:space="preserve">, Sylvia </w:t>
      </w:r>
      <w:proofErr w:type="spellStart"/>
      <w:r w:rsidRPr="0069539B">
        <w:rPr>
          <w:rFonts w:ascii="Arial" w:hAnsi="Arial" w:cs="Arial"/>
          <w:sz w:val="22"/>
          <w:szCs w:val="22"/>
        </w:rPr>
        <w:t>Lehmann</w:t>
      </w:r>
      <w:proofErr w:type="spellEnd"/>
      <w:r w:rsidRPr="0069539B">
        <w:rPr>
          <w:rFonts w:ascii="Arial" w:hAnsi="Arial" w:cs="Arial"/>
          <w:sz w:val="22"/>
          <w:szCs w:val="22"/>
        </w:rPr>
        <w:t xml:space="preserve">, Susanne </w:t>
      </w:r>
      <w:proofErr w:type="spellStart"/>
      <w:r w:rsidRPr="0069539B">
        <w:rPr>
          <w:rFonts w:ascii="Arial" w:hAnsi="Arial" w:cs="Arial"/>
          <w:sz w:val="22"/>
          <w:szCs w:val="22"/>
        </w:rPr>
        <w:t>Mittag</w:t>
      </w:r>
      <w:proofErr w:type="spellEnd"/>
      <w:r w:rsidRPr="0069539B">
        <w:rPr>
          <w:rFonts w:ascii="Arial" w:hAnsi="Arial" w:cs="Arial"/>
          <w:sz w:val="22"/>
          <w:szCs w:val="22"/>
        </w:rPr>
        <w:t xml:space="preserve">, Johannes </w:t>
      </w:r>
      <w:proofErr w:type="spellStart"/>
      <w:r w:rsidRPr="0069539B">
        <w:rPr>
          <w:rFonts w:ascii="Arial" w:hAnsi="Arial" w:cs="Arial"/>
          <w:sz w:val="22"/>
          <w:szCs w:val="22"/>
        </w:rPr>
        <w:t>Schätzl</w:t>
      </w:r>
      <w:proofErr w:type="spellEnd"/>
      <w:r w:rsidRPr="0069539B">
        <w:rPr>
          <w:rFonts w:ascii="Arial" w:hAnsi="Arial" w:cs="Arial"/>
          <w:sz w:val="22"/>
          <w:szCs w:val="22"/>
        </w:rPr>
        <w:t xml:space="preserve">, </w:t>
      </w:r>
      <w:proofErr w:type="spellStart"/>
      <w:r w:rsidRPr="0069539B">
        <w:rPr>
          <w:rFonts w:ascii="Arial" w:hAnsi="Arial" w:cs="Arial"/>
          <w:sz w:val="22"/>
          <w:szCs w:val="22"/>
        </w:rPr>
        <w:t>Henning</w:t>
      </w:r>
      <w:proofErr w:type="spellEnd"/>
      <w:r w:rsidRPr="0069539B">
        <w:rPr>
          <w:rFonts w:ascii="Arial" w:hAnsi="Arial" w:cs="Arial"/>
          <w:sz w:val="22"/>
          <w:szCs w:val="22"/>
        </w:rPr>
        <w:t xml:space="preserve"> </w:t>
      </w:r>
      <w:proofErr w:type="spellStart"/>
      <w:r w:rsidRPr="0069539B">
        <w:rPr>
          <w:rFonts w:ascii="Arial" w:hAnsi="Arial" w:cs="Arial"/>
          <w:sz w:val="22"/>
          <w:szCs w:val="22"/>
        </w:rPr>
        <w:t>Rehbaum</w:t>
      </w:r>
      <w:proofErr w:type="spellEnd"/>
      <w:r w:rsidRPr="0069539B">
        <w:rPr>
          <w:rFonts w:ascii="Arial" w:hAnsi="Arial" w:cs="Arial"/>
          <w:sz w:val="22"/>
          <w:szCs w:val="22"/>
        </w:rPr>
        <w:t xml:space="preserve">, Max </w:t>
      </w:r>
      <w:proofErr w:type="spellStart"/>
      <w:r w:rsidRPr="0069539B">
        <w:rPr>
          <w:rFonts w:ascii="Arial" w:hAnsi="Arial" w:cs="Arial"/>
          <w:sz w:val="22"/>
          <w:szCs w:val="22"/>
        </w:rPr>
        <w:t>Straubinger</w:t>
      </w:r>
      <w:proofErr w:type="spellEnd"/>
      <w:r w:rsidRPr="0069539B">
        <w:rPr>
          <w:rFonts w:ascii="Arial" w:hAnsi="Arial" w:cs="Arial"/>
          <w:sz w:val="22"/>
          <w:szCs w:val="22"/>
        </w:rPr>
        <w:t xml:space="preserve">, Stephan </w:t>
      </w:r>
      <w:proofErr w:type="spellStart"/>
      <w:r w:rsidRPr="0069539B">
        <w:rPr>
          <w:rFonts w:ascii="Arial" w:hAnsi="Arial" w:cs="Arial"/>
          <w:sz w:val="22"/>
          <w:szCs w:val="22"/>
        </w:rPr>
        <w:t>Protschka</w:t>
      </w:r>
      <w:proofErr w:type="spellEnd"/>
      <w:r w:rsidRPr="0069539B">
        <w:rPr>
          <w:rFonts w:ascii="Arial" w:hAnsi="Arial" w:cs="Arial"/>
          <w:sz w:val="22"/>
          <w:szCs w:val="22"/>
        </w:rPr>
        <w:t xml:space="preserve">, </w:t>
      </w:r>
      <w:proofErr w:type="spellStart"/>
      <w:r w:rsidRPr="0069539B">
        <w:rPr>
          <w:rFonts w:ascii="Arial" w:hAnsi="Arial" w:cs="Arial"/>
          <w:sz w:val="22"/>
          <w:szCs w:val="22"/>
        </w:rPr>
        <w:t>Steffen</w:t>
      </w:r>
      <w:proofErr w:type="spellEnd"/>
      <w:r w:rsidRPr="0069539B">
        <w:rPr>
          <w:rFonts w:ascii="Arial" w:hAnsi="Arial" w:cs="Arial"/>
          <w:sz w:val="22"/>
          <w:szCs w:val="22"/>
        </w:rPr>
        <w:t xml:space="preserve"> </w:t>
      </w:r>
      <w:proofErr w:type="spellStart"/>
      <w:r w:rsidRPr="0069539B">
        <w:rPr>
          <w:rFonts w:ascii="Arial" w:hAnsi="Arial" w:cs="Arial"/>
          <w:sz w:val="22"/>
          <w:szCs w:val="22"/>
        </w:rPr>
        <w:t>Janich</w:t>
      </w:r>
      <w:proofErr w:type="spellEnd"/>
      <w:r w:rsidRPr="0069539B">
        <w:rPr>
          <w:rFonts w:ascii="Arial" w:hAnsi="Arial" w:cs="Arial"/>
          <w:sz w:val="22"/>
          <w:szCs w:val="22"/>
        </w:rPr>
        <w:t xml:space="preserve">, Ina </w:t>
      </w:r>
      <w:proofErr w:type="spellStart"/>
      <w:r w:rsidRPr="0069539B">
        <w:rPr>
          <w:rFonts w:ascii="Arial" w:hAnsi="Arial" w:cs="Arial"/>
          <w:sz w:val="22"/>
          <w:szCs w:val="22"/>
        </w:rPr>
        <w:t>Latendorf</w:t>
      </w:r>
      <w:proofErr w:type="spellEnd"/>
      <w:r w:rsidRPr="0069539B">
        <w:rPr>
          <w:rFonts w:ascii="Arial" w:hAnsi="Arial" w:cs="Arial"/>
          <w:sz w:val="22"/>
          <w:szCs w:val="22"/>
        </w:rPr>
        <w:t>).</w:t>
      </w:r>
    </w:p>
    <w:p w14:paraId="0BB276A0"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Po přejezdu do Hamburku delegace jednala </w:t>
      </w:r>
      <w:r w:rsidRPr="0069539B">
        <w:rPr>
          <w:rFonts w:ascii="Arial" w:hAnsi="Arial" w:cs="Arial"/>
          <w:bCs/>
          <w:sz w:val="22"/>
          <w:szCs w:val="22"/>
        </w:rPr>
        <w:t xml:space="preserve">s radou pro dopravu a inovace Andreasem </w:t>
      </w:r>
      <w:proofErr w:type="spellStart"/>
      <w:r w:rsidRPr="0069539B">
        <w:rPr>
          <w:rFonts w:ascii="Arial" w:hAnsi="Arial" w:cs="Arial"/>
          <w:bCs/>
          <w:sz w:val="22"/>
          <w:szCs w:val="22"/>
        </w:rPr>
        <w:t>Rieckhofem</w:t>
      </w:r>
      <w:proofErr w:type="spellEnd"/>
      <w:r w:rsidRPr="0069539B">
        <w:rPr>
          <w:rFonts w:ascii="Arial" w:hAnsi="Arial" w:cs="Arial"/>
          <w:bCs/>
          <w:sz w:val="22"/>
          <w:szCs w:val="22"/>
        </w:rPr>
        <w:t xml:space="preserve">. Následovala projížďka lodí po Labi spojená s jednáním se zástupci </w:t>
      </w:r>
      <w:proofErr w:type="spellStart"/>
      <w:r w:rsidRPr="0069539B">
        <w:rPr>
          <w:rFonts w:ascii="Arial" w:hAnsi="Arial" w:cs="Arial"/>
          <w:bCs/>
          <w:sz w:val="22"/>
          <w:szCs w:val="22"/>
        </w:rPr>
        <w:t>Hafen</w:t>
      </w:r>
      <w:proofErr w:type="spellEnd"/>
      <w:r w:rsidRPr="0069539B">
        <w:rPr>
          <w:rFonts w:ascii="Arial" w:hAnsi="Arial" w:cs="Arial"/>
          <w:bCs/>
          <w:sz w:val="22"/>
          <w:szCs w:val="22"/>
        </w:rPr>
        <w:t xml:space="preserve"> Hamburg Marketing, Hamburg Port </w:t>
      </w:r>
      <w:proofErr w:type="spellStart"/>
      <w:r w:rsidRPr="0069539B">
        <w:rPr>
          <w:rFonts w:ascii="Arial" w:hAnsi="Arial" w:cs="Arial"/>
          <w:bCs/>
          <w:sz w:val="22"/>
          <w:szCs w:val="22"/>
        </w:rPr>
        <w:t>Authority</w:t>
      </w:r>
      <w:proofErr w:type="spellEnd"/>
      <w:r w:rsidRPr="0069539B">
        <w:rPr>
          <w:rFonts w:ascii="Arial" w:hAnsi="Arial" w:cs="Arial"/>
          <w:bCs/>
          <w:sz w:val="22"/>
          <w:szCs w:val="22"/>
        </w:rPr>
        <w:t xml:space="preserve">, Hamburger </w:t>
      </w:r>
      <w:proofErr w:type="spellStart"/>
      <w:r w:rsidRPr="0069539B">
        <w:rPr>
          <w:rFonts w:ascii="Arial" w:hAnsi="Arial" w:cs="Arial"/>
          <w:bCs/>
          <w:sz w:val="22"/>
          <w:szCs w:val="22"/>
        </w:rPr>
        <w:t>Hafen</w:t>
      </w:r>
      <w:proofErr w:type="spellEnd"/>
      <w:r w:rsidRPr="0069539B">
        <w:rPr>
          <w:rFonts w:ascii="Arial" w:hAnsi="Arial" w:cs="Arial"/>
          <w:bCs/>
          <w:sz w:val="22"/>
          <w:szCs w:val="22"/>
        </w:rPr>
        <w:t xml:space="preserve"> </w:t>
      </w:r>
      <w:proofErr w:type="spellStart"/>
      <w:r w:rsidRPr="0069539B">
        <w:rPr>
          <w:rFonts w:ascii="Arial" w:hAnsi="Arial" w:cs="Arial"/>
          <w:bCs/>
          <w:sz w:val="22"/>
          <w:szCs w:val="22"/>
        </w:rPr>
        <w:t>und</w:t>
      </w:r>
      <w:proofErr w:type="spellEnd"/>
      <w:r w:rsidRPr="0069539B">
        <w:rPr>
          <w:rFonts w:ascii="Arial" w:hAnsi="Arial" w:cs="Arial"/>
          <w:bCs/>
          <w:sz w:val="22"/>
          <w:szCs w:val="22"/>
        </w:rPr>
        <w:t xml:space="preserve"> Logistik na téma: „Význam Labe pro hamburský přístav, kontakty s Českou republikou“</w:t>
      </w:r>
      <w:r w:rsidRPr="0069539B">
        <w:rPr>
          <w:rFonts w:ascii="Arial" w:hAnsi="Arial" w:cs="Arial"/>
          <w:sz w:val="22"/>
          <w:szCs w:val="22"/>
        </w:rPr>
        <w:t xml:space="preserve">. Závěrem delegace absolvovala </w:t>
      </w:r>
      <w:r w:rsidRPr="0069539B">
        <w:rPr>
          <w:rFonts w:ascii="Arial" w:hAnsi="Arial" w:cs="Arial"/>
          <w:bCs/>
          <w:sz w:val="22"/>
          <w:szCs w:val="22"/>
        </w:rPr>
        <w:t xml:space="preserve">prohlídka českého přístavu v hamburském přístavu. </w:t>
      </w:r>
    </w:p>
    <w:p w14:paraId="63F3FE05" w14:textId="77777777" w:rsidR="00EE68D8" w:rsidRPr="0069539B" w:rsidRDefault="00EE68D8" w:rsidP="00EB4626">
      <w:pPr>
        <w:spacing w:before="100" w:beforeAutospacing="1" w:after="100" w:afterAutospacing="1" w:line="240" w:lineRule="atLeast"/>
        <w:ind w:left="1418" w:hanging="1418"/>
        <w:jc w:val="both"/>
        <w:rPr>
          <w:rFonts w:ascii="Arial" w:hAnsi="Arial" w:cs="Arial"/>
          <w:bCs/>
          <w:i/>
          <w:sz w:val="22"/>
          <w:szCs w:val="22"/>
        </w:rPr>
      </w:pPr>
      <w:r w:rsidRPr="0069539B">
        <w:rPr>
          <w:rFonts w:ascii="Arial" w:hAnsi="Arial" w:cs="Arial"/>
          <w:bCs/>
          <w:sz w:val="22"/>
          <w:szCs w:val="22"/>
        </w:rPr>
        <w:t>21. – 24. 6.</w:t>
      </w:r>
      <w:r w:rsidRPr="0069539B">
        <w:rPr>
          <w:rFonts w:ascii="Arial" w:hAnsi="Arial" w:cs="Arial"/>
          <w:bCs/>
          <w:sz w:val="22"/>
          <w:szCs w:val="22"/>
        </w:rPr>
        <w:tab/>
        <w:t xml:space="preserve">Španělsko – senátoři Jaromír Strnad a Leopold </w:t>
      </w:r>
      <w:proofErr w:type="spellStart"/>
      <w:r w:rsidRPr="0069539B">
        <w:rPr>
          <w:rFonts w:ascii="Arial" w:hAnsi="Arial" w:cs="Arial"/>
          <w:bCs/>
          <w:sz w:val="22"/>
          <w:szCs w:val="22"/>
        </w:rPr>
        <w:t>Sulovský</w:t>
      </w:r>
      <w:proofErr w:type="spellEnd"/>
    </w:p>
    <w:p w14:paraId="2264F337"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rPr>
      </w:pPr>
      <w:r w:rsidRPr="0069539B">
        <w:rPr>
          <w:rFonts w:ascii="Arial" w:hAnsi="Arial" w:cs="Arial"/>
          <w:bCs/>
          <w:sz w:val="22"/>
          <w:szCs w:val="22"/>
        </w:rPr>
        <w:t xml:space="preserve">I pracovní cesta do Španělska se uskutečnila souvislosti s plánovanou výstavbou VRT v ČR. V Madridu proběhla jednání s generálním tajemníkem pro infrastrukturu Ministerstva dopravy, mobility a urbanismu Xavier </w:t>
      </w:r>
      <w:proofErr w:type="spellStart"/>
      <w:r w:rsidRPr="0069539B">
        <w:rPr>
          <w:rFonts w:ascii="Arial" w:hAnsi="Arial" w:cs="Arial"/>
          <w:bCs/>
          <w:sz w:val="22"/>
          <w:szCs w:val="22"/>
        </w:rPr>
        <w:t>Floresem</w:t>
      </w:r>
      <w:proofErr w:type="spellEnd"/>
      <w:r w:rsidRPr="0069539B">
        <w:rPr>
          <w:rFonts w:ascii="Arial" w:hAnsi="Arial" w:cs="Arial"/>
          <w:bCs/>
          <w:sz w:val="22"/>
          <w:szCs w:val="22"/>
        </w:rPr>
        <w:t xml:space="preserve">, s ředitelem pro techniku a rozvoj Státního podniku pro pozemní dopravní infrastrukturu </w:t>
      </w:r>
      <w:proofErr w:type="spellStart"/>
      <w:r w:rsidRPr="0069539B">
        <w:rPr>
          <w:rFonts w:ascii="Arial" w:hAnsi="Arial" w:cs="Arial"/>
          <w:bCs/>
          <w:sz w:val="22"/>
          <w:szCs w:val="22"/>
        </w:rPr>
        <w:t>Gonzalo</w:t>
      </w:r>
      <w:proofErr w:type="spellEnd"/>
      <w:r w:rsidRPr="0069539B">
        <w:rPr>
          <w:rFonts w:ascii="Arial" w:hAnsi="Arial" w:cs="Arial"/>
          <w:bCs/>
          <w:sz w:val="22"/>
          <w:szCs w:val="22"/>
        </w:rPr>
        <w:t xml:space="preserve"> </w:t>
      </w:r>
      <w:proofErr w:type="spellStart"/>
      <w:r w:rsidRPr="0069539B">
        <w:rPr>
          <w:rFonts w:ascii="Arial" w:hAnsi="Arial" w:cs="Arial"/>
          <w:bCs/>
          <w:sz w:val="22"/>
          <w:szCs w:val="22"/>
        </w:rPr>
        <w:t>Ortiz</w:t>
      </w:r>
      <w:proofErr w:type="spellEnd"/>
      <w:r w:rsidRPr="0069539B">
        <w:rPr>
          <w:rFonts w:ascii="Arial" w:hAnsi="Arial" w:cs="Arial"/>
          <w:bCs/>
          <w:sz w:val="22"/>
          <w:szCs w:val="22"/>
        </w:rPr>
        <w:t xml:space="preserve"> Lorenzem, s </w:t>
      </w:r>
      <w:r w:rsidRPr="0069539B">
        <w:rPr>
          <w:rFonts w:ascii="Arial" w:hAnsi="Arial" w:cs="Arial"/>
          <w:bCs/>
          <w:spacing w:val="-4"/>
          <w:sz w:val="22"/>
          <w:szCs w:val="22"/>
        </w:rPr>
        <w:t xml:space="preserve">ředitelem pro mezinárodní vztahy </w:t>
      </w:r>
      <w:r w:rsidRPr="0069539B">
        <w:rPr>
          <w:rFonts w:ascii="Arial" w:hAnsi="Arial" w:cs="Arial"/>
          <w:bCs/>
          <w:sz w:val="22"/>
          <w:szCs w:val="22"/>
        </w:rPr>
        <w:t xml:space="preserve">Správy železniční dopravy </w:t>
      </w:r>
      <w:r w:rsidRPr="0069539B">
        <w:rPr>
          <w:rFonts w:ascii="Arial" w:hAnsi="Arial" w:cs="Arial"/>
          <w:bCs/>
          <w:spacing w:val="-4"/>
          <w:sz w:val="22"/>
          <w:szCs w:val="22"/>
        </w:rPr>
        <w:t xml:space="preserve">Fernando Nicolásem </w:t>
      </w:r>
      <w:proofErr w:type="spellStart"/>
      <w:r w:rsidRPr="0069539B">
        <w:rPr>
          <w:rFonts w:ascii="Arial" w:hAnsi="Arial" w:cs="Arial"/>
          <w:bCs/>
          <w:spacing w:val="-4"/>
          <w:sz w:val="22"/>
          <w:szCs w:val="22"/>
        </w:rPr>
        <w:t>Puiggarím</w:t>
      </w:r>
      <w:proofErr w:type="spellEnd"/>
      <w:r w:rsidRPr="0069539B">
        <w:rPr>
          <w:rFonts w:ascii="Arial" w:hAnsi="Arial" w:cs="Arial"/>
          <w:bCs/>
          <w:sz w:val="22"/>
          <w:szCs w:val="22"/>
        </w:rPr>
        <w:t xml:space="preserve">. Senátoři navštívili i operační centrum Národní sítě španělských železnic, kde jednali s </w:t>
      </w:r>
      <w:r w:rsidRPr="0069539B">
        <w:rPr>
          <w:rFonts w:ascii="Arial" w:hAnsi="Arial" w:cs="Arial"/>
          <w:bCs/>
          <w:spacing w:val="-2"/>
          <w:sz w:val="22"/>
          <w:szCs w:val="22"/>
        </w:rPr>
        <w:t xml:space="preserve">vedoucím Ředitelství pro mezinárodní spolupráci </w:t>
      </w:r>
      <w:proofErr w:type="spellStart"/>
      <w:r w:rsidRPr="0069539B">
        <w:rPr>
          <w:rFonts w:ascii="Arial" w:hAnsi="Arial" w:cs="Arial"/>
          <w:bCs/>
          <w:spacing w:val="-2"/>
          <w:sz w:val="22"/>
          <w:szCs w:val="22"/>
        </w:rPr>
        <w:t>Victorino</w:t>
      </w:r>
      <w:proofErr w:type="spellEnd"/>
      <w:r w:rsidRPr="0069539B">
        <w:rPr>
          <w:rFonts w:ascii="Arial" w:hAnsi="Arial" w:cs="Arial"/>
          <w:bCs/>
          <w:spacing w:val="-2"/>
          <w:sz w:val="22"/>
          <w:szCs w:val="22"/>
        </w:rPr>
        <w:t xml:space="preserve"> </w:t>
      </w:r>
      <w:proofErr w:type="spellStart"/>
      <w:r w:rsidRPr="0069539B">
        <w:rPr>
          <w:rFonts w:ascii="Arial" w:hAnsi="Arial" w:cs="Arial"/>
          <w:bCs/>
          <w:spacing w:val="-2"/>
          <w:sz w:val="22"/>
          <w:szCs w:val="22"/>
        </w:rPr>
        <w:t>Pérez</w:t>
      </w:r>
      <w:proofErr w:type="spellEnd"/>
      <w:r w:rsidRPr="0069539B">
        <w:rPr>
          <w:rFonts w:ascii="Arial" w:hAnsi="Arial" w:cs="Arial"/>
          <w:bCs/>
          <w:spacing w:val="-2"/>
          <w:sz w:val="22"/>
          <w:szCs w:val="22"/>
        </w:rPr>
        <w:t xml:space="preserve"> </w:t>
      </w:r>
      <w:proofErr w:type="spellStart"/>
      <w:r w:rsidRPr="0069539B">
        <w:rPr>
          <w:rFonts w:ascii="Arial" w:hAnsi="Arial" w:cs="Arial"/>
          <w:bCs/>
          <w:spacing w:val="-2"/>
          <w:sz w:val="22"/>
          <w:szCs w:val="22"/>
        </w:rPr>
        <w:t>Fernándezem</w:t>
      </w:r>
      <w:proofErr w:type="spellEnd"/>
      <w:r w:rsidRPr="0069539B">
        <w:rPr>
          <w:rFonts w:ascii="Arial" w:hAnsi="Arial" w:cs="Arial"/>
          <w:bCs/>
          <w:spacing w:val="-2"/>
          <w:sz w:val="22"/>
          <w:szCs w:val="22"/>
        </w:rPr>
        <w:t xml:space="preserve">. </w:t>
      </w:r>
      <w:r w:rsidRPr="0069539B">
        <w:rPr>
          <w:rFonts w:ascii="Arial" w:hAnsi="Arial" w:cs="Arial"/>
          <w:bCs/>
          <w:sz w:val="22"/>
          <w:szCs w:val="22"/>
        </w:rPr>
        <w:t xml:space="preserve"> Jednání poskytla senátorům vhled do základních předností a výzev španělské železniční a dálniční dopravy.</w:t>
      </w:r>
    </w:p>
    <w:p w14:paraId="15D33FF4" w14:textId="77777777" w:rsidR="00EE68D8" w:rsidRPr="0069539B" w:rsidRDefault="00EE68D8" w:rsidP="00EB4626">
      <w:pPr>
        <w:spacing w:before="100" w:beforeAutospacing="1" w:after="100" w:afterAutospacing="1" w:line="240" w:lineRule="atLeast"/>
        <w:jc w:val="both"/>
        <w:rPr>
          <w:rFonts w:ascii="Arial" w:hAnsi="Arial" w:cs="Arial"/>
          <w:i/>
          <w:iCs/>
          <w:sz w:val="22"/>
          <w:szCs w:val="22"/>
        </w:rPr>
      </w:pPr>
      <w:r w:rsidRPr="0069539B">
        <w:rPr>
          <w:rFonts w:ascii="Arial" w:hAnsi="Arial" w:cs="Arial"/>
          <w:iCs/>
          <w:sz w:val="22"/>
          <w:szCs w:val="22"/>
        </w:rPr>
        <w:t xml:space="preserve">Pro názornou ukázku senátoři absolvovali přejezd vysokorychlostním vlakem z Madridu do Malagy (514 km), který trval 2 hod. 30 hod. (automobilem je délka cesty cca 5 hod. 25 min. </w:t>
      </w:r>
    </w:p>
    <w:p w14:paraId="6449253E" w14:textId="77777777" w:rsidR="00EE68D8" w:rsidRPr="0069539B" w:rsidRDefault="00EE68D8" w:rsidP="00EB4626">
      <w:pPr>
        <w:spacing w:before="100" w:beforeAutospacing="1" w:after="100" w:afterAutospacing="1" w:line="240" w:lineRule="atLeast"/>
        <w:jc w:val="both"/>
        <w:rPr>
          <w:rFonts w:ascii="Arial" w:hAnsi="Arial" w:cs="Arial"/>
          <w:bCs/>
          <w:i/>
          <w:sz w:val="22"/>
          <w:szCs w:val="22"/>
          <w:shd w:val="clear" w:color="auto" w:fill="FFFFFF"/>
        </w:rPr>
      </w:pPr>
    </w:p>
    <w:p w14:paraId="65269ECD" w14:textId="77777777" w:rsidR="00EE68D8" w:rsidRPr="0069539B" w:rsidRDefault="00EE68D8" w:rsidP="00EB4626">
      <w:pPr>
        <w:spacing w:before="100" w:beforeAutospacing="1" w:after="100" w:afterAutospacing="1" w:line="240" w:lineRule="atLeast"/>
        <w:jc w:val="both"/>
        <w:rPr>
          <w:rFonts w:ascii="Arial" w:hAnsi="Arial" w:cs="Arial"/>
          <w:b/>
          <w:i/>
          <w:sz w:val="22"/>
          <w:szCs w:val="22"/>
        </w:rPr>
      </w:pPr>
      <w:r w:rsidRPr="0069539B">
        <w:rPr>
          <w:rFonts w:ascii="Arial" w:hAnsi="Arial" w:cs="Arial"/>
          <w:b/>
          <w:sz w:val="22"/>
          <w:szCs w:val="22"/>
        </w:rPr>
        <w:t>5. KONFERENCE, PŘIJETÍ, SETKÁNÍ</w:t>
      </w:r>
    </w:p>
    <w:p w14:paraId="15A7122A"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 xml:space="preserve">VHZD v rámci své činnosti uspořádal či spolupořádal řadu konferencí, seminářů, odborných setkání, podílel se na organizaci kulturních akcí v rámci „práce“ Senátu. Členové výboru se taktéž účastnili akcí uskutečněných v roce 2022 jak na půdě Senátu, tak i mimo ni. </w:t>
      </w:r>
    </w:p>
    <w:p w14:paraId="45709A1E" w14:textId="77777777" w:rsidR="00EE68D8" w:rsidRPr="0069539B" w:rsidRDefault="00EE68D8" w:rsidP="00EB4626">
      <w:pPr>
        <w:spacing w:before="100" w:beforeAutospacing="1" w:after="100" w:afterAutospacing="1" w:line="240" w:lineRule="atLeast"/>
        <w:jc w:val="both"/>
        <w:rPr>
          <w:rFonts w:ascii="Arial" w:hAnsi="Arial" w:cs="Arial"/>
          <w:i/>
          <w:sz w:val="22"/>
          <w:szCs w:val="22"/>
          <w:u w:val="single"/>
        </w:rPr>
      </w:pPr>
      <w:r w:rsidRPr="0069539B">
        <w:rPr>
          <w:rFonts w:ascii="Arial" w:hAnsi="Arial" w:cs="Arial"/>
          <w:sz w:val="22"/>
          <w:szCs w:val="22"/>
          <w:u w:val="single"/>
        </w:rPr>
        <w:t>Akce na půdě Senátu Parlamentu ČR:</w:t>
      </w:r>
    </w:p>
    <w:p w14:paraId="0BD547F8" w14:textId="77777777" w:rsidR="00EE68D8" w:rsidRPr="0069539B" w:rsidRDefault="00EE68D8" w:rsidP="00EB4626">
      <w:pPr>
        <w:spacing w:before="100" w:beforeAutospacing="1" w:after="100" w:afterAutospacing="1" w:line="240" w:lineRule="atLeast"/>
        <w:ind w:left="1418" w:hanging="1418"/>
        <w:jc w:val="both"/>
        <w:rPr>
          <w:rFonts w:ascii="Arial" w:hAnsi="Arial" w:cs="Arial"/>
          <w:iCs/>
          <w:sz w:val="22"/>
          <w:szCs w:val="22"/>
        </w:rPr>
      </w:pPr>
      <w:r w:rsidRPr="0069539B">
        <w:rPr>
          <w:rFonts w:ascii="Arial" w:hAnsi="Arial" w:cs="Arial"/>
          <w:sz w:val="22"/>
          <w:szCs w:val="22"/>
        </w:rPr>
        <w:t xml:space="preserve">17. 2. </w:t>
      </w:r>
      <w:r w:rsidRPr="0069539B">
        <w:rPr>
          <w:rFonts w:ascii="Arial" w:hAnsi="Arial" w:cs="Arial"/>
          <w:sz w:val="22"/>
          <w:szCs w:val="22"/>
        </w:rPr>
        <w:tab/>
        <w:t xml:space="preserve">Jednání s generální ředitelkou pracovní skupiny Evropské komise pro podporu oživení a odolnosti </w:t>
      </w:r>
      <w:proofErr w:type="spellStart"/>
      <w:r w:rsidRPr="0069539B">
        <w:rPr>
          <w:rFonts w:ascii="Arial" w:hAnsi="Arial" w:cs="Arial"/>
          <w:sz w:val="22"/>
          <w:szCs w:val="22"/>
        </w:rPr>
        <w:t>Céline</w:t>
      </w:r>
      <w:proofErr w:type="spellEnd"/>
      <w:r w:rsidRPr="0069539B">
        <w:rPr>
          <w:rFonts w:ascii="Arial" w:hAnsi="Arial" w:cs="Arial"/>
          <w:sz w:val="22"/>
          <w:szCs w:val="22"/>
        </w:rPr>
        <w:t xml:space="preserve"> </w:t>
      </w:r>
      <w:proofErr w:type="spellStart"/>
      <w:r w:rsidRPr="0069539B">
        <w:rPr>
          <w:rFonts w:ascii="Arial" w:hAnsi="Arial" w:cs="Arial"/>
          <w:sz w:val="22"/>
          <w:szCs w:val="22"/>
        </w:rPr>
        <w:t>Gauer</w:t>
      </w:r>
      <w:proofErr w:type="spellEnd"/>
      <w:r w:rsidRPr="0069539B">
        <w:rPr>
          <w:rFonts w:ascii="Arial" w:hAnsi="Arial" w:cs="Arial"/>
          <w:sz w:val="22"/>
          <w:szCs w:val="22"/>
        </w:rPr>
        <w:t xml:space="preserve"> – senátor</w:t>
      </w:r>
      <w:r w:rsidRPr="0069539B">
        <w:rPr>
          <w:rFonts w:ascii="Arial" w:hAnsi="Arial" w:cs="Arial"/>
          <w:iCs/>
          <w:sz w:val="22"/>
          <w:szCs w:val="22"/>
        </w:rPr>
        <w:t xml:space="preserve"> Ladislav Kos </w:t>
      </w:r>
    </w:p>
    <w:p w14:paraId="1036AB1F" w14:textId="77777777" w:rsidR="00EE68D8" w:rsidRPr="0069539B" w:rsidRDefault="00EE68D8" w:rsidP="00EB4626">
      <w:pPr>
        <w:tabs>
          <w:tab w:val="left" w:pos="0"/>
        </w:tabs>
        <w:spacing w:before="100" w:beforeAutospacing="1" w:after="100" w:afterAutospacing="1" w:line="240" w:lineRule="atLeast"/>
        <w:ind w:left="1418" w:hanging="1418"/>
        <w:jc w:val="both"/>
        <w:rPr>
          <w:rFonts w:ascii="Arial" w:hAnsi="Arial" w:cs="Arial"/>
          <w:iCs/>
          <w:sz w:val="22"/>
          <w:szCs w:val="22"/>
        </w:rPr>
      </w:pPr>
      <w:r w:rsidRPr="0069539B">
        <w:rPr>
          <w:rFonts w:ascii="Arial" w:hAnsi="Arial" w:cs="Arial"/>
          <w:bCs/>
          <w:sz w:val="22"/>
          <w:szCs w:val="22"/>
        </w:rPr>
        <w:lastRenderedPageBreak/>
        <w:t>21. 3.</w:t>
      </w:r>
      <w:r w:rsidRPr="0069539B">
        <w:rPr>
          <w:rFonts w:ascii="Arial" w:hAnsi="Arial" w:cs="Arial"/>
          <w:bCs/>
          <w:iCs/>
          <w:sz w:val="22"/>
          <w:szCs w:val="22"/>
        </w:rPr>
        <w:t xml:space="preserve"> </w:t>
      </w:r>
      <w:r w:rsidRPr="0069539B">
        <w:rPr>
          <w:rFonts w:ascii="Arial" w:hAnsi="Arial" w:cs="Arial"/>
          <w:bCs/>
          <w:iCs/>
          <w:sz w:val="22"/>
          <w:szCs w:val="22"/>
        </w:rPr>
        <w:tab/>
      </w:r>
      <w:r w:rsidRPr="0069539B">
        <w:rPr>
          <w:rFonts w:ascii="Arial" w:hAnsi="Arial" w:cs="Arial"/>
          <w:sz w:val="22"/>
          <w:szCs w:val="22"/>
        </w:rPr>
        <w:t>Konference na téma: „Férové podmínky pro zemědělce na evropské úrovni a jejich vliv na zaměstnance“ spolupořádaná výborem a Zemědělským svazem ČR – senátor</w:t>
      </w:r>
      <w:r w:rsidRPr="0069539B">
        <w:rPr>
          <w:rFonts w:ascii="Arial" w:hAnsi="Arial" w:cs="Arial"/>
          <w:iCs/>
          <w:sz w:val="22"/>
          <w:szCs w:val="22"/>
        </w:rPr>
        <w:t xml:space="preserve"> Petr Šilar</w:t>
      </w:r>
    </w:p>
    <w:p w14:paraId="1C4F7651" w14:textId="77777777" w:rsidR="00EE68D8" w:rsidRPr="0069539B" w:rsidRDefault="00EE68D8" w:rsidP="00EB4626">
      <w:pPr>
        <w:spacing w:before="100" w:beforeAutospacing="1" w:after="100" w:afterAutospacing="1" w:line="240" w:lineRule="atLeast"/>
        <w:ind w:left="1418" w:hanging="1418"/>
        <w:jc w:val="both"/>
        <w:rPr>
          <w:rFonts w:ascii="Arial" w:hAnsi="Arial" w:cs="Arial"/>
          <w:i/>
          <w:sz w:val="22"/>
          <w:szCs w:val="22"/>
          <w:u w:val="single"/>
        </w:rPr>
      </w:pPr>
      <w:r w:rsidRPr="0069539B">
        <w:rPr>
          <w:rFonts w:ascii="Arial" w:hAnsi="Arial" w:cs="Arial"/>
          <w:sz w:val="22"/>
          <w:szCs w:val="22"/>
        </w:rPr>
        <w:t xml:space="preserve">5. 5. </w:t>
      </w:r>
      <w:r w:rsidRPr="0069539B">
        <w:rPr>
          <w:rFonts w:ascii="Arial" w:hAnsi="Arial" w:cs="Arial"/>
          <w:sz w:val="22"/>
          <w:szCs w:val="22"/>
        </w:rPr>
        <w:tab/>
        <w:t xml:space="preserve">Oficiální přijetí předsedy Zakarpatské oblastní rady Ukrajiny pana Volodymyra </w:t>
      </w:r>
      <w:proofErr w:type="spellStart"/>
      <w:r w:rsidRPr="0069539B">
        <w:rPr>
          <w:rFonts w:ascii="Arial" w:hAnsi="Arial" w:cs="Arial"/>
          <w:sz w:val="22"/>
          <w:szCs w:val="22"/>
        </w:rPr>
        <w:t>Čubirka</w:t>
      </w:r>
      <w:proofErr w:type="spellEnd"/>
      <w:r w:rsidRPr="0069539B">
        <w:rPr>
          <w:rFonts w:ascii="Arial" w:hAnsi="Arial" w:cs="Arial"/>
          <w:sz w:val="22"/>
          <w:szCs w:val="22"/>
        </w:rPr>
        <w:t xml:space="preserve"> s delegací předsedou Senátu Parlamentu ČR panem Milošem Vystrčilem – senátor</w:t>
      </w:r>
      <w:r w:rsidRPr="0069539B">
        <w:rPr>
          <w:rFonts w:ascii="Arial" w:hAnsi="Arial" w:cs="Arial"/>
          <w:bCs/>
          <w:iCs/>
          <w:sz w:val="22"/>
          <w:szCs w:val="22"/>
        </w:rPr>
        <w:t xml:space="preserve"> Jaromír Strnad</w:t>
      </w:r>
    </w:p>
    <w:p w14:paraId="2F7AC1CA" w14:textId="77777777" w:rsidR="00EE68D8" w:rsidRPr="0069539B" w:rsidRDefault="00EE68D8" w:rsidP="00EB4626">
      <w:pPr>
        <w:spacing w:before="100" w:beforeAutospacing="1" w:after="100" w:afterAutospacing="1" w:line="240" w:lineRule="atLeast"/>
        <w:ind w:left="1418" w:hanging="1418"/>
        <w:jc w:val="both"/>
        <w:rPr>
          <w:rFonts w:ascii="Arial" w:hAnsi="Arial" w:cs="Arial"/>
          <w:iCs/>
          <w:sz w:val="22"/>
          <w:szCs w:val="22"/>
        </w:rPr>
      </w:pPr>
      <w:r w:rsidRPr="0069539B">
        <w:rPr>
          <w:rFonts w:ascii="Arial" w:hAnsi="Arial" w:cs="Arial"/>
          <w:sz w:val="22"/>
          <w:szCs w:val="22"/>
        </w:rPr>
        <w:t xml:space="preserve">16. 6. </w:t>
      </w:r>
      <w:r w:rsidRPr="0069539B">
        <w:rPr>
          <w:rFonts w:ascii="Arial" w:hAnsi="Arial" w:cs="Arial"/>
          <w:sz w:val="22"/>
          <w:szCs w:val="22"/>
        </w:rPr>
        <w:tab/>
        <w:t>Panelová diskuse na téma:</w:t>
      </w:r>
      <w:r w:rsidRPr="0069539B">
        <w:rPr>
          <w:rFonts w:ascii="Arial" w:hAnsi="Arial" w:cs="Arial"/>
          <w:bCs/>
          <w:sz w:val="22"/>
          <w:szCs w:val="22"/>
        </w:rPr>
        <w:t xml:space="preserve"> </w:t>
      </w:r>
      <w:r w:rsidRPr="0069539B">
        <w:rPr>
          <w:rFonts w:ascii="Arial" w:hAnsi="Arial" w:cs="Arial"/>
          <w:caps/>
          <w:sz w:val="22"/>
          <w:szCs w:val="22"/>
        </w:rPr>
        <w:t>„</w:t>
      </w:r>
      <w:r w:rsidRPr="0069539B">
        <w:rPr>
          <w:rFonts w:ascii="Arial" w:hAnsi="Arial" w:cs="Arial"/>
          <w:sz w:val="22"/>
          <w:szCs w:val="22"/>
        </w:rPr>
        <w:t>Aktuální vinařské vize a možnosti v oblasti turistického ruchu, exportu a zodpovědného přístupu k vínu v optice tuzemských i zahraničních souvislostí</w:t>
      </w:r>
      <w:r w:rsidRPr="0069539B">
        <w:rPr>
          <w:rFonts w:ascii="Arial" w:hAnsi="Arial" w:cs="Arial"/>
          <w:caps/>
          <w:sz w:val="22"/>
          <w:szCs w:val="22"/>
        </w:rPr>
        <w:t>“</w:t>
      </w:r>
      <w:r w:rsidRPr="0069539B">
        <w:rPr>
          <w:rFonts w:ascii="Arial" w:hAnsi="Arial" w:cs="Arial"/>
          <w:sz w:val="22"/>
          <w:szCs w:val="22"/>
        </w:rPr>
        <w:t xml:space="preserve"> spojená s ukázkou českých a moravských vín spolupořádaná výborem a Společností Valtické vinné trhy </w:t>
      </w:r>
      <w:r w:rsidRPr="0069539B">
        <w:rPr>
          <w:rFonts w:ascii="Arial" w:hAnsi="Arial" w:cs="Arial"/>
          <w:iCs/>
          <w:sz w:val="22"/>
          <w:szCs w:val="22"/>
        </w:rPr>
        <w:t>– senátor Jaromír Strnad</w:t>
      </w:r>
    </w:p>
    <w:p w14:paraId="13693D59" w14:textId="77777777" w:rsidR="00EE68D8" w:rsidRPr="0069539B" w:rsidRDefault="00EE68D8" w:rsidP="00EB4626">
      <w:pPr>
        <w:spacing w:before="100" w:beforeAutospacing="1" w:after="100" w:afterAutospacing="1" w:line="240" w:lineRule="atLeast"/>
        <w:ind w:left="1418" w:hanging="1418"/>
        <w:jc w:val="both"/>
        <w:rPr>
          <w:rFonts w:ascii="Arial" w:hAnsi="Arial" w:cs="Arial"/>
          <w:i/>
          <w:iCs/>
          <w:sz w:val="22"/>
          <w:szCs w:val="22"/>
        </w:rPr>
      </w:pPr>
      <w:r w:rsidRPr="0069539B">
        <w:rPr>
          <w:rFonts w:ascii="Arial" w:hAnsi="Arial" w:cs="Arial"/>
          <w:sz w:val="22"/>
          <w:szCs w:val="22"/>
        </w:rPr>
        <w:t>28. 6.</w:t>
      </w:r>
      <w:r w:rsidRPr="0069539B">
        <w:rPr>
          <w:rFonts w:ascii="Arial" w:hAnsi="Arial" w:cs="Arial"/>
          <w:iCs/>
          <w:sz w:val="22"/>
          <w:szCs w:val="22"/>
        </w:rPr>
        <w:t xml:space="preserve"> </w:t>
      </w:r>
      <w:r w:rsidRPr="0069539B">
        <w:rPr>
          <w:rFonts w:ascii="Arial" w:hAnsi="Arial" w:cs="Arial"/>
          <w:iCs/>
          <w:sz w:val="22"/>
          <w:szCs w:val="22"/>
        </w:rPr>
        <w:tab/>
        <w:t xml:space="preserve">Oficiální přijetí předsedy Korejské republiky pana Lee </w:t>
      </w:r>
      <w:proofErr w:type="spellStart"/>
      <w:r w:rsidRPr="0069539B">
        <w:rPr>
          <w:rFonts w:ascii="Arial" w:hAnsi="Arial" w:cs="Arial"/>
          <w:iCs/>
          <w:sz w:val="22"/>
          <w:szCs w:val="22"/>
        </w:rPr>
        <w:t>Chang</w:t>
      </w:r>
      <w:proofErr w:type="spellEnd"/>
      <w:r w:rsidRPr="0069539B">
        <w:rPr>
          <w:rFonts w:ascii="Arial" w:hAnsi="Arial" w:cs="Arial"/>
          <w:iCs/>
          <w:sz w:val="22"/>
          <w:szCs w:val="22"/>
        </w:rPr>
        <w:t xml:space="preserve"> </w:t>
      </w:r>
      <w:proofErr w:type="spellStart"/>
      <w:r w:rsidRPr="0069539B">
        <w:rPr>
          <w:rFonts w:ascii="Arial" w:hAnsi="Arial" w:cs="Arial"/>
          <w:iCs/>
          <w:sz w:val="22"/>
          <w:szCs w:val="22"/>
        </w:rPr>
        <w:t>Yang</w:t>
      </w:r>
      <w:proofErr w:type="spellEnd"/>
      <w:r w:rsidRPr="0069539B">
        <w:rPr>
          <w:rFonts w:ascii="Arial" w:hAnsi="Arial" w:cs="Arial"/>
          <w:iCs/>
          <w:sz w:val="22"/>
          <w:szCs w:val="22"/>
        </w:rPr>
        <w:t xml:space="preserve"> předsedou Senátu Parlamentu ČR Milošem Vystrčilem </w:t>
      </w:r>
      <w:r w:rsidRPr="0069539B">
        <w:rPr>
          <w:rFonts w:ascii="Arial" w:hAnsi="Arial" w:cs="Arial"/>
          <w:sz w:val="22"/>
          <w:szCs w:val="22"/>
        </w:rPr>
        <w:t>– senátorka Hana Žáková</w:t>
      </w:r>
    </w:p>
    <w:p w14:paraId="47634670" w14:textId="77777777" w:rsidR="00EE68D8" w:rsidRPr="0069539B" w:rsidRDefault="00EE68D8" w:rsidP="00EB4626">
      <w:pPr>
        <w:spacing w:before="100" w:beforeAutospacing="1" w:after="100" w:afterAutospacing="1" w:line="240" w:lineRule="atLeast"/>
        <w:ind w:left="1418" w:hanging="1418"/>
        <w:jc w:val="both"/>
        <w:rPr>
          <w:rFonts w:ascii="Arial" w:hAnsi="Arial" w:cs="Arial"/>
          <w:i/>
          <w:sz w:val="22"/>
          <w:szCs w:val="22"/>
        </w:rPr>
      </w:pPr>
      <w:r w:rsidRPr="0069539B">
        <w:rPr>
          <w:rFonts w:ascii="Arial" w:hAnsi="Arial" w:cs="Arial"/>
          <w:sz w:val="22"/>
          <w:szCs w:val="22"/>
        </w:rPr>
        <w:t xml:space="preserve">14. 11. </w:t>
      </w:r>
      <w:r w:rsidRPr="0069539B">
        <w:rPr>
          <w:rFonts w:ascii="Arial" w:hAnsi="Arial" w:cs="Arial"/>
          <w:sz w:val="22"/>
          <w:szCs w:val="22"/>
        </w:rPr>
        <w:tab/>
      </w:r>
      <w:r w:rsidRPr="0069539B">
        <w:rPr>
          <w:rFonts w:ascii="Arial" w:hAnsi="Arial" w:cs="Arial"/>
          <w:bCs/>
          <w:iCs/>
          <w:sz w:val="22"/>
          <w:szCs w:val="22"/>
        </w:rPr>
        <w:t xml:space="preserve">Panelová diskuse na téma: „Udržitelné vinařství v České republice v blízké budoucnosti“ spojená s ukázkou svatomartinských vín </w:t>
      </w:r>
      <w:r w:rsidRPr="0069539B">
        <w:rPr>
          <w:rFonts w:ascii="Arial" w:hAnsi="Arial" w:cs="Arial"/>
          <w:sz w:val="22"/>
          <w:szCs w:val="22"/>
        </w:rPr>
        <w:t xml:space="preserve">spolupořádaná výborem a Vinařským fondem ČR </w:t>
      </w:r>
      <w:r w:rsidRPr="0069539B">
        <w:rPr>
          <w:rFonts w:ascii="Arial" w:hAnsi="Arial" w:cs="Arial"/>
          <w:iCs/>
          <w:sz w:val="22"/>
          <w:szCs w:val="22"/>
        </w:rPr>
        <w:t>– senátor Petr Štěpánek</w:t>
      </w:r>
      <w:r w:rsidRPr="0069539B">
        <w:rPr>
          <w:rFonts w:ascii="Arial" w:hAnsi="Arial" w:cs="Arial"/>
          <w:sz w:val="22"/>
          <w:szCs w:val="22"/>
        </w:rPr>
        <w:t xml:space="preserve"> (předseda podvýboru pro zemědělství) </w:t>
      </w:r>
    </w:p>
    <w:p w14:paraId="46921EFD" w14:textId="77777777" w:rsidR="00EE68D8" w:rsidRPr="0069539B" w:rsidRDefault="00EE68D8" w:rsidP="00EB4626">
      <w:pPr>
        <w:spacing w:before="100" w:beforeAutospacing="1" w:after="100" w:afterAutospacing="1" w:line="240" w:lineRule="atLeast"/>
        <w:ind w:left="1418" w:hanging="1418"/>
        <w:jc w:val="both"/>
        <w:rPr>
          <w:rFonts w:ascii="Arial" w:hAnsi="Arial" w:cs="Arial"/>
          <w:iCs/>
          <w:sz w:val="22"/>
          <w:szCs w:val="22"/>
        </w:rPr>
      </w:pPr>
      <w:r w:rsidRPr="0069539B">
        <w:rPr>
          <w:rFonts w:ascii="Arial" w:hAnsi="Arial" w:cs="Arial"/>
          <w:sz w:val="22"/>
          <w:szCs w:val="22"/>
        </w:rPr>
        <w:t xml:space="preserve">24. 11. </w:t>
      </w:r>
      <w:r w:rsidRPr="0069539B">
        <w:rPr>
          <w:rFonts w:ascii="Arial" w:hAnsi="Arial" w:cs="Arial"/>
          <w:sz w:val="22"/>
          <w:szCs w:val="22"/>
        </w:rPr>
        <w:tab/>
        <w:t>Oběd pořádaný předsedou Senátu Parlamentu ČR Milošem Vystrčilem na</w:t>
      </w:r>
      <w:r w:rsidRPr="0069539B">
        <w:rPr>
          <w:rFonts w:ascii="Arial" w:hAnsi="Arial" w:cs="Arial"/>
          <w:snapToGrid w:val="0"/>
          <w:sz w:val="22"/>
          <w:szCs w:val="22"/>
        </w:rPr>
        <w:t xml:space="preserve"> počest předsedy Federální národní rady Spojených arabských emirátů </w:t>
      </w:r>
      <w:proofErr w:type="spellStart"/>
      <w:r w:rsidRPr="0069539B">
        <w:rPr>
          <w:rFonts w:ascii="Arial" w:hAnsi="Arial" w:cs="Arial"/>
          <w:snapToGrid w:val="0"/>
          <w:sz w:val="22"/>
          <w:szCs w:val="22"/>
        </w:rPr>
        <w:t>Saqr</w:t>
      </w:r>
      <w:proofErr w:type="spellEnd"/>
      <w:r w:rsidRPr="0069539B">
        <w:rPr>
          <w:rFonts w:ascii="Arial" w:hAnsi="Arial" w:cs="Arial"/>
          <w:snapToGrid w:val="0"/>
          <w:sz w:val="22"/>
          <w:szCs w:val="22"/>
        </w:rPr>
        <w:t xml:space="preserve"> </w:t>
      </w:r>
      <w:proofErr w:type="spellStart"/>
      <w:r w:rsidRPr="0069539B">
        <w:rPr>
          <w:rFonts w:ascii="Arial" w:hAnsi="Arial" w:cs="Arial"/>
          <w:snapToGrid w:val="0"/>
          <w:sz w:val="22"/>
          <w:szCs w:val="22"/>
        </w:rPr>
        <w:t>Ghobashe</w:t>
      </w:r>
      <w:proofErr w:type="spellEnd"/>
      <w:r w:rsidRPr="0069539B">
        <w:rPr>
          <w:rFonts w:ascii="Arial" w:hAnsi="Arial" w:cs="Arial"/>
          <w:b/>
          <w:bCs/>
          <w:snapToGrid w:val="0"/>
          <w:sz w:val="22"/>
          <w:szCs w:val="22"/>
        </w:rPr>
        <w:t xml:space="preserve"> </w:t>
      </w:r>
      <w:r w:rsidRPr="0069539B">
        <w:rPr>
          <w:rFonts w:ascii="Arial" w:hAnsi="Arial" w:cs="Arial"/>
          <w:iCs/>
          <w:sz w:val="22"/>
          <w:szCs w:val="22"/>
        </w:rPr>
        <w:t>– senátor Miroslav Plevný</w:t>
      </w:r>
    </w:p>
    <w:p w14:paraId="6EBBA3C1" w14:textId="77777777" w:rsidR="00EE68D8" w:rsidRPr="0069539B" w:rsidRDefault="00EE68D8" w:rsidP="00EB4626">
      <w:pPr>
        <w:spacing w:before="100" w:beforeAutospacing="1" w:after="100" w:afterAutospacing="1" w:line="240" w:lineRule="atLeast"/>
        <w:ind w:left="1418" w:hanging="1418"/>
        <w:jc w:val="both"/>
        <w:rPr>
          <w:rFonts w:ascii="Arial" w:hAnsi="Arial" w:cs="Arial"/>
          <w:i/>
          <w:sz w:val="22"/>
          <w:szCs w:val="22"/>
          <w:u w:val="single"/>
        </w:rPr>
      </w:pPr>
      <w:r w:rsidRPr="0069539B">
        <w:rPr>
          <w:rFonts w:ascii="Arial" w:hAnsi="Arial" w:cs="Arial"/>
          <w:sz w:val="22"/>
          <w:szCs w:val="22"/>
          <w:u w:val="single"/>
        </w:rPr>
        <w:t>Akce mimo Senát Parlamentu ČR:</w:t>
      </w:r>
    </w:p>
    <w:p w14:paraId="2F8606C5" w14:textId="77777777" w:rsidR="00EE68D8" w:rsidRPr="0069539B" w:rsidRDefault="00EE68D8" w:rsidP="00EB4626">
      <w:pPr>
        <w:spacing w:before="100" w:beforeAutospacing="1" w:after="100" w:afterAutospacing="1" w:line="240" w:lineRule="atLeast"/>
        <w:ind w:left="1418" w:hanging="1418"/>
        <w:jc w:val="both"/>
        <w:rPr>
          <w:rFonts w:ascii="Arial" w:hAnsi="Arial" w:cs="Arial"/>
          <w:bCs/>
          <w:iCs/>
          <w:sz w:val="22"/>
          <w:szCs w:val="22"/>
        </w:rPr>
      </w:pPr>
      <w:r w:rsidRPr="0069539B">
        <w:rPr>
          <w:rFonts w:ascii="Arial" w:hAnsi="Arial" w:cs="Arial"/>
          <w:sz w:val="22"/>
          <w:szCs w:val="22"/>
        </w:rPr>
        <w:t>13. – 15. 3</w:t>
      </w:r>
      <w:r w:rsidRPr="0069539B">
        <w:rPr>
          <w:rFonts w:ascii="Arial" w:hAnsi="Arial" w:cs="Arial"/>
          <w:iCs/>
          <w:sz w:val="22"/>
          <w:szCs w:val="22"/>
        </w:rPr>
        <w:t xml:space="preserve">. </w:t>
      </w:r>
      <w:r w:rsidRPr="0069539B">
        <w:rPr>
          <w:rFonts w:ascii="Arial" w:hAnsi="Arial" w:cs="Arial"/>
          <w:iCs/>
          <w:sz w:val="22"/>
          <w:szCs w:val="22"/>
        </w:rPr>
        <w:tab/>
      </w:r>
      <w:r w:rsidRPr="0069539B">
        <w:rPr>
          <w:rFonts w:ascii="Arial" w:hAnsi="Arial" w:cs="Arial"/>
          <w:bCs/>
          <w:sz w:val="22"/>
          <w:szCs w:val="22"/>
        </w:rPr>
        <w:t xml:space="preserve">Meziparlamentní konference o strategické hospodářské autonomii (v rámci předsednictví </w:t>
      </w:r>
      <w:r w:rsidRPr="0069539B">
        <w:rPr>
          <w:rFonts w:ascii="Arial" w:hAnsi="Arial" w:cs="Arial"/>
          <w:bCs/>
          <w:sz w:val="22"/>
          <w:szCs w:val="22"/>
        </w:rPr>
        <w:tab/>
        <w:t xml:space="preserve">Francie v Radě EU) EU, Paříž, Francouzská republika </w:t>
      </w:r>
      <w:r w:rsidRPr="0069539B">
        <w:rPr>
          <w:rFonts w:ascii="Arial" w:hAnsi="Arial" w:cs="Arial"/>
          <w:bCs/>
          <w:iCs/>
          <w:sz w:val="22"/>
          <w:szCs w:val="22"/>
        </w:rPr>
        <w:t>– senátor Jaromír Strnad</w:t>
      </w:r>
    </w:p>
    <w:p w14:paraId="43BE7D85" w14:textId="77777777" w:rsidR="00EE68D8" w:rsidRPr="0069539B" w:rsidRDefault="00EE68D8" w:rsidP="00EB4626">
      <w:pPr>
        <w:spacing w:before="100" w:beforeAutospacing="1" w:after="100" w:afterAutospacing="1" w:line="240" w:lineRule="atLeast"/>
        <w:ind w:left="1418" w:hanging="1418"/>
        <w:jc w:val="both"/>
        <w:rPr>
          <w:rFonts w:ascii="Arial" w:hAnsi="Arial" w:cs="Arial"/>
          <w:bCs/>
          <w:iCs/>
          <w:sz w:val="22"/>
          <w:szCs w:val="22"/>
        </w:rPr>
      </w:pPr>
      <w:r w:rsidRPr="0069539B">
        <w:rPr>
          <w:rFonts w:ascii="Arial" w:hAnsi="Arial" w:cs="Arial"/>
          <w:bCs/>
          <w:sz w:val="22"/>
          <w:szCs w:val="22"/>
        </w:rPr>
        <w:t>20. – 22. 3.</w:t>
      </w:r>
      <w:r w:rsidRPr="0069539B">
        <w:rPr>
          <w:rFonts w:ascii="Arial" w:hAnsi="Arial" w:cs="Arial"/>
          <w:bCs/>
          <w:sz w:val="22"/>
          <w:szCs w:val="22"/>
        </w:rPr>
        <w:tab/>
        <w:t xml:space="preserve">Konference na téma: Evropské politiky ve službách občanů: zelený úděl, Společná zemědělská politika a regionální fondy (v rámci předsednictví Francie v Radě EU), </w:t>
      </w:r>
      <w:r w:rsidRPr="0069539B">
        <w:rPr>
          <w:rFonts w:ascii="Arial" w:hAnsi="Arial" w:cs="Arial"/>
          <w:sz w:val="22"/>
          <w:szCs w:val="22"/>
        </w:rPr>
        <w:t xml:space="preserve">Val do </w:t>
      </w:r>
      <w:proofErr w:type="spellStart"/>
      <w:r w:rsidRPr="0069539B">
        <w:rPr>
          <w:rFonts w:ascii="Arial" w:hAnsi="Arial" w:cs="Arial"/>
          <w:sz w:val="22"/>
          <w:szCs w:val="22"/>
        </w:rPr>
        <w:t>Loire</w:t>
      </w:r>
      <w:proofErr w:type="spellEnd"/>
      <w:r w:rsidRPr="0069539B">
        <w:rPr>
          <w:rFonts w:ascii="Arial" w:hAnsi="Arial" w:cs="Arial"/>
          <w:sz w:val="22"/>
          <w:szCs w:val="22"/>
        </w:rPr>
        <w:t xml:space="preserve">, </w:t>
      </w:r>
      <w:r w:rsidRPr="0069539B">
        <w:rPr>
          <w:rFonts w:ascii="Arial" w:hAnsi="Arial" w:cs="Arial"/>
          <w:bCs/>
          <w:sz w:val="22"/>
          <w:szCs w:val="22"/>
        </w:rPr>
        <w:t xml:space="preserve">Francouzská republika </w:t>
      </w:r>
      <w:r w:rsidRPr="0069539B">
        <w:rPr>
          <w:rFonts w:ascii="Arial" w:hAnsi="Arial" w:cs="Arial"/>
          <w:bCs/>
          <w:iCs/>
          <w:sz w:val="22"/>
          <w:szCs w:val="22"/>
        </w:rPr>
        <w:t xml:space="preserve">– senátor Leopold </w:t>
      </w:r>
      <w:proofErr w:type="spellStart"/>
      <w:r w:rsidRPr="0069539B">
        <w:rPr>
          <w:rFonts w:ascii="Arial" w:hAnsi="Arial" w:cs="Arial"/>
          <w:bCs/>
          <w:iCs/>
          <w:sz w:val="22"/>
          <w:szCs w:val="22"/>
        </w:rPr>
        <w:t>Sulovský</w:t>
      </w:r>
      <w:proofErr w:type="spellEnd"/>
      <w:r w:rsidRPr="0069539B">
        <w:rPr>
          <w:rFonts w:ascii="Arial" w:hAnsi="Arial" w:cs="Arial"/>
          <w:bCs/>
          <w:iCs/>
          <w:sz w:val="22"/>
          <w:szCs w:val="22"/>
        </w:rPr>
        <w:t xml:space="preserve"> </w:t>
      </w:r>
    </w:p>
    <w:p w14:paraId="7DE23BDE" w14:textId="77777777" w:rsidR="00EE68D8" w:rsidRPr="0069539B" w:rsidRDefault="00EE68D8" w:rsidP="00EB4626">
      <w:pPr>
        <w:spacing w:before="100" w:beforeAutospacing="1" w:after="100" w:afterAutospacing="1" w:line="240" w:lineRule="atLeast"/>
        <w:ind w:left="1418" w:hanging="1418"/>
        <w:jc w:val="both"/>
        <w:rPr>
          <w:rFonts w:ascii="Arial" w:hAnsi="Arial" w:cs="Arial"/>
          <w:i/>
          <w:sz w:val="22"/>
          <w:szCs w:val="22"/>
        </w:rPr>
      </w:pPr>
      <w:r w:rsidRPr="0069539B">
        <w:rPr>
          <w:rFonts w:ascii="Arial" w:hAnsi="Arial" w:cs="Arial"/>
          <w:sz w:val="22"/>
          <w:szCs w:val="22"/>
        </w:rPr>
        <w:t xml:space="preserve">10. 5. </w:t>
      </w:r>
      <w:r w:rsidRPr="0069539B">
        <w:rPr>
          <w:rFonts w:ascii="Arial" w:hAnsi="Arial" w:cs="Arial"/>
          <w:sz w:val="22"/>
          <w:szCs w:val="22"/>
        </w:rPr>
        <w:tab/>
        <w:t xml:space="preserve">Setkání u příležitosti 25 let fungování agentury </w:t>
      </w:r>
      <w:proofErr w:type="spellStart"/>
      <w:r w:rsidRPr="0069539B">
        <w:rPr>
          <w:rFonts w:ascii="Arial" w:hAnsi="Arial" w:cs="Arial"/>
          <w:sz w:val="22"/>
          <w:szCs w:val="22"/>
        </w:rPr>
        <w:t>CzechTrade</w:t>
      </w:r>
      <w:proofErr w:type="spellEnd"/>
      <w:r w:rsidRPr="0069539B">
        <w:rPr>
          <w:rFonts w:ascii="Arial" w:hAnsi="Arial" w:cs="Arial"/>
          <w:sz w:val="22"/>
          <w:szCs w:val="22"/>
        </w:rPr>
        <w:t>, Praha –</w:t>
      </w:r>
      <w:r w:rsidRPr="0069539B">
        <w:rPr>
          <w:rFonts w:ascii="Arial" w:hAnsi="Arial" w:cs="Arial"/>
          <w:iCs/>
          <w:sz w:val="22"/>
          <w:szCs w:val="22"/>
        </w:rPr>
        <w:t xml:space="preserve"> senátoři Jaromír Strnad a Hana Žáková</w:t>
      </w:r>
    </w:p>
    <w:p w14:paraId="6B1FAAB5" w14:textId="77777777" w:rsidR="00EE68D8" w:rsidRPr="0069539B" w:rsidRDefault="00EE68D8" w:rsidP="00EB4626">
      <w:pPr>
        <w:spacing w:before="100" w:beforeAutospacing="1" w:after="100" w:afterAutospacing="1" w:line="240" w:lineRule="atLeast"/>
        <w:ind w:left="1418" w:hanging="1418"/>
        <w:jc w:val="both"/>
        <w:rPr>
          <w:rFonts w:ascii="Arial" w:hAnsi="Arial" w:cs="Arial"/>
          <w:i/>
          <w:sz w:val="22"/>
          <w:szCs w:val="22"/>
        </w:rPr>
      </w:pPr>
      <w:r w:rsidRPr="0069539B">
        <w:rPr>
          <w:rFonts w:ascii="Arial" w:hAnsi="Arial" w:cs="Arial"/>
          <w:sz w:val="22"/>
          <w:szCs w:val="22"/>
        </w:rPr>
        <w:t xml:space="preserve">15. 6. </w:t>
      </w:r>
      <w:r w:rsidRPr="0069539B">
        <w:rPr>
          <w:rFonts w:ascii="Arial" w:hAnsi="Arial" w:cs="Arial"/>
          <w:sz w:val="22"/>
          <w:szCs w:val="22"/>
        </w:rPr>
        <w:tab/>
        <w:t>Prezentace pamětní mince ČNB motocykl Jawa 250, Týnec nad Sázavou</w:t>
      </w:r>
      <w:r w:rsidRPr="0069539B">
        <w:rPr>
          <w:rFonts w:ascii="Arial" w:hAnsi="Arial" w:cs="Arial"/>
          <w:iCs/>
          <w:sz w:val="22"/>
          <w:szCs w:val="22"/>
        </w:rPr>
        <w:t xml:space="preserve"> – senátor Jaromír Strnad</w:t>
      </w:r>
    </w:p>
    <w:p w14:paraId="38E4D3B8" w14:textId="77777777" w:rsidR="00EE68D8" w:rsidRPr="0069539B" w:rsidRDefault="00EE68D8" w:rsidP="00EB4626">
      <w:pPr>
        <w:spacing w:before="100" w:beforeAutospacing="1" w:after="100" w:afterAutospacing="1" w:line="240" w:lineRule="atLeast"/>
        <w:ind w:left="1418" w:hanging="1418"/>
        <w:jc w:val="both"/>
        <w:rPr>
          <w:rFonts w:ascii="Arial" w:hAnsi="Arial" w:cs="Arial"/>
          <w:bCs/>
          <w:i/>
          <w:sz w:val="22"/>
          <w:szCs w:val="22"/>
        </w:rPr>
      </w:pPr>
      <w:r w:rsidRPr="0069539B">
        <w:rPr>
          <w:rFonts w:ascii="Arial" w:hAnsi="Arial" w:cs="Arial"/>
          <w:sz w:val="22"/>
          <w:szCs w:val="22"/>
        </w:rPr>
        <w:t xml:space="preserve">26. 8. </w:t>
      </w:r>
      <w:r w:rsidRPr="0069539B">
        <w:rPr>
          <w:rFonts w:ascii="Arial" w:hAnsi="Arial" w:cs="Arial"/>
          <w:sz w:val="22"/>
          <w:szCs w:val="22"/>
        </w:rPr>
        <w:tab/>
      </w:r>
      <w:r w:rsidRPr="0069539B">
        <w:rPr>
          <w:rFonts w:ascii="Arial" w:hAnsi="Arial" w:cs="Arial"/>
          <w:bCs/>
          <w:sz w:val="22"/>
          <w:szCs w:val="22"/>
        </w:rPr>
        <w:t>Konference na téma: „Priority předsednictví ČR v Radě EU a aktuální vývoj Evropské zelené dohody“ pořádaná při příležitosti konání výstavy Země živitelka, České Budějovice – senátor</w:t>
      </w:r>
      <w:r w:rsidRPr="0069539B">
        <w:rPr>
          <w:rFonts w:ascii="Arial" w:hAnsi="Arial" w:cs="Arial"/>
          <w:iCs/>
          <w:sz w:val="22"/>
          <w:szCs w:val="22"/>
        </w:rPr>
        <w:t xml:space="preserve"> Petr Šilar</w:t>
      </w:r>
    </w:p>
    <w:p w14:paraId="3D9B1E53" w14:textId="77777777" w:rsidR="00EE68D8" w:rsidRPr="0069539B" w:rsidRDefault="00EE68D8" w:rsidP="00EB4626">
      <w:pPr>
        <w:spacing w:before="100" w:beforeAutospacing="1" w:after="100" w:afterAutospacing="1" w:line="240" w:lineRule="atLeast"/>
        <w:ind w:left="1418" w:hanging="1418"/>
        <w:jc w:val="both"/>
        <w:rPr>
          <w:rFonts w:ascii="Arial" w:hAnsi="Arial" w:cs="Arial"/>
          <w:bCs/>
          <w:i/>
          <w:iCs/>
          <w:sz w:val="22"/>
          <w:szCs w:val="22"/>
        </w:rPr>
      </w:pPr>
      <w:r w:rsidRPr="0069539B">
        <w:rPr>
          <w:rFonts w:ascii="Arial" w:hAnsi="Arial" w:cs="Arial"/>
          <w:iCs/>
          <w:sz w:val="22"/>
          <w:szCs w:val="22"/>
        </w:rPr>
        <w:t>19. – 21. 9</w:t>
      </w:r>
      <w:r w:rsidRPr="0069539B">
        <w:rPr>
          <w:rFonts w:ascii="Arial" w:hAnsi="Arial" w:cs="Arial"/>
          <w:sz w:val="22"/>
          <w:szCs w:val="22"/>
        </w:rPr>
        <w:t>.</w:t>
      </w:r>
      <w:r w:rsidRPr="0069539B">
        <w:rPr>
          <w:rFonts w:ascii="Arial" w:hAnsi="Arial" w:cs="Arial"/>
          <w:sz w:val="22"/>
          <w:szCs w:val="22"/>
        </w:rPr>
        <w:tab/>
      </w:r>
      <w:r w:rsidRPr="0069539B">
        <w:rPr>
          <w:rFonts w:ascii="Arial" w:hAnsi="Arial" w:cs="Arial"/>
          <w:bCs/>
          <w:iCs/>
          <w:sz w:val="22"/>
          <w:szCs w:val="22"/>
        </w:rPr>
        <w:t xml:space="preserve">Mezinárodnímu veletrh dopravních technologií, inovačních komponentů, vozidel a systémů </w:t>
      </w:r>
      <w:proofErr w:type="spellStart"/>
      <w:r w:rsidRPr="0069539B">
        <w:rPr>
          <w:rFonts w:ascii="Arial" w:hAnsi="Arial" w:cs="Arial"/>
          <w:bCs/>
          <w:iCs/>
          <w:sz w:val="22"/>
          <w:szCs w:val="22"/>
        </w:rPr>
        <w:t>InnoTrans</w:t>
      </w:r>
      <w:proofErr w:type="spellEnd"/>
      <w:r w:rsidRPr="0069539B">
        <w:rPr>
          <w:rFonts w:ascii="Arial" w:hAnsi="Arial" w:cs="Arial"/>
          <w:bCs/>
          <w:iCs/>
          <w:sz w:val="22"/>
          <w:szCs w:val="22"/>
        </w:rPr>
        <w:t xml:space="preserve"> 2022, Berlín, SRN </w:t>
      </w:r>
      <w:r w:rsidRPr="0069539B">
        <w:rPr>
          <w:rFonts w:ascii="Arial" w:hAnsi="Arial" w:cs="Arial"/>
          <w:bCs/>
          <w:sz w:val="22"/>
          <w:szCs w:val="22"/>
        </w:rPr>
        <w:t xml:space="preserve">– senátor Leopold </w:t>
      </w:r>
      <w:proofErr w:type="spellStart"/>
      <w:r w:rsidRPr="0069539B">
        <w:rPr>
          <w:rFonts w:ascii="Arial" w:hAnsi="Arial" w:cs="Arial"/>
          <w:bCs/>
          <w:sz w:val="22"/>
          <w:szCs w:val="22"/>
        </w:rPr>
        <w:t>Sulovský</w:t>
      </w:r>
      <w:proofErr w:type="spellEnd"/>
      <w:r w:rsidRPr="0069539B">
        <w:rPr>
          <w:rFonts w:ascii="Arial" w:hAnsi="Arial" w:cs="Arial"/>
          <w:bCs/>
          <w:iCs/>
          <w:sz w:val="22"/>
          <w:szCs w:val="22"/>
        </w:rPr>
        <w:t xml:space="preserve"> </w:t>
      </w:r>
    </w:p>
    <w:p w14:paraId="02E71FE3" w14:textId="77777777" w:rsidR="00EE68D8" w:rsidRPr="0069539B" w:rsidRDefault="00EE68D8" w:rsidP="00EB4626">
      <w:pPr>
        <w:spacing w:before="100" w:beforeAutospacing="1" w:after="100" w:afterAutospacing="1" w:line="240" w:lineRule="atLeast"/>
        <w:ind w:left="1418" w:hanging="1418"/>
        <w:jc w:val="both"/>
        <w:rPr>
          <w:rFonts w:ascii="Arial" w:hAnsi="Arial" w:cs="Arial"/>
          <w:sz w:val="22"/>
          <w:szCs w:val="22"/>
        </w:rPr>
      </w:pPr>
      <w:r w:rsidRPr="0069539B">
        <w:rPr>
          <w:rFonts w:ascii="Arial" w:hAnsi="Arial" w:cs="Arial"/>
          <w:iCs/>
          <w:sz w:val="22"/>
          <w:szCs w:val="22"/>
        </w:rPr>
        <w:t>10. – 11. 10.</w:t>
      </w:r>
      <w:r w:rsidRPr="0069539B">
        <w:rPr>
          <w:rFonts w:ascii="Arial" w:hAnsi="Arial" w:cs="Arial"/>
          <w:iCs/>
          <w:sz w:val="22"/>
          <w:szCs w:val="22"/>
        </w:rPr>
        <w:tab/>
        <w:t>Mezinárodní konference o stabilitě, ekonomické koordinaci a správě v EU, (v rámci předsednictví ČR v Radě EU), Praha –</w:t>
      </w:r>
      <w:r w:rsidRPr="0069539B">
        <w:rPr>
          <w:rFonts w:ascii="Arial" w:hAnsi="Arial" w:cs="Arial"/>
          <w:sz w:val="22"/>
          <w:szCs w:val="22"/>
        </w:rPr>
        <w:t xml:space="preserve"> senátoři Vladislav Vilímec a Hana Žáková </w:t>
      </w:r>
    </w:p>
    <w:p w14:paraId="77BEF0BF" w14:textId="77777777" w:rsidR="00EE68D8" w:rsidRPr="0069539B" w:rsidRDefault="00EE68D8" w:rsidP="00EB4626">
      <w:pPr>
        <w:spacing w:before="100" w:beforeAutospacing="1" w:after="100" w:afterAutospacing="1" w:line="240" w:lineRule="atLeast"/>
        <w:ind w:left="1418" w:hanging="1418"/>
        <w:jc w:val="both"/>
        <w:rPr>
          <w:rFonts w:ascii="Arial" w:hAnsi="Arial" w:cs="Arial"/>
          <w:bCs/>
          <w:sz w:val="22"/>
          <w:szCs w:val="22"/>
        </w:rPr>
      </w:pPr>
      <w:r w:rsidRPr="0069539B">
        <w:rPr>
          <w:rFonts w:ascii="Arial" w:hAnsi="Arial" w:cs="Arial"/>
          <w:bCs/>
          <w:iCs/>
          <w:sz w:val="22"/>
          <w:szCs w:val="22"/>
        </w:rPr>
        <w:lastRenderedPageBreak/>
        <w:t>13. – 14. 10.</w:t>
      </w:r>
      <w:r w:rsidRPr="0069539B">
        <w:rPr>
          <w:rFonts w:ascii="Arial" w:hAnsi="Arial" w:cs="Arial"/>
          <w:bCs/>
          <w:iCs/>
          <w:sz w:val="22"/>
          <w:szCs w:val="22"/>
        </w:rPr>
        <w:tab/>
        <w:t xml:space="preserve">Setkání předsedů výborů pro zemědělství a životní prostředí parlamentů zemí V4, Bratislava, Slovenská republika </w:t>
      </w:r>
      <w:r w:rsidRPr="0069539B">
        <w:rPr>
          <w:rFonts w:ascii="Arial" w:hAnsi="Arial" w:cs="Arial"/>
          <w:bCs/>
          <w:sz w:val="22"/>
          <w:szCs w:val="22"/>
        </w:rPr>
        <w:t xml:space="preserve">– senátor Herbert </w:t>
      </w:r>
      <w:proofErr w:type="spellStart"/>
      <w:r w:rsidRPr="0069539B">
        <w:rPr>
          <w:rFonts w:ascii="Arial" w:hAnsi="Arial" w:cs="Arial"/>
          <w:bCs/>
          <w:sz w:val="22"/>
          <w:szCs w:val="22"/>
        </w:rPr>
        <w:t>Pavera</w:t>
      </w:r>
      <w:proofErr w:type="spellEnd"/>
      <w:r w:rsidRPr="0069539B">
        <w:rPr>
          <w:rFonts w:ascii="Arial" w:hAnsi="Arial" w:cs="Arial"/>
          <w:bCs/>
          <w:sz w:val="22"/>
          <w:szCs w:val="22"/>
        </w:rPr>
        <w:t xml:space="preserve"> </w:t>
      </w:r>
    </w:p>
    <w:p w14:paraId="7326D2CF" w14:textId="77777777" w:rsidR="00EE68D8" w:rsidRPr="0069539B" w:rsidRDefault="00EE68D8" w:rsidP="00EB4626">
      <w:pPr>
        <w:spacing w:before="100" w:beforeAutospacing="1" w:after="100" w:afterAutospacing="1" w:line="240" w:lineRule="atLeast"/>
        <w:ind w:left="1418" w:hanging="1418"/>
        <w:jc w:val="both"/>
        <w:rPr>
          <w:rFonts w:ascii="Arial" w:hAnsi="Arial" w:cs="Arial"/>
          <w:i/>
          <w:iCs/>
          <w:sz w:val="22"/>
          <w:szCs w:val="22"/>
        </w:rPr>
      </w:pPr>
      <w:r w:rsidRPr="0069539B">
        <w:rPr>
          <w:rFonts w:ascii="Arial" w:hAnsi="Arial" w:cs="Arial"/>
          <w:bCs/>
          <w:iCs/>
          <w:sz w:val="22"/>
          <w:szCs w:val="22"/>
        </w:rPr>
        <w:t>23. – 25. 10.</w:t>
      </w:r>
      <w:r w:rsidRPr="0069539B">
        <w:rPr>
          <w:rFonts w:ascii="Arial" w:hAnsi="Arial" w:cs="Arial"/>
          <w:bCs/>
          <w:iCs/>
          <w:sz w:val="22"/>
          <w:szCs w:val="22"/>
        </w:rPr>
        <w:tab/>
      </w:r>
      <w:r w:rsidRPr="0069539B">
        <w:rPr>
          <w:rFonts w:ascii="Arial" w:hAnsi="Arial" w:cs="Arial"/>
          <w:iCs/>
          <w:sz w:val="22"/>
          <w:szCs w:val="22"/>
        </w:rPr>
        <w:t xml:space="preserve">Setkání předsedů výborů pro hospodářské záležitosti parlamentů zemí V4, Bratislava, Slovenská republika </w:t>
      </w:r>
      <w:r w:rsidRPr="0069539B">
        <w:rPr>
          <w:rFonts w:ascii="Arial" w:hAnsi="Arial" w:cs="Arial"/>
          <w:sz w:val="22"/>
          <w:szCs w:val="22"/>
        </w:rPr>
        <w:t>– senátorka Hana Žáková</w:t>
      </w:r>
    </w:p>
    <w:p w14:paraId="3372570C" w14:textId="77777777" w:rsidR="00EE68D8" w:rsidRPr="0069539B" w:rsidRDefault="00EE68D8" w:rsidP="00EB4626">
      <w:pPr>
        <w:spacing w:before="100" w:beforeAutospacing="1" w:after="100" w:afterAutospacing="1" w:line="240" w:lineRule="atLeast"/>
        <w:jc w:val="both"/>
        <w:rPr>
          <w:rFonts w:ascii="Arial" w:hAnsi="Arial" w:cs="Arial"/>
          <w:bCs/>
          <w:i/>
          <w:iCs/>
          <w:sz w:val="22"/>
          <w:szCs w:val="22"/>
        </w:rPr>
      </w:pPr>
      <w:r w:rsidRPr="0069539B">
        <w:rPr>
          <w:rFonts w:ascii="Arial" w:hAnsi="Arial" w:cs="Arial"/>
          <w:iCs/>
          <w:sz w:val="22"/>
          <w:szCs w:val="22"/>
        </w:rPr>
        <w:t xml:space="preserve">Výboroví senátoři se taktéž zúčastnili setkání senátorek, senátorů, poslankyň, poslanců Parlamentu ČR a vedoucích pracovníků obou parlamentních komor, předání Stříbrné medaile předsedy Senátu Parlamentu ČR mimořádnému a zplnomocněnému velvyslanci Ukrajiny v ČR J.E. panu </w:t>
      </w:r>
      <w:proofErr w:type="spellStart"/>
      <w:r w:rsidRPr="0069539B">
        <w:rPr>
          <w:rFonts w:ascii="Arial" w:hAnsi="Arial" w:cs="Arial"/>
          <w:iCs/>
          <w:sz w:val="22"/>
          <w:szCs w:val="22"/>
        </w:rPr>
        <w:t>Jevhenu</w:t>
      </w:r>
      <w:proofErr w:type="spellEnd"/>
      <w:r w:rsidRPr="0069539B">
        <w:rPr>
          <w:rFonts w:ascii="Arial" w:hAnsi="Arial" w:cs="Arial"/>
          <w:iCs/>
          <w:sz w:val="22"/>
          <w:szCs w:val="22"/>
        </w:rPr>
        <w:t xml:space="preserve"> </w:t>
      </w:r>
      <w:proofErr w:type="spellStart"/>
      <w:r w:rsidRPr="0069539B">
        <w:rPr>
          <w:rFonts w:ascii="Arial" w:hAnsi="Arial" w:cs="Arial"/>
          <w:iCs/>
          <w:sz w:val="22"/>
          <w:szCs w:val="22"/>
        </w:rPr>
        <w:t>Perebyjnisovi</w:t>
      </w:r>
      <w:proofErr w:type="spellEnd"/>
      <w:r w:rsidRPr="0069539B">
        <w:rPr>
          <w:rFonts w:ascii="Arial" w:hAnsi="Arial" w:cs="Arial"/>
          <w:iCs/>
          <w:sz w:val="22"/>
          <w:szCs w:val="22"/>
        </w:rPr>
        <w:t xml:space="preserve"> u příležitosti ukončení jeho diplomatické mise v ČR, a dále tradičních akcí pořádaných v Senátu, jako jsou např.: setkání senátorek a senátorů PČR s vedoucími zastupitelských úřadů ČR, setkání senátorek a senátorů s veřejností, předávání Stříbrných medailí předsedy Senátu atd. </w:t>
      </w:r>
    </w:p>
    <w:p w14:paraId="448226F9"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p>
    <w:p w14:paraId="2A049F30" w14:textId="77777777" w:rsidR="00EE68D8" w:rsidRPr="0069539B" w:rsidRDefault="00EE68D8" w:rsidP="00EB4626">
      <w:pPr>
        <w:spacing w:before="100" w:beforeAutospacing="1" w:after="100" w:afterAutospacing="1" w:line="240" w:lineRule="atLeast"/>
        <w:jc w:val="both"/>
        <w:rPr>
          <w:rFonts w:ascii="Arial" w:hAnsi="Arial" w:cs="Arial"/>
          <w:bCs/>
          <w:i/>
          <w:caps/>
          <w:color w:val="000000" w:themeColor="text1"/>
          <w:sz w:val="22"/>
          <w:szCs w:val="22"/>
        </w:rPr>
      </w:pPr>
      <w:r w:rsidRPr="0069539B">
        <w:rPr>
          <w:rFonts w:ascii="Arial" w:hAnsi="Arial" w:cs="Arial"/>
          <w:b/>
          <w:caps/>
          <w:color w:val="000000" w:themeColor="text1"/>
          <w:sz w:val="22"/>
          <w:szCs w:val="22"/>
        </w:rPr>
        <w:t xml:space="preserve">5. činnost výboru z pohledu předsedy výboru senátora Miroslava Plevného </w:t>
      </w:r>
    </w:p>
    <w:p w14:paraId="0E5BB2A2" w14:textId="77777777" w:rsidR="00EE68D8" w:rsidRPr="0069539B" w:rsidRDefault="00EE68D8" w:rsidP="00EB4626">
      <w:pPr>
        <w:spacing w:before="100" w:beforeAutospacing="1" w:after="100" w:afterAutospacing="1" w:line="240" w:lineRule="atLeast"/>
        <w:jc w:val="both"/>
        <w:rPr>
          <w:rFonts w:ascii="Arial" w:hAnsi="Arial" w:cs="Arial"/>
          <w:i/>
          <w:iCs/>
          <w:color w:val="000000" w:themeColor="text1"/>
          <w:sz w:val="22"/>
          <w:szCs w:val="22"/>
        </w:rPr>
      </w:pPr>
      <w:r w:rsidRPr="0069539B">
        <w:rPr>
          <w:rFonts w:ascii="Arial" w:hAnsi="Arial" w:cs="Arial"/>
          <w:iCs/>
          <w:color w:val="000000" w:themeColor="text1"/>
          <w:sz w:val="22"/>
          <w:szCs w:val="22"/>
        </w:rPr>
        <w:t>Na podzim roku 2022 z důvodů voleb do Senátu v 1/3 senátních obvodů došlo k obměně poloviny členů výboru a změně předsedy výboru. Jako nově zvolený předseda výboru bych alespoň touto formou rád poděkoval všem bývalým i staronovým členům výboru za jejich práci ve výboru, protože z kapitoly 2 této zprávy je zjevné, že zejména legislativní činnost výboru byla velmi obsáhlá. Počátek roku 2022 byl stále ještě ovlivněn doznívající pandemickou situací. Velmi významný dopad na činnost výboru již od počátku roku 2022 měla narůstající energetická krize prohloubená dopady ruské invaze na Ukrajinu v únoru 2022, což se projevilo projednáváním řady do té doby bezprecedentních zákonných norem předkládaných zejména Ministerstvem financí a Ministerstvem průmyslu a obchodu.</w:t>
      </w:r>
    </w:p>
    <w:p w14:paraId="6EE09B2F" w14:textId="77777777" w:rsidR="00EE68D8" w:rsidRPr="0069539B" w:rsidRDefault="00EE68D8" w:rsidP="00EB4626">
      <w:pPr>
        <w:spacing w:before="100" w:beforeAutospacing="1" w:after="100" w:afterAutospacing="1" w:line="240" w:lineRule="atLeast"/>
        <w:jc w:val="both"/>
        <w:rPr>
          <w:rFonts w:ascii="Arial" w:hAnsi="Arial" w:cs="Arial"/>
          <w:bCs/>
          <w:i/>
          <w:iCs/>
          <w:color w:val="000000" w:themeColor="text1"/>
          <w:sz w:val="22"/>
          <w:szCs w:val="22"/>
        </w:rPr>
      </w:pPr>
      <w:r w:rsidRPr="0069539B">
        <w:rPr>
          <w:rFonts w:ascii="Arial" w:hAnsi="Arial" w:cs="Arial"/>
          <w:bCs/>
          <w:iCs/>
          <w:color w:val="000000" w:themeColor="text1"/>
          <w:sz w:val="22"/>
          <w:szCs w:val="22"/>
        </w:rPr>
        <w:t>V souvislosti s výše uvedeným výbor velmi úzce spolupracoval s oběma svými podvýbory, a to Podvýborem pro energetiku a dopravu a Podvýborem pro zemědělství, přičemž zejména Podvýbor pro energetiku a dopravu byl v této souvislosti silně vytížen. Předsedům obou podvýborů, jmenovitě staronové předsedkyni Podvýboru pro energetiku a dopravu senátorce Haně Žákové a senátorovi Petru Šilarovi, který vedl Podvýbor pro zemědělství po většinu roku 2022, ale i všem dalším členům podvýborů, je na místě poděkovat.</w:t>
      </w:r>
    </w:p>
    <w:p w14:paraId="39AE4BF7" w14:textId="77777777" w:rsidR="00EE68D8" w:rsidRPr="0069539B" w:rsidRDefault="00EE68D8" w:rsidP="00EB4626">
      <w:pPr>
        <w:spacing w:before="100" w:beforeAutospacing="1" w:after="100" w:afterAutospacing="1" w:line="240" w:lineRule="atLeast"/>
        <w:jc w:val="both"/>
        <w:rPr>
          <w:rFonts w:ascii="Arial" w:hAnsi="Arial" w:cs="Arial"/>
          <w:bCs/>
          <w:i/>
          <w:iCs/>
          <w:color w:val="000000" w:themeColor="text1"/>
          <w:sz w:val="22"/>
          <w:szCs w:val="22"/>
        </w:rPr>
      </w:pPr>
      <w:r w:rsidRPr="0069539B">
        <w:rPr>
          <w:rFonts w:ascii="Arial" w:hAnsi="Arial" w:cs="Arial"/>
          <w:bCs/>
          <w:iCs/>
          <w:color w:val="000000" w:themeColor="text1"/>
          <w:sz w:val="22"/>
          <w:szCs w:val="22"/>
        </w:rPr>
        <w:t xml:space="preserve">Výbor pro hospodářství, zemědělství a dopravu vzhledem k rozsahu oblastí, za které nese zodpovědnost, </w:t>
      </w:r>
      <w:proofErr w:type="gramStart"/>
      <w:r w:rsidRPr="0069539B">
        <w:rPr>
          <w:rFonts w:ascii="Arial" w:hAnsi="Arial" w:cs="Arial"/>
          <w:bCs/>
          <w:iCs/>
          <w:color w:val="000000" w:themeColor="text1"/>
          <w:sz w:val="22"/>
          <w:szCs w:val="22"/>
        </w:rPr>
        <w:t>patří</w:t>
      </w:r>
      <w:proofErr w:type="gramEnd"/>
      <w:r w:rsidRPr="0069539B">
        <w:rPr>
          <w:rFonts w:ascii="Arial" w:hAnsi="Arial" w:cs="Arial"/>
          <w:bCs/>
          <w:iCs/>
          <w:color w:val="000000" w:themeColor="text1"/>
          <w:sz w:val="22"/>
          <w:szCs w:val="22"/>
        </w:rPr>
        <w:t xml:space="preserve"> mezi nejvytíženější výbory v Senátu. Tento rozsah činnosti zvládá úspěšně, a to jak zásluhou velmi zodpovědné práce všech členů výboru i obou podvýborů, tak i dobrého zázemí, které pro jejich činnost zajišťují obě pracovnice výboru, kterými jsou tajemnice výboru Andrea Jůzová a asistentka výboru Radka Nováková.  </w:t>
      </w:r>
    </w:p>
    <w:p w14:paraId="6EA5202A"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sz w:val="22"/>
          <w:szCs w:val="22"/>
        </w:rPr>
        <w:t>Za Výbor pro hospodářství, zemědělství a dopravu Senátu Parlamentu České republiky</w:t>
      </w:r>
    </w:p>
    <w:p w14:paraId="101983D3" w14:textId="77777777" w:rsidR="002142C9" w:rsidRPr="0069539B" w:rsidRDefault="002142C9" w:rsidP="00EB4626">
      <w:pPr>
        <w:spacing w:before="100" w:beforeAutospacing="1" w:after="100" w:afterAutospacing="1" w:line="240" w:lineRule="atLeast"/>
        <w:jc w:val="center"/>
        <w:rPr>
          <w:rFonts w:ascii="Arial" w:hAnsi="Arial" w:cs="Arial"/>
          <w:iCs/>
          <w:sz w:val="22"/>
          <w:szCs w:val="22"/>
        </w:rPr>
      </w:pPr>
    </w:p>
    <w:p w14:paraId="0994958A" w14:textId="298FE38E" w:rsidR="00EE68D8" w:rsidRPr="0069539B" w:rsidRDefault="00EE68D8" w:rsidP="00EB4626">
      <w:pPr>
        <w:spacing w:before="100" w:beforeAutospacing="1" w:after="100" w:afterAutospacing="1" w:line="240" w:lineRule="atLeast"/>
        <w:jc w:val="center"/>
        <w:rPr>
          <w:rFonts w:ascii="Arial" w:hAnsi="Arial" w:cs="Arial"/>
          <w:i/>
          <w:iCs/>
          <w:sz w:val="22"/>
          <w:szCs w:val="22"/>
        </w:rPr>
      </w:pPr>
      <w:r w:rsidRPr="0069539B">
        <w:rPr>
          <w:rFonts w:ascii="Arial" w:hAnsi="Arial" w:cs="Arial"/>
          <w:iCs/>
          <w:sz w:val="22"/>
          <w:szCs w:val="22"/>
        </w:rPr>
        <w:t>prof. Dr. Ing. Miroslav Plevný v. r.  – předseda výboru</w:t>
      </w:r>
    </w:p>
    <w:p w14:paraId="38C9B11B" w14:textId="77777777" w:rsidR="00EE68D8" w:rsidRPr="0069539B" w:rsidRDefault="00EE68D8" w:rsidP="00EB4626">
      <w:pPr>
        <w:spacing w:before="100" w:beforeAutospacing="1" w:after="100" w:afterAutospacing="1" w:line="240" w:lineRule="atLeast"/>
        <w:jc w:val="center"/>
        <w:rPr>
          <w:rFonts w:ascii="Arial" w:hAnsi="Arial" w:cs="Arial"/>
          <w:i/>
          <w:iCs/>
          <w:sz w:val="22"/>
          <w:szCs w:val="22"/>
        </w:rPr>
      </w:pPr>
    </w:p>
    <w:p w14:paraId="7E390885" w14:textId="14700C2D" w:rsidR="009B5451" w:rsidRPr="0069539B" w:rsidRDefault="00EE68D8" w:rsidP="00EB4626">
      <w:pPr>
        <w:spacing w:before="100" w:beforeAutospacing="1" w:after="100" w:afterAutospacing="1" w:line="240" w:lineRule="atLeast"/>
        <w:jc w:val="center"/>
        <w:rPr>
          <w:rFonts w:ascii="Verdana" w:hAnsi="Verdana"/>
          <w:i/>
          <w:sz w:val="20"/>
          <w:szCs w:val="20"/>
        </w:rPr>
      </w:pPr>
      <w:r w:rsidRPr="0069539B">
        <w:rPr>
          <w:rFonts w:ascii="Arial" w:hAnsi="Arial" w:cs="Arial"/>
          <w:iCs/>
          <w:sz w:val="22"/>
          <w:szCs w:val="22"/>
        </w:rPr>
        <w:t>Ing. Andrea Jůzová v. r. – tajemnice výboru</w:t>
      </w:r>
      <w:r w:rsidR="009B5451" w:rsidRPr="0069539B">
        <w:rPr>
          <w:rFonts w:ascii="Verdana" w:hAnsi="Verdana"/>
          <w:i/>
          <w:sz w:val="20"/>
          <w:szCs w:val="20"/>
        </w:rPr>
        <w:t xml:space="preserve"> </w:t>
      </w:r>
    </w:p>
    <w:p w14:paraId="6D08BFD0" w14:textId="77777777" w:rsidR="00287011" w:rsidRPr="0069539B" w:rsidRDefault="00287011" w:rsidP="00EB4626">
      <w:pPr>
        <w:spacing w:before="100" w:beforeAutospacing="1" w:after="100" w:afterAutospacing="1" w:line="240" w:lineRule="atLeast"/>
        <w:rPr>
          <w:b/>
          <w:color w:val="000000" w:themeColor="text1"/>
          <w:sz w:val="28"/>
          <w:szCs w:val="28"/>
          <w:lang w:eastAsia="ar-SA"/>
        </w:rPr>
      </w:pPr>
      <w:r w:rsidRPr="0069539B">
        <w:rPr>
          <w:b/>
          <w:color w:val="000000" w:themeColor="text1"/>
          <w:sz w:val="28"/>
          <w:szCs w:val="28"/>
          <w:lang w:eastAsia="ar-SA"/>
        </w:rPr>
        <w:br w:type="page"/>
      </w:r>
    </w:p>
    <w:p w14:paraId="03B3852E" w14:textId="77777777" w:rsidR="00C9325C" w:rsidRPr="0069539B" w:rsidRDefault="00C9325C" w:rsidP="001F5EBC">
      <w:pPr>
        <w:jc w:val="center"/>
      </w:pPr>
      <w:bookmarkStart w:id="65" w:name="_Zpráva_o_činnosti_3"/>
      <w:bookmarkStart w:id="66" w:name="_Toc63414983"/>
      <w:bookmarkEnd w:id="65"/>
      <w:r w:rsidRPr="0069539B">
        <w:lastRenderedPageBreak/>
        <w:drawing>
          <wp:inline distT="0" distB="0" distL="0" distR="0" wp14:anchorId="6226F462" wp14:editId="0B7A2F05">
            <wp:extent cx="1895475" cy="1428750"/>
            <wp:effectExtent l="0" t="0" r="9525" b="0"/>
            <wp:docPr id="70" name="Obrázek 70"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223"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1908D782" w14:textId="77777777" w:rsidR="009B5451" w:rsidRPr="0069539B" w:rsidRDefault="0069250C" w:rsidP="00EB4626">
      <w:pPr>
        <w:pStyle w:val="Nadpis2"/>
        <w:spacing w:before="100" w:beforeAutospacing="1" w:after="100" w:afterAutospacing="1" w:line="240" w:lineRule="atLeast"/>
        <w:jc w:val="center"/>
        <w:rPr>
          <w:i w:val="0"/>
          <w:color w:val="000000" w:themeColor="text1"/>
          <w:sz w:val="24"/>
          <w:szCs w:val="24"/>
          <w:lang w:eastAsia="ar-SA"/>
        </w:rPr>
      </w:pPr>
      <w:bookmarkStart w:id="67" w:name="_Toc142478602"/>
      <w:r w:rsidRPr="0069539B">
        <w:rPr>
          <w:i w:val="0"/>
          <w:sz w:val="24"/>
          <w:szCs w:val="24"/>
        </w:rPr>
        <w:t>Zpráva o činnosti Výboru pro územní rozvoj, veřejnou správu a životní prostředí</w:t>
      </w:r>
      <w:bookmarkEnd w:id="66"/>
      <w:r w:rsidR="00741E3E" w:rsidRPr="0069539B">
        <w:rPr>
          <w:i w:val="0"/>
          <w:sz w:val="24"/>
          <w:szCs w:val="24"/>
        </w:rPr>
        <w:t xml:space="preserve"> </w:t>
      </w:r>
      <w:r w:rsidR="00741E3E" w:rsidRPr="0069539B">
        <w:rPr>
          <w:i w:val="0"/>
          <w:color w:val="000000" w:themeColor="text1"/>
          <w:sz w:val="24"/>
          <w:szCs w:val="24"/>
        </w:rPr>
        <w:t>za rok 202</w:t>
      </w:r>
      <w:r w:rsidR="00EE68D8" w:rsidRPr="0069539B">
        <w:rPr>
          <w:i w:val="0"/>
          <w:color w:val="000000" w:themeColor="text1"/>
          <w:sz w:val="24"/>
          <w:szCs w:val="24"/>
        </w:rPr>
        <w:t>2</w:t>
      </w:r>
      <w:bookmarkEnd w:id="67"/>
    </w:p>
    <w:p w14:paraId="034046A2" w14:textId="77777777" w:rsidR="0069250C" w:rsidRPr="0069539B" w:rsidRDefault="0069250C" w:rsidP="00EB4626">
      <w:pPr>
        <w:suppressAutoHyphens/>
        <w:spacing w:before="100" w:beforeAutospacing="1" w:after="100" w:afterAutospacing="1" w:line="240" w:lineRule="atLeast"/>
        <w:jc w:val="center"/>
        <w:rPr>
          <w:i/>
          <w:color w:val="000000" w:themeColor="text1"/>
          <w:sz w:val="20"/>
          <w:szCs w:val="20"/>
          <w:lang w:eastAsia="ar-SA"/>
        </w:rPr>
      </w:pPr>
    </w:p>
    <w:p w14:paraId="53E2755D" w14:textId="77777777" w:rsidR="00EE68D8" w:rsidRPr="0069539B" w:rsidRDefault="00EE68D8" w:rsidP="00EB4626">
      <w:pPr>
        <w:suppressAutoHyphens/>
        <w:spacing w:before="100" w:beforeAutospacing="1" w:after="100" w:afterAutospacing="1" w:line="240" w:lineRule="atLeast"/>
        <w:jc w:val="center"/>
        <w:rPr>
          <w:rFonts w:ascii="Arial" w:hAnsi="Arial" w:cs="Arial"/>
          <w:b/>
          <w:color w:val="000000" w:themeColor="text1"/>
          <w:sz w:val="22"/>
          <w:szCs w:val="22"/>
          <w:lang w:eastAsia="ar-SA"/>
        </w:rPr>
      </w:pPr>
      <w:r w:rsidRPr="0069539B">
        <w:rPr>
          <w:rFonts w:ascii="Arial" w:hAnsi="Arial" w:cs="Arial"/>
          <w:b/>
          <w:color w:val="000000" w:themeColor="text1"/>
          <w:sz w:val="22"/>
          <w:szCs w:val="22"/>
          <w:lang w:eastAsia="ar-SA"/>
        </w:rPr>
        <w:t>13. a 14. FUNKČNÍ OBDOBÍ</w:t>
      </w:r>
    </w:p>
    <w:p w14:paraId="31BD59B0" w14:textId="77777777" w:rsidR="00EE68D8" w:rsidRPr="0069539B" w:rsidRDefault="00EE68D8" w:rsidP="00EB4626">
      <w:pPr>
        <w:suppressAutoHyphens/>
        <w:spacing w:before="100" w:beforeAutospacing="1" w:after="100" w:afterAutospacing="1" w:line="240" w:lineRule="atLeast"/>
        <w:jc w:val="both"/>
        <w:rPr>
          <w:rFonts w:ascii="Arial" w:hAnsi="Arial" w:cs="Arial"/>
          <w:color w:val="000000" w:themeColor="text1"/>
          <w:sz w:val="22"/>
          <w:szCs w:val="22"/>
          <w:lang w:eastAsia="ar-SA"/>
        </w:rPr>
      </w:pPr>
    </w:p>
    <w:p w14:paraId="48268ACE" w14:textId="77777777" w:rsidR="00EE68D8" w:rsidRPr="0069539B" w:rsidRDefault="00EE68D8" w:rsidP="00EB4626">
      <w:pPr>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color w:val="000000" w:themeColor="text1"/>
          <w:sz w:val="22"/>
          <w:szCs w:val="22"/>
          <w:lang w:eastAsia="ar-SA"/>
        </w:rPr>
        <w:t xml:space="preserve">Činnost výboru byla zaměřena především na problematiku veřejné správy, financování rozvoje jednotlivých regionů, rozpočtového určení daní, legislativu životního prostředí </w:t>
      </w:r>
      <w:r w:rsidRPr="0069539B">
        <w:rPr>
          <w:rFonts w:ascii="Arial" w:hAnsi="Arial" w:cs="Arial"/>
          <w:sz w:val="22"/>
          <w:szCs w:val="22"/>
          <w:lang w:eastAsia="ar-SA"/>
        </w:rPr>
        <w:t>a projednání důležitých dokumentů z Evropské unie.</w:t>
      </w:r>
    </w:p>
    <w:p w14:paraId="09A7E0D3" w14:textId="77777777" w:rsidR="00EE68D8" w:rsidRPr="0069539B" w:rsidRDefault="00EE68D8" w:rsidP="00EB4626">
      <w:pPr>
        <w:suppressAutoHyphens/>
        <w:spacing w:before="100" w:beforeAutospacing="1" w:after="100" w:afterAutospacing="1" w:line="240" w:lineRule="atLeast"/>
        <w:jc w:val="both"/>
        <w:rPr>
          <w:rFonts w:ascii="Arial" w:hAnsi="Arial" w:cs="Arial"/>
          <w:sz w:val="22"/>
          <w:szCs w:val="22"/>
          <w:lang w:eastAsia="ar-SA"/>
        </w:rPr>
      </w:pPr>
    </w:p>
    <w:p w14:paraId="0868A5EB" w14:textId="77777777" w:rsidR="00EE68D8" w:rsidRPr="0069539B" w:rsidRDefault="00EE68D8" w:rsidP="00EB4626">
      <w:pPr>
        <w:tabs>
          <w:tab w:val="left" w:pos="709"/>
          <w:tab w:val="left" w:pos="2595"/>
        </w:tabs>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sz w:val="22"/>
          <w:szCs w:val="22"/>
          <w:lang w:eastAsia="ar-SA"/>
        </w:rPr>
        <w:tab/>
      </w:r>
    </w:p>
    <w:p w14:paraId="31B1E2BE" w14:textId="77777777" w:rsidR="00EE68D8" w:rsidRPr="0069539B" w:rsidRDefault="00EE68D8" w:rsidP="00EB4626">
      <w:pPr>
        <w:spacing w:before="100" w:beforeAutospacing="1" w:after="100" w:afterAutospacing="1" w:line="240" w:lineRule="atLeast"/>
        <w:ind w:left="709"/>
        <w:jc w:val="both"/>
        <w:rPr>
          <w:rFonts w:ascii="Arial" w:hAnsi="Arial" w:cs="Arial"/>
          <w:color w:val="000000" w:themeColor="text1"/>
          <w:sz w:val="22"/>
          <w:szCs w:val="22"/>
          <w:u w:val="single"/>
          <w:lang w:eastAsia="ar-SA"/>
        </w:rPr>
      </w:pPr>
      <w:r w:rsidRPr="0069539B">
        <w:rPr>
          <w:rFonts w:ascii="Arial" w:hAnsi="Arial" w:cs="Arial"/>
          <w:color w:val="000000" w:themeColor="text1"/>
          <w:sz w:val="22"/>
          <w:szCs w:val="22"/>
          <w:u w:val="single"/>
          <w:lang w:eastAsia="ar-SA"/>
        </w:rPr>
        <w:t>Složení výboru od 11. listopadu 2020 (13. funkční období)</w:t>
      </w:r>
    </w:p>
    <w:p w14:paraId="1054599C"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t>předseda:</w:t>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Zbyněk Linhart</w:t>
      </w:r>
    </w:p>
    <w:p w14:paraId="0EFE6D32"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místopředsedové:</w:t>
      </w:r>
      <w:r w:rsidRPr="0069539B">
        <w:rPr>
          <w:rFonts w:ascii="Arial" w:hAnsi="Arial" w:cs="Arial"/>
          <w:color w:val="000000" w:themeColor="text1"/>
          <w:sz w:val="22"/>
          <w:szCs w:val="22"/>
          <w:lang w:eastAsia="ar-SA"/>
        </w:rPr>
        <w:tab/>
        <w:t>Hynek Hanza</w:t>
      </w:r>
    </w:p>
    <w:p w14:paraId="51AFE17E"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Petr Holeček</w:t>
      </w:r>
    </w:p>
    <w:p w14:paraId="636A7FCE"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Jaroslav Chalupský</w:t>
      </w:r>
    </w:p>
    <w:p w14:paraId="07B5E44C"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Renata Chmelová</w:t>
      </w:r>
    </w:p>
    <w:p w14:paraId="6803DEA5"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členové:</w:t>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Josef Bazala</w:t>
      </w:r>
    </w:p>
    <w:p w14:paraId="77815221"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 xml:space="preserve">Helena </w:t>
      </w:r>
      <w:proofErr w:type="spellStart"/>
      <w:r w:rsidRPr="0069539B">
        <w:rPr>
          <w:rFonts w:ascii="Arial" w:hAnsi="Arial" w:cs="Arial"/>
          <w:color w:val="000000" w:themeColor="text1"/>
          <w:sz w:val="22"/>
          <w:szCs w:val="22"/>
          <w:lang w:eastAsia="ar-SA"/>
        </w:rPr>
        <w:t>Pešatová</w:t>
      </w:r>
      <w:proofErr w:type="spellEnd"/>
    </w:p>
    <w:p w14:paraId="3738B54C"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Tomáš Třetina</w:t>
      </w:r>
    </w:p>
    <w:p w14:paraId="15900173"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Petr Vícha</w:t>
      </w:r>
    </w:p>
    <w:p w14:paraId="50944E47"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 xml:space="preserve">Lukáš </w:t>
      </w:r>
      <w:proofErr w:type="spellStart"/>
      <w:r w:rsidRPr="0069539B">
        <w:rPr>
          <w:rFonts w:ascii="Arial" w:hAnsi="Arial" w:cs="Arial"/>
          <w:color w:val="000000" w:themeColor="text1"/>
          <w:sz w:val="22"/>
          <w:szCs w:val="22"/>
          <w:lang w:eastAsia="ar-SA"/>
        </w:rPr>
        <w:t>Wagenknecht</w:t>
      </w:r>
      <w:proofErr w:type="spellEnd"/>
    </w:p>
    <w:p w14:paraId="648BC7CB"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p>
    <w:p w14:paraId="617C93F5"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u w:val="single"/>
          <w:lang w:eastAsia="ar-SA"/>
        </w:rPr>
      </w:pPr>
      <w:r w:rsidRPr="0069539B">
        <w:rPr>
          <w:rFonts w:ascii="Arial" w:hAnsi="Arial" w:cs="Arial"/>
          <w:color w:val="000000" w:themeColor="text1"/>
          <w:sz w:val="22"/>
          <w:szCs w:val="22"/>
          <w:u w:val="single"/>
          <w:lang w:eastAsia="ar-SA"/>
        </w:rPr>
        <w:t>Složení výboru od 2. listopadu 2022 (14. funkční období)</w:t>
      </w:r>
    </w:p>
    <w:p w14:paraId="0344F659"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u w:val="single"/>
          <w:lang w:eastAsia="ar-SA"/>
        </w:rPr>
      </w:pPr>
    </w:p>
    <w:p w14:paraId="07AB6DBB"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předseda:</w:t>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Zbyněk Linhart</w:t>
      </w:r>
    </w:p>
    <w:p w14:paraId="569D57A8"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místopředsedové:</w:t>
      </w:r>
      <w:r w:rsidRPr="0069539B">
        <w:rPr>
          <w:rFonts w:ascii="Arial" w:hAnsi="Arial" w:cs="Arial"/>
          <w:color w:val="000000" w:themeColor="text1"/>
          <w:sz w:val="22"/>
          <w:szCs w:val="22"/>
          <w:lang w:eastAsia="ar-SA"/>
        </w:rPr>
        <w:tab/>
        <w:t>Josef Bazala</w:t>
      </w:r>
    </w:p>
    <w:p w14:paraId="6D38A5C1"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Hynek Hanza</w:t>
      </w:r>
    </w:p>
    <w:p w14:paraId="313BD6F3" w14:textId="77777777" w:rsidR="00EE68D8" w:rsidRPr="0069539B" w:rsidRDefault="00EE68D8" w:rsidP="00EB4626">
      <w:pPr>
        <w:spacing w:before="100" w:beforeAutospacing="1" w:after="100" w:afterAutospacing="1" w:line="240" w:lineRule="atLeast"/>
        <w:ind w:firstLine="708"/>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r>
      <w:r w:rsidRPr="0069539B">
        <w:rPr>
          <w:rFonts w:ascii="Arial" w:hAnsi="Arial" w:cs="Arial"/>
          <w:color w:val="000000" w:themeColor="text1"/>
          <w:sz w:val="22"/>
          <w:szCs w:val="22"/>
          <w:lang w:eastAsia="ar-SA"/>
        </w:rPr>
        <w:tab/>
        <w:t>Jaroslav Chalupský</w:t>
      </w:r>
    </w:p>
    <w:p w14:paraId="5FB1E93D"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lang w:eastAsia="ar-SA"/>
        </w:rPr>
      </w:pPr>
      <w:r w:rsidRPr="0069539B">
        <w:rPr>
          <w:rFonts w:ascii="Arial" w:hAnsi="Arial" w:cs="Arial"/>
          <w:sz w:val="22"/>
          <w:szCs w:val="22"/>
          <w:lang w:eastAsia="ar-SA"/>
        </w:rPr>
        <w:t>členové:</w:t>
      </w:r>
      <w:r w:rsidRPr="0069539B">
        <w:rPr>
          <w:rFonts w:ascii="Arial" w:hAnsi="Arial" w:cs="Arial"/>
          <w:sz w:val="22"/>
          <w:szCs w:val="22"/>
          <w:lang w:eastAsia="ar-SA"/>
        </w:rPr>
        <w:tab/>
      </w:r>
      <w:r w:rsidRPr="0069539B">
        <w:rPr>
          <w:rFonts w:ascii="Arial" w:hAnsi="Arial" w:cs="Arial"/>
          <w:sz w:val="22"/>
          <w:szCs w:val="22"/>
          <w:lang w:eastAsia="ar-SA"/>
        </w:rPr>
        <w:tab/>
        <w:t>Martin Krsek</w:t>
      </w:r>
    </w:p>
    <w:p w14:paraId="474DB582"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lang w:eastAsia="ar-SA"/>
        </w:rPr>
      </w:pPr>
      <w:r w:rsidRPr="0069539B">
        <w:rPr>
          <w:rFonts w:ascii="Arial" w:hAnsi="Arial" w:cs="Arial"/>
          <w:sz w:val="22"/>
          <w:szCs w:val="22"/>
          <w:lang w:eastAsia="ar-SA"/>
        </w:rPr>
        <w:tab/>
      </w:r>
      <w:r w:rsidRPr="0069539B">
        <w:rPr>
          <w:rFonts w:ascii="Arial" w:hAnsi="Arial" w:cs="Arial"/>
          <w:sz w:val="22"/>
          <w:szCs w:val="22"/>
          <w:lang w:eastAsia="ar-SA"/>
        </w:rPr>
        <w:tab/>
      </w:r>
      <w:r w:rsidRPr="0069539B">
        <w:rPr>
          <w:rFonts w:ascii="Arial" w:hAnsi="Arial" w:cs="Arial"/>
          <w:sz w:val="22"/>
          <w:szCs w:val="22"/>
          <w:lang w:eastAsia="ar-SA"/>
        </w:rPr>
        <w:tab/>
        <w:t xml:space="preserve">Helena </w:t>
      </w:r>
      <w:proofErr w:type="spellStart"/>
      <w:r w:rsidRPr="0069539B">
        <w:rPr>
          <w:rFonts w:ascii="Arial" w:hAnsi="Arial" w:cs="Arial"/>
          <w:sz w:val="22"/>
          <w:szCs w:val="22"/>
          <w:lang w:eastAsia="ar-SA"/>
        </w:rPr>
        <w:t>Pešatová</w:t>
      </w:r>
      <w:proofErr w:type="spellEnd"/>
    </w:p>
    <w:p w14:paraId="0B3908BB"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lang w:eastAsia="ar-SA"/>
        </w:rPr>
      </w:pPr>
      <w:r w:rsidRPr="0069539B">
        <w:rPr>
          <w:rFonts w:ascii="Arial" w:hAnsi="Arial" w:cs="Arial"/>
          <w:sz w:val="22"/>
          <w:szCs w:val="22"/>
          <w:lang w:eastAsia="ar-SA"/>
        </w:rPr>
        <w:tab/>
      </w:r>
      <w:r w:rsidRPr="0069539B">
        <w:rPr>
          <w:rFonts w:ascii="Arial" w:hAnsi="Arial" w:cs="Arial"/>
          <w:sz w:val="22"/>
          <w:szCs w:val="22"/>
          <w:lang w:eastAsia="ar-SA"/>
        </w:rPr>
        <w:tab/>
      </w:r>
      <w:r w:rsidRPr="0069539B">
        <w:rPr>
          <w:rFonts w:ascii="Arial" w:hAnsi="Arial" w:cs="Arial"/>
          <w:sz w:val="22"/>
          <w:szCs w:val="22"/>
          <w:lang w:eastAsia="ar-SA"/>
        </w:rPr>
        <w:tab/>
        <w:t>Eva Rajchmanová</w:t>
      </w:r>
    </w:p>
    <w:p w14:paraId="2610B2DF"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lang w:eastAsia="ar-SA"/>
        </w:rPr>
      </w:pPr>
      <w:r w:rsidRPr="0069539B">
        <w:rPr>
          <w:rFonts w:ascii="Arial" w:hAnsi="Arial" w:cs="Arial"/>
          <w:sz w:val="22"/>
          <w:szCs w:val="22"/>
          <w:lang w:eastAsia="ar-SA"/>
        </w:rPr>
        <w:tab/>
      </w:r>
      <w:r w:rsidRPr="0069539B">
        <w:rPr>
          <w:rFonts w:ascii="Arial" w:hAnsi="Arial" w:cs="Arial"/>
          <w:sz w:val="22"/>
          <w:szCs w:val="22"/>
          <w:lang w:eastAsia="ar-SA"/>
        </w:rPr>
        <w:tab/>
      </w:r>
      <w:r w:rsidRPr="0069539B">
        <w:rPr>
          <w:rFonts w:ascii="Arial" w:hAnsi="Arial" w:cs="Arial"/>
          <w:sz w:val="22"/>
          <w:szCs w:val="22"/>
          <w:lang w:eastAsia="ar-SA"/>
        </w:rPr>
        <w:tab/>
        <w:t>Jarmila Smotlachová</w:t>
      </w:r>
    </w:p>
    <w:p w14:paraId="69AACCAE"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lang w:eastAsia="ar-SA"/>
        </w:rPr>
      </w:pPr>
      <w:r w:rsidRPr="0069539B">
        <w:rPr>
          <w:rFonts w:ascii="Arial" w:hAnsi="Arial" w:cs="Arial"/>
          <w:sz w:val="22"/>
          <w:szCs w:val="22"/>
          <w:lang w:eastAsia="ar-SA"/>
        </w:rPr>
        <w:tab/>
      </w:r>
      <w:r w:rsidRPr="0069539B">
        <w:rPr>
          <w:rFonts w:ascii="Arial" w:hAnsi="Arial" w:cs="Arial"/>
          <w:sz w:val="22"/>
          <w:szCs w:val="22"/>
          <w:lang w:eastAsia="ar-SA"/>
        </w:rPr>
        <w:tab/>
      </w:r>
      <w:r w:rsidRPr="0069539B">
        <w:rPr>
          <w:rFonts w:ascii="Arial" w:hAnsi="Arial" w:cs="Arial"/>
          <w:sz w:val="22"/>
          <w:szCs w:val="22"/>
          <w:lang w:eastAsia="ar-SA"/>
        </w:rPr>
        <w:tab/>
        <w:t>Tomáš Třetina</w:t>
      </w:r>
    </w:p>
    <w:p w14:paraId="587B2DD7"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lang w:eastAsia="ar-SA"/>
        </w:rPr>
      </w:pPr>
      <w:r w:rsidRPr="0069539B">
        <w:rPr>
          <w:rFonts w:ascii="Arial" w:hAnsi="Arial" w:cs="Arial"/>
          <w:sz w:val="22"/>
          <w:szCs w:val="22"/>
          <w:lang w:eastAsia="ar-SA"/>
        </w:rPr>
        <w:tab/>
      </w:r>
      <w:r w:rsidRPr="0069539B">
        <w:rPr>
          <w:rFonts w:ascii="Arial" w:hAnsi="Arial" w:cs="Arial"/>
          <w:sz w:val="22"/>
          <w:szCs w:val="22"/>
          <w:lang w:eastAsia="ar-SA"/>
        </w:rPr>
        <w:tab/>
      </w:r>
      <w:r w:rsidRPr="0069539B">
        <w:rPr>
          <w:rFonts w:ascii="Arial" w:hAnsi="Arial" w:cs="Arial"/>
          <w:sz w:val="22"/>
          <w:szCs w:val="22"/>
          <w:lang w:eastAsia="ar-SA"/>
        </w:rPr>
        <w:tab/>
        <w:t>Petr Vícha</w:t>
      </w:r>
    </w:p>
    <w:p w14:paraId="089A69E6" w14:textId="77777777" w:rsidR="00EE68D8" w:rsidRPr="0069539B" w:rsidRDefault="00EE68D8" w:rsidP="00EB4626">
      <w:pPr>
        <w:spacing w:before="100" w:beforeAutospacing="1" w:after="100" w:afterAutospacing="1" w:line="240" w:lineRule="atLeast"/>
        <w:ind w:firstLine="708"/>
        <w:jc w:val="both"/>
        <w:rPr>
          <w:rFonts w:ascii="Arial" w:hAnsi="Arial" w:cs="Arial"/>
          <w:sz w:val="22"/>
          <w:szCs w:val="22"/>
          <w:lang w:eastAsia="ar-SA"/>
        </w:rPr>
      </w:pPr>
      <w:r w:rsidRPr="0069539B">
        <w:rPr>
          <w:rFonts w:ascii="Arial" w:hAnsi="Arial" w:cs="Arial"/>
          <w:sz w:val="22"/>
          <w:szCs w:val="22"/>
          <w:lang w:eastAsia="ar-SA"/>
        </w:rPr>
        <w:tab/>
      </w:r>
      <w:r w:rsidRPr="0069539B">
        <w:rPr>
          <w:rFonts w:ascii="Arial" w:hAnsi="Arial" w:cs="Arial"/>
          <w:sz w:val="22"/>
          <w:szCs w:val="22"/>
          <w:lang w:eastAsia="ar-SA"/>
        </w:rPr>
        <w:tab/>
      </w:r>
      <w:r w:rsidRPr="0069539B">
        <w:rPr>
          <w:rFonts w:ascii="Arial" w:hAnsi="Arial" w:cs="Arial"/>
          <w:sz w:val="22"/>
          <w:szCs w:val="22"/>
          <w:lang w:eastAsia="ar-SA"/>
        </w:rPr>
        <w:tab/>
        <w:t>Jana Zwyrtek Hamplová</w:t>
      </w:r>
    </w:p>
    <w:p w14:paraId="71E13519"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lang w:eastAsia="ar-SA"/>
        </w:rPr>
      </w:pPr>
    </w:p>
    <w:p w14:paraId="67BF066D" w14:textId="77777777" w:rsidR="00EE68D8" w:rsidRPr="0069539B" w:rsidRDefault="00EE68D8" w:rsidP="00EB4626">
      <w:pPr>
        <w:spacing w:before="100" w:beforeAutospacing="1" w:after="100" w:afterAutospacing="1" w:line="240" w:lineRule="atLeast"/>
        <w:jc w:val="both"/>
        <w:rPr>
          <w:rFonts w:ascii="Arial" w:hAnsi="Arial" w:cs="Arial"/>
          <w:sz w:val="22"/>
          <w:szCs w:val="22"/>
          <w:lang w:eastAsia="ar-SA"/>
        </w:rPr>
      </w:pPr>
      <w:r w:rsidRPr="0069539B">
        <w:rPr>
          <w:rFonts w:ascii="Arial" w:hAnsi="Arial" w:cs="Arial"/>
          <w:color w:val="000000" w:themeColor="text1"/>
          <w:sz w:val="22"/>
          <w:szCs w:val="22"/>
          <w:lang w:eastAsia="ar-SA"/>
        </w:rPr>
        <w:t xml:space="preserve">V roce 2022 VUZP zasedal celkem na 11 schůzích (z toho 3 schůze byly ve 14. funkčním období). V tomto období výbor </w:t>
      </w:r>
      <w:r w:rsidRPr="0069539B">
        <w:rPr>
          <w:rFonts w:ascii="Arial" w:hAnsi="Arial" w:cs="Arial"/>
          <w:sz w:val="22"/>
          <w:szCs w:val="22"/>
          <w:lang w:eastAsia="ar-SA"/>
        </w:rPr>
        <w:t>projednal celkem:</w:t>
      </w:r>
    </w:p>
    <w:p w14:paraId="44097618" w14:textId="77777777" w:rsidR="00EE68D8" w:rsidRPr="0069539B" w:rsidRDefault="00EE68D8" w:rsidP="00EB4626">
      <w:pPr>
        <w:numPr>
          <w:ilvl w:val="0"/>
          <w:numId w:val="7"/>
        </w:numPr>
        <w:tabs>
          <w:tab w:val="left" w:pos="540"/>
        </w:tabs>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sz w:val="22"/>
          <w:szCs w:val="22"/>
          <w:lang w:eastAsia="ar-SA"/>
        </w:rPr>
        <w:t xml:space="preserve"> 17 návrhů zákonů včetně senátních;</w:t>
      </w:r>
    </w:p>
    <w:p w14:paraId="3A045F8B" w14:textId="77777777" w:rsidR="00EE68D8" w:rsidRPr="0069539B" w:rsidRDefault="00EE68D8" w:rsidP="00EB4626">
      <w:pPr>
        <w:numPr>
          <w:ilvl w:val="0"/>
          <w:numId w:val="7"/>
        </w:numPr>
        <w:tabs>
          <w:tab w:val="left" w:pos="540"/>
        </w:tabs>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sz w:val="22"/>
          <w:szCs w:val="22"/>
          <w:lang w:eastAsia="ar-SA"/>
        </w:rPr>
        <w:t xml:space="preserve"> 10 dokumentů EU;</w:t>
      </w:r>
    </w:p>
    <w:p w14:paraId="54D235C1" w14:textId="77777777" w:rsidR="00EE68D8" w:rsidRPr="0069539B" w:rsidRDefault="00EE68D8" w:rsidP="00EB4626">
      <w:pPr>
        <w:numPr>
          <w:ilvl w:val="0"/>
          <w:numId w:val="7"/>
        </w:numPr>
        <w:tabs>
          <w:tab w:val="left" w:pos="540"/>
        </w:tabs>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sz w:val="22"/>
          <w:szCs w:val="22"/>
          <w:lang w:eastAsia="ar-SA"/>
        </w:rPr>
        <w:t xml:space="preserve">  1 Zprávu o životním prostředí České republiky za rok 2020;</w:t>
      </w:r>
    </w:p>
    <w:p w14:paraId="1F651A49" w14:textId="77777777" w:rsidR="00EE68D8" w:rsidRPr="0069539B" w:rsidRDefault="00EE68D8" w:rsidP="00EB4626">
      <w:pPr>
        <w:numPr>
          <w:ilvl w:val="0"/>
          <w:numId w:val="7"/>
        </w:numPr>
        <w:tabs>
          <w:tab w:val="left" w:pos="540"/>
        </w:tabs>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sz w:val="22"/>
          <w:szCs w:val="22"/>
          <w:lang w:eastAsia="ar-SA"/>
        </w:rPr>
        <w:t xml:space="preserve">  1 ratifikace; </w:t>
      </w:r>
    </w:p>
    <w:p w14:paraId="04AE2EF3" w14:textId="77777777" w:rsidR="00EE68D8" w:rsidRPr="0069539B" w:rsidRDefault="00EE68D8" w:rsidP="00EB4626">
      <w:pPr>
        <w:numPr>
          <w:ilvl w:val="0"/>
          <w:numId w:val="7"/>
        </w:numPr>
        <w:tabs>
          <w:tab w:val="left" w:pos="540"/>
        </w:tabs>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sz w:val="22"/>
          <w:szCs w:val="22"/>
          <w:lang w:eastAsia="ar-SA"/>
        </w:rPr>
        <w:t xml:space="preserve"> 24 ostatních materiálů.</w:t>
      </w:r>
    </w:p>
    <w:p w14:paraId="6A049DEC" w14:textId="77777777" w:rsidR="00EE68D8" w:rsidRPr="0069539B" w:rsidRDefault="00EE68D8" w:rsidP="00EB4626">
      <w:pPr>
        <w:suppressAutoHyphens/>
        <w:spacing w:before="100" w:beforeAutospacing="1" w:after="100" w:afterAutospacing="1" w:line="240" w:lineRule="atLeast"/>
        <w:jc w:val="center"/>
        <w:rPr>
          <w:rFonts w:ascii="Arial" w:hAnsi="Arial" w:cs="Arial"/>
          <w:b/>
          <w:color w:val="000000" w:themeColor="text1"/>
          <w:sz w:val="22"/>
          <w:szCs w:val="22"/>
          <w:lang w:eastAsia="ar-SA"/>
        </w:rPr>
      </w:pPr>
      <w:r w:rsidRPr="0069539B">
        <w:rPr>
          <w:rFonts w:ascii="Arial" w:hAnsi="Arial" w:cs="Arial"/>
          <w:b/>
          <w:color w:val="000000" w:themeColor="text1"/>
          <w:sz w:val="22"/>
          <w:szCs w:val="22"/>
          <w:lang w:eastAsia="ar-SA"/>
        </w:rPr>
        <w:t>Činnost Výboru v jednotlivých měsících</w:t>
      </w:r>
    </w:p>
    <w:p w14:paraId="4E2B5195" w14:textId="77777777" w:rsidR="00EE68D8" w:rsidRPr="0069539B" w:rsidRDefault="00EE68D8" w:rsidP="00EB4626">
      <w:pPr>
        <w:pBdr>
          <w:bottom w:val="single" w:sz="4" w:space="0" w:color="auto"/>
        </w:pBdr>
        <w:suppressAutoHyphens/>
        <w:spacing w:before="100" w:beforeAutospacing="1" w:after="100" w:afterAutospacing="1" w:line="240" w:lineRule="atLeast"/>
        <w:jc w:val="both"/>
        <w:rPr>
          <w:rFonts w:ascii="Arial" w:hAnsi="Arial" w:cs="Arial"/>
          <w:b/>
          <w:color w:val="000000" w:themeColor="text1"/>
          <w:sz w:val="22"/>
          <w:szCs w:val="22"/>
          <w:lang w:eastAsia="ar-SA"/>
        </w:rPr>
      </w:pPr>
    </w:p>
    <w:p w14:paraId="7993AC78" w14:textId="77777777" w:rsidR="00EE68D8" w:rsidRPr="0069539B" w:rsidRDefault="00EE68D8" w:rsidP="00EB4626">
      <w:pPr>
        <w:suppressAutoHyphens/>
        <w:spacing w:before="100" w:beforeAutospacing="1" w:after="100" w:afterAutospacing="1" w:line="240" w:lineRule="atLeast"/>
        <w:jc w:val="both"/>
        <w:rPr>
          <w:rFonts w:ascii="Arial" w:hAnsi="Arial" w:cs="Arial"/>
          <w:b/>
          <w:i/>
          <w:color w:val="000000" w:themeColor="text1"/>
          <w:sz w:val="22"/>
          <w:szCs w:val="22"/>
          <w:u w:val="single"/>
          <w:lang w:eastAsia="ar-SA"/>
        </w:rPr>
      </w:pPr>
      <w:r w:rsidRPr="0069539B">
        <w:rPr>
          <w:rFonts w:ascii="Arial" w:hAnsi="Arial" w:cs="Arial"/>
          <w:b/>
          <w:i/>
          <w:color w:val="000000" w:themeColor="text1"/>
          <w:sz w:val="22"/>
          <w:szCs w:val="22"/>
          <w:u w:val="single"/>
          <w:lang w:eastAsia="ar-SA"/>
        </w:rPr>
        <w:t xml:space="preserve">13. funkční období </w:t>
      </w:r>
    </w:p>
    <w:p w14:paraId="5D1E248C" w14:textId="77777777" w:rsidR="00EE68D8" w:rsidRPr="0069539B" w:rsidRDefault="00EE68D8" w:rsidP="00EB4626">
      <w:pPr>
        <w:spacing w:before="100" w:beforeAutospacing="1" w:after="100" w:afterAutospacing="1" w:line="240" w:lineRule="atLeast"/>
        <w:jc w:val="both"/>
        <w:rPr>
          <w:rFonts w:ascii="Arial" w:hAnsi="Arial" w:cs="Arial"/>
          <w:b/>
          <w:i/>
          <w:sz w:val="22"/>
          <w:szCs w:val="22"/>
          <w:u w:val="single"/>
        </w:rPr>
      </w:pPr>
      <w:r w:rsidRPr="0069539B">
        <w:rPr>
          <w:rFonts w:ascii="Arial" w:hAnsi="Arial" w:cs="Arial"/>
          <w:b/>
          <w:i/>
          <w:sz w:val="22"/>
          <w:szCs w:val="22"/>
          <w:u w:val="single"/>
        </w:rPr>
        <w:t>Únor</w:t>
      </w:r>
    </w:p>
    <w:p w14:paraId="348F938E" w14:textId="77777777" w:rsidR="00EE68D8" w:rsidRPr="0069539B" w:rsidRDefault="00EE68D8" w:rsidP="00EB4626">
      <w:pPr>
        <w:pStyle w:val="Odstavecseseznamem"/>
        <w:numPr>
          <w:ilvl w:val="0"/>
          <w:numId w:val="56"/>
        </w:numPr>
        <w:spacing w:before="100" w:beforeAutospacing="1" w:after="100" w:afterAutospacing="1" w:line="240" w:lineRule="atLeast"/>
        <w:contextualSpacing w:val="0"/>
        <w:jc w:val="both"/>
        <w:rPr>
          <w:rFonts w:ascii="Arial" w:hAnsi="Arial" w:cs="Arial"/>
          <w:b/>
          <w:color w:val="000000" w:themeColor="text1"/>
          <w:sz w:val="22"/>
          <w:szCs w:val="22"/>
          <w:u w:val="single"/>
        </w:rPr>
      </w:pPr>
      <w:r w:rsidRPr="0069539B">
        <w:rPr>
          <w:rFonts w:ascii="Arial" w:hAnsi="Arial" w:cs="Arial"/>
          <w:i/>
          <w:color w:val="000000" w:themeColor="text1"/>
          <w:sz w:val="22"/>
          <w:szCs w:val="22"/>
        </w:rPr>
        <w:t>16. února 2022 – 13. schůze VUZP</w:t>
      </w:r>
    </w:p>
    <w:p w14:paraId="031C7C37" w14:textId="77777777" w:rsidR="00EE68D8" w:rsidRPr="0069539B" w:rsidRDefault="00EE68D8" w:rsidP="00EB4626">
      <w:pPr>
        <w:pStyle w:val="Odstavecseseznamem"/>
        <w:spacing w:before="100" w:beforeAutospacing="1" w:after="100" w:afterAutospacing="1" w:line="240" w:lineRule="atLeast"/>
        <w:ind w:left="709"/>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Tisky zařazené a projednané na 13. schůzi: </w:t>
      </w:r>
      <w:hyperlink r:id="rId300" w:history="1">
        <w:r w:rsidRPr="0069539B">
          <w:rPr>
            <w:rStyle w:val="Hypertextovodkaz"/>
            <w:rFonts w:ascii="Arial" w:hAnsi="Arial" w:cs="Arial"/>
            <w:sz w:val="22"/>
            <w:szCs w:val="22"/>
          </w:rPr>
          <w:t>ST 170</w:t>
        </w:r>
      </w:hyperlink>
      <w:r w:rsidRPr="0069539B">
        <w:rPr>
          <w:rFonts w:ascii="Arial" w:hAnsi="Arial" w:cs="Arial"/>
          <w:color w:val="000000" w:themeColor="text1"/>
          <w:sz w:val="22"/>
          <w:szCs w:val="22"/>
        </w:rPr>
        <w:t xml:space="preserve"> – Zpráva o životním prostředí ČR 2020, N 104/13 Návrh nařízení EP a Rady o dodávání některých komodit a produktů spojených s odlesňováním a znehodnocováním lesů na trh Unie a jejich vývozu z Unie a o zrušení nařízení (EU) č. 995/2010, K 105/13 Sdělení Komise EP, Radě EHSV a Výboru regionů Strategie EU pro půdu 2030 Sklízení výhod zdravé půdy pro lidi, potraviny, přírodu a klima.</w:t>
      </w:r>
    </w:p>
    <w:p w14:paraId="76D60459" w14:textId="77777777" w:rsidR="00EE68D8" w:rsidRPr="0069539B" w:rsidRDefault="00EE68D8" w:rsidP="00EB4626">
      <w:pPr>
        <w:pStyle w:val="Odstavecseseznamem"/>
        <w:spacing w:before="100" w:beforeAutospacing="1" w:after="100" w:afterAutospacing="1" w:line="240" w:lineRule="atLeast"/>
        <w:ind w:left="709"/>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Dále byla na programu schůze Prezentace Státního fondu životního prostředí ČR.</w:t>
      </w:r>
    </w:p>
    <w:p w14:paraId="249113C2" w14:textId="77777777" w:rsidR="00EE68D8" w:rsidRPr="0069539B" w:rsidRDefault="00EE68D8" w:rsidP="00EB4626">
      <w:pPr>
        <w:pStyle w:val="Odstavecseseznamem"/>
        <w:numPr>
          <w:ilvl w:val="0"/>
          <w:numId w:val="55"/>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i/>
          <w:color w:val="000000" w:themeColor="text1"/>
          <w:sz w:val="22"/>
          <w:szCs w:val="22"/>
        </w:rPr>
        <w:lastRenderedPageBreak/>
        <w:t>23. února 2022 – 14. schůze VUZP</w:t>
      </w:r>
    </w:p>
    <w:p w14:paraId="6CAFC1B4"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Tisky zařazené na 14. schůzi: </w:t>
      </w:r>
      <w:hyperlink r:id="rId301" w:history="1">
        <w:r w:rsidRPr="0069539B">
          <w:rPr>
            <w:rStyle w:val="Hypertextovodkaz"/>
            <w:rFonts w:ascii="Arial" w:hAnsi="Arial" w:cs="Arial"/>
            <w:sz w:val="22"/>
            <w:szCs w:val="22"/>
          </w:rPr>
          <w:t>ST 184</w:t>
        </w:r>
      </w:hyperlink>
      <w:r w:rsidRPr="0069539B">
        <w:rPr>
          <w:rFonts w:ascii="Arial" w:hAnsi="Arial" w:cs="Arial"/>
          <w:color w:val="000000" w:themeColor="text1"/>
          <w:sz w:val="22"/>
          <w:szCs w:val="22"/>
        </w:rPr>
        <w:t xml:space="preserve"> – Vládní návrh, kterým se předkládá Parlamentu ČR k vyslovení souhlasu s ratifikací Dohoda mezi vládou ČR a vládou SRN o údržbě a rozvoji mezinárodní vnitrozemské Labské vodní cesty, podepsaná v Praze a Berlíně dne 20. 7. 2021; N 145/13 Návrh směrnice EP a Rady o energetické náročnosti budov (revidované znění); N 103/13 Návrh nařízení EP a Rady o přepravě odpadů a o změně nařízení (EU) č. 1257/2013 a (EU) č. 2020/1056.</w:t>
      </w:r>
    </w:p>
    <w:p w14:paraId="7EB0103D"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Dne 17. 2. 2022 se konalo setkání s </w:t>
      </w:r>
      <w:proofErr w:type="spellStart"/>
      <w:r w:rsidRPr="0069539B">
        <w:rPr>
          <w:rFonts w:ascii="Arial" w:hAnsi="Arial" w:cs="Arial"/>
          <w:color w:val="000000" w:themeColor="text1"/>
          <w:sz w:val="22"/>
          <w:szCs w:val="22"/>
        </w:rPr>
        <w:t>Céline</w:t>
      </w:r>
      <w:proofErr w:type="spellEnd"/>
      <w:r w:rsidRPr="0069539B">
        <w:rPr>
          <w:rFonts w:ascii="Arial" w:hAnsi="Arial" w:cs="Arial"/>
          <w:color w:val="000000" w:themeColor="text1"/>
          <w:sz w:val="22"/>
          <w:szCs w:val="22"/>
        </w:rPr>
        <w:t xml:space="preserve"> </w:t>
      </w:r>
      <w:proofErr w:type="spellStart"/>
      <w:r w:rsidRPr="0069539B">
        <w:rPr>
          <w:rFonts w:ascii="Arial" w:hAnsi="Arial" w:cs="Arial"/>
          <w:color w:val="000000" w:themeColor="text1"/>
          <w:sz w:val="22"/>
          <w:szCs w:val="22"/>
        </w:rPr>
        <w:t>Gauer</w:t>
      </w:r>
      <w:proofErr w:type="spellEnd"/>
      <w:r w:rsidRPr="0069539B">
        <w:rPr>
          <w:rFonts w:ascii="Arial" w:hAnsi="Arial" w:cs="Arial"/>
          <w:color w:val="000000" w:themeColor="text1"/>
          <w:sz w:val="22"/>
          <w:szCs w:val="22"/>
        </w:rPr>
        <w:t xml:space="preserve">, generální ředitelkou pracovní skupiny Evropské komise pro podporu oživení a odolnosti. Zúčastnil se předseda výboru Zbyněk Linhart. </w:t>
      </w:r>
    </w:p>
    <w:p w14:paraId="1D262128" w14:textId="77777777" w:rsidR="00EE68D8" w:rsidRPr="0069539B" w:rsidRDefault="00EE68D8" w:rsidP="00EB4626">
      <w:pPr>
        <w:spacing w:before="100" w:beforeAutospacing="1" w:after="100" w:afterAutospacing="1" w:line="240" w:lineRule="atLeast"/>
        <w:jc w:val="both"/>
        <w:rPr>
          <w:rFonts w:ascii="Arial" w:hAnsi="Arial" w:cs="Arial"/>
          <w:b/>
          <w:i/>
          <w:color w:val="000000" w:themeColor="text1"/>
          <w:sz w:val="22"/>
          <w:szCs w:val="22"/>
          <w:u w:val="single"/>
        </w:rPr>
      </w:pPr>
      <w:r w:rsidRPr="0069539B">
        <w:rPr>
          <w:rFonts w:ascii="Arial" w:hAnsi="Arial" w:cs="Arial"/>
          <w:b/>
          <w:i/>
          <w:color w:val="000000" w:themeColor="text1"/>
          <w:sz w:val="22"/>
          <w:szCs w:val="22"/>
          <w:u w:val="single"/>
        </w:rPr>
        <w:t>Březen</w:t>
      </w:r>
    </w:p>
    <w:p w14:paraId="60E6C202" w14:textId="77777777" w:rsidR="00EE68D8" w:rsidRPr="0069539B" w:rsidRDefault="00EE68D8" w:rsidP="00EB4626">
      <w:pPr>
        <w:pStyle w:val="Odstavecseseznamem"/>
        <w:numPr>
          <w:ilvl w:val="0"/>
          <w:numId w:val="54"/>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i/>
          <w:iCs/>
          <w:color w:val="000000" w:themeColor="text1"/>
          <w:sz w:val="22"/>
          <w:szCs w:val="22"/>
        </w:rPr>
        <w:t>2. března 2022</w:t>
      </w:r>
      <w:r w:rsidRPr="0069539B">
        <w:rPr>
          <w:rFonts w:ascii="Arial" w:hAnsi="Arial" w:cs="Arial"/>
          <w:color w:val="000000" w:themeColor="text1"/>
          <w:sz w:val="22"/>
          <w:szCs w:val="22"/>
        </w:rPr>
        <w:t xml:space="preserve"> </w:t>
      </w:r>
    </w:p>
    <w:p w14:paraId="0FADA870"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Na základě žádosti prezidenta Kongresu místních a regionálních samospráv L. </w:t>
      </w:r>
      <w:proofErr w:type="spellStart"/>
      <w:r w:rsidRPr="0069539B">
        <w:rPr>
          <w:rFonts w:ascii="Arial" w:hAnsi="Arial" w:cs="Arial"/>
          <w:color w:val="000000" w:themeColor="text1"/>
          <w:sz w:val="22"/>
          <w:szCs w:val="22"/>
        </w:rPr>
        <w:t>Verbeeka</w:t>
      </w:r>
      <w:proofErr w:type="spellEnd"/>
      <w:r w:rsidRPr="0069539B">
        <w:rPr>
          <w:rFonts w:ascii="Arial" w:hAnsi="Arial" w:cs="Arial"/>
          <w:color w:val="000000" w:themeColor="text1"/>
          <w:sz w:val="22"/>
          <w:szCs w:val="22"/>
        </w:rPr>
        <w:t xml:space="preserve"> přijal předseda výboru Zbyněk Linhart zástupce monitorovací mise Kongresu místních a regionálních samospráv Rady Evropy Brigitte Van Den </w:t>
      </w:r>
      <w:proofErr w:type="spellStart"/>
      <w:r w:rsidRPr="0069539B">
        <w:rPr>
          <w:rFonts w:ascii="Arial" w:hAnsi="Arial" w:cs="Arial"/>
          <w:color w:val="000000" w:themeColor="text1"/>
          <w:sz w:val="22"/>
          <w:szCs w:val="22"/>
        </w:rPr>
        <w:t>Berg</w:t>
      </w:r>
      <w:proofErr w:type="spellEnd"/>
      <w:r w:rsidRPr="0069539B">
        <w:rPr>
          <w:rFonts w:ascii="Arial" w:hAnsi="Arial" w:cs="Arial"/>
          <w:color w:val="000000" w:themeColor="text1"/>
          <w:sz w:val="22"/>
          <w:szCs w:val="22"/>
        </w:rPr>
        <w:t xml:space="preserve"> a Jani </w:t>
      </w:r>
      <w:proofErr w:type="spellStart"/>
      <w:r w:rsidRPr="0069539B">
        <w:rPr>
          <w:rFonts w:ascii="Arial" w:hAnsi="Arial" w:cs="Arial"/>
          <w:color w:val="000000" w:themeColor="text1"/>
          <w:sz w:val="22"/>
          <w:szCs w:val="22"/>
        </w:rPr>
        <w:t>Kokko</w:t>
      </w:r>
      <w:proofErr w:type="spellEnd"/>
      <w:r w:rsidRPr="0069539B">
        <w:rPr>
          <w:rFonts w:ascii="Arial" w:hAnsi="Arial" w:cs="Arial"/>
          <w:color w:val="000000" w:themeColor="text1"/>
          <w:sz w:val="22"/>
          <w:szCs w:val="22"/>
        </w:rPr>
        <w:t xml:space="preserve">. </w:t>
      </w:r>
    </w:p>
    <w:p w14:paraId="30C31A3E"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29. března 2022  </w:t>
      </w:r>
    </w:p>
    <w:p w14:paraId="47D28BB9"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Výjezdní zasedání výboru v senátním obvodu č. 22 – Praha 10, senátorky Renaty Chmelové. Program byl zahájen prohlídkou Vily Karla Čapka na Vinohradech. Dále senátní delegace absolvovala prohlídku zařízení na energetické využívání (ZEVO) Malešice a dále program pokračoval prohlídkou nového železničního koridoru Praha – Zahradní Město – Praha-Eden.</w:t>
      </w:r>
    </w:p>
    <w:p w14:paraId="734711D2"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V závěru odpoledního programu se uskutečnila neformální beseda s ministryní životního prostředí Annou Hubáčkovou. </w:t>
      </w:r>
    </w:p>
    <w:p w14:paraId="02ABE51A"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b/>
          <w:color w:val="000000" w:themeColor="text1"/>
          <w:sz w:val="22"/>
          <w:szCs w:val="22"/>
          <w:u w:val="single"/>
        </w:rPr>
      </w:pPr>
      <w:r w:rsidRPr="0069539B">
        <w:rPr>
          <w:rFonts w:ascii="Arial" w:hAnsi="Arial" w:cs="Arial"/>
          <w:i/>
          <w:color w:val="000000" w:themeColor="text1"/>
          <w:sz w:val="22"/>
          <w:szCs w:val="22"/>
        </w:rPr>
        <w:t>30. března 2022 – 15. schůze VUZP</w:t>
      </w:r>
    </w:p>
    <w:p w14:paraId="1780C248" w14:textId="77777777" w:rsidR="00EE68D8" w:rsidRPr="0069539B" w:rsidRDefault="00EE68D8" w:rsidP="00EB4626">
      <w:pPr>
        <w:pStyle w:val="Odstavecseseznamem"/>
        <w:spacing w:before="100" w:beforeAutospacing="1" w:after="100" w:afterAutospacing="1" w:line="240" w:lineRule="atLeast"/>
        <w:ind w:left="714"/>
        <w:contextualSpacing w:val="0"/>
        <w:jc w:val="both"/>
        <w:rPr>
          <w:rFonts w:ascii="Arial" w:hAnsi="Arial" w:cs="Arial"/>
          <w:color w:val="000000" w:themeColor="text1"/>
          <w:sz w:val="22"/>
          <w:szCs w:val="22"/>
          <w:u w:val="single"/>
        </w:rPr>
      </w:pPr>
      <w:r w:rsidRPr="0069539B">
        <w:rPr>
          <w:rFonts w:ascii="Arial" w:hAnsi="Arial" w:cs="Arial"/>
          <w:color w:val="000000" w:themeColor="text1"/>
          <w:sz w:val="22"/>
          <w:szCs w:val="22"/>
        </w:rPr>
        <w:t xml:space="preserve">Tisky zařazené a projednané na 15. schůzi: </w:t>
      </w:r>
      <w:hyperlink r:id="rId302" w:history="1">
        <w:r w:rsidRPr="0069539B">
          <w:rPr>
            <w:rStyle w:val="Hypertextovodkaz"/>
            <w:rFonts w:ascii="Arial" w:hAnsi="Arial" w:cs="Arial"/>
            <w:bCs/>
            <w:sz w:val="22"/>
            <w:szCs w:val="22"/>
          </w:rPr>
          <w:t>ST 217</w:t>
        </w:r>
      </w:hyperlink>
      <w:r w:rsidRPr="0069539B">
        <w:rPr>
          <w:rFonts w:ascii="Arial" w:hAnsi="Arial" w:cs="Arial"/>
          <w:b/>
          <w:color w:val="000000" w:themeColor="text1"/>
          <w:sz w:val="22"/>
          <w:szCs w:val="22"/>
        </w:rPr>
        <w:t xml:space="preserve"> </w:t>
      </w:r>
      <w:r w:rsidRPr="0069539B">
        <w:rPr>
          <w:rFonts w:ascii="Arial" w:hAnsi="Arial" w:cs="Arial"/>
          <w:color w:val="000000" w:themeColor="text1"/>
          <w:sz w:val="22"/>
          <w:szCs w:val="22"/>
        </w:rPr>
        <w:t xml:space="preserve">Návrh zákona, kterým se mění zákon č. 261/2021 Sb., kterým se mění některé zákony v souvislosti s další elektronizací postupů orgánů veřejné moci, ve znění zákona č. 270/2021 Sb.; </w:t>
      </w:r>
      <w:r w:rsidRPr="0069539B">
        <w:rPr>
          <w:rFonts w:ascii="Arial" w:hAnsi="Arial" w:cs="Arial"/>
          <w:bCs/>
          <w:color w:val="000000" w:themeColor="text1"/>
          <w:sz w:val="22"/>
          <w:szCs w:val="22"/>
        </w:rPr>
        <w:t>K 142/13 </w:t>
      </w:r>
      <w:r w:rsidRPr="0069539B">
        <w:rPr>
          <w:rFonts w:ascii="Arial" w:hAnsi="Arial" w:cs="Arial"/>
          <w:color w:val="000000" w:themeColor="text1"/>
          <w:sz w:val="22"/>
          <w:szCs w:val="22"/>
        </w:rPr>
        <w:t xml:space="preserve">Sdělení Komise Evropskému parlamentu, Radě, Evropskému hospodářskému a sociálnímu výboru a Výboru regionů Nový rámec městské mobility EU; </w:t>
      </w:r>
      <w:r w:rsidRPr="0069539B">
        <w:rPr>
          <w:rFonts w:ascii="Arial" w:hAnsi="Arial" w:cs="Arial"/>
          <w:bCs/>
          <w:color w:val="000000" w:themeColor="text1"/>
          <w:sz w:val="22"/>
          <w:szCs w:val="22"/>
        </w:rPr>
        <w:t>ST 162 </w:t>
      </w:r>
      <w:r w:rsidRPr="0069539B">
        <w:rPr>
          <w:rFonts w:ascii="Arial" w:hAnsi="Arial" w:cs="Arial"/>
          <w:color w:val="000000" w:themeColor="text1"/>
          <w:sz w:val="22"/>
          <w:szCs w:val="22"/>
        </w:rPr>
        <w:t>Návrh senátního návrhu zákona, kterým se mění zákon č. 239/2000 Sb., o integrovaném záchranném systému a o změně některých zákonů, ve znění pozdějších předpisů.</w:t>
      </w:r>
    </w:p>
    <w:p w14:paraId="320C3954"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b/>
          <w:i/>
          <w:color w:val="000000" w:themeColor="text1"/>
          <w:sz w:val="22"/>
          <w:szCs w:val="22"/>
          <w:u w:val="single"/>
        </w:rPr>
        <w:t>Květen</w:t>
      </w:r>
    </w:p>
    <w:p w14:paraId="0F92492B"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i/>
          <w:color w:val="000000" w:themeColor="text1"/>
          <w:sz w:val="22"/>
          <w:szCs w:val="22"/>
        </w:rPr>
        <w:t>4. 5. 2022 – 16. schůze VUZP</w:t>
      </w:r>
    </w:p>
    <w:p w14:paraId="7A0DBA47"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Tisky zařazené a projednané na 16. schůzi: </w:t>
      </w:r>
      <w:r w:rsidRPr="0069539B">
        <w:rPr>
          <w:rFonts w:ascii="Arial" w:hAnsi="Arial" w:cs="Arial"/>
          <w:bCs/>
          <w:color w:val="000000" w:themeColor="text1"/>
          <w:sz w:val="22"/>
          <w:szCs w:val="22"/>
        </w:rPr>
        <w:t>K 157/13</w:t>
      </w:r>
      <w:r w:rsidRPr="0069539B">
        <w:rPr>
          <w:rFonts w:ascii="Arial" w:hAnsi="Arial" w:cs="Arial"/>
          <w:color w:val="000000" w:themeColor="text1"/>
          <w:sz w:val="22"/>
          <w:szCs w:val="22"/>
        </w:rPr>
        <w:t xml:space="preserve"> Sdělení Komise Evropskému parlamentu, Radě, Evropskému hospodářskému a sociálnímu výboru a Výboru regionů k osmé zprávě o soudržnosti: Soudržnost v Evropě do roku 2050; </w:t>
      </w:r>
      <w:hyperlink r:id="rId303" w:history="1">
        <w:r w:rsidRPr="0069539B">
          <w:rPr>
            <w:rStyle w:val="Hypertextovodkaz"/>
            <w:rFonts w:ascii="Arial" w:hAnsi="Arial" w:cs="Arial"/>
            <w:bCs/>
            <w:sz w:val="22"/>
            <w:szCs w:val="22"/>
          </w:rPr>
          <w:t>ST 233</w:t>
        </w:r>
      </w:hyperlink>
      <w:r w:rsidRPr="0069539B">
        <w:rPr>
          <w:rFonts w:ascii="Arial" w:hAnsi="Arial" w:cs="Arial"/>
          <w:color w:val="000000" w:themeColor="text1"/>
          <w:sz w:val="22"/>
          <w:szCs w:val="22"/>
        </w:rPr>
        <w:t xml:space="preserve"> Návrh zákona, kterým se mění zákon č. 78/2004 Sb., o nakládání s geneticky modifikovanými organismy a genetickými produkty, ve znění pozdějších předpisů. </w:t>
      </w:r>
    </w:p>
    <w:p w14:paraId="3233E809"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i/>
          <w:color w:val="000000" w:themeColor="text1"/>
          <w:sz w:val="22"/>
          <w:szCs w:val="22"/>
        </w:rPr>
        <w:lastRenderedPageBreak/>
        <w:t xml:space="preserve">14. – 22. května 2022 </w:t>
      </w:r>
    </w:p>
    <w:p w14:paraId="0C5981B5"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iCs/>
          <w:color w:val="000000" w:themeColor="text1"/>
          <w:sz w:val="22"/>
          <w:szCs w:val="22"/>
        </w:rPr>
        <w:t>P</w:t>
      </w:r>
      <w:r w:rsidRPr="0069539B">
        <w:rPr>
          <w:rFonts w:ascii="Arial" w:hAnsi="Arial" w:cs="Arial"/>
          <w:color w:val="000000" w:themeColor="text1"/>
          <w:sz w:val="22"/>
          <w:szCs w:val="22"/>
        </w:rPr>
        <w:t xml:space="preserve">racovní zahraniční cesta místopředsedy Senátu J. Horníka a VUZP do Spojených států amerických. Delegace se setkala se členy Výboru pro energetiku a obchod Kongresu USA a předsedou Skupiny přátel ČR-USA Kongresu USA. Jednala se státním tajemníkem státu Maryland a předsedou Senátu státu Maryland. Navštívila Památník teroristického útoku z 11. září 2001 a při této příležitosti uctila památku obětí i z řad krajanů. Také se setkala s krajanskou komunitou v České a Slovenské škole v Astorii. </w:t>
      </w:r>
    </w:p>
    <w:p w14:paraId="6612483C"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i/>
          <w:color w:val="000000" w:themeColor="text1"/>
          <w:sz w:val="22"/>
          <w:szCs w:val="22"/>
        </w:rPr>
        <w:t>26. května 2022</w:t>
      </w:r>
    </w:p>
    <w:p w14:paraId="666A14FD"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Neformální pracovní setkání členů Výboru pro územní rozvoj, veřejnou správu a životní prostředí s ministrem pro místní rozvoj Ivanem Bartošem.</w:t>
      </w:r>
    </w:p>
    <w:p w14:paraId="2ECA7DB2" w14:textId="77777777" w:rsidR="00EE68D8" w:rsidRPr="0069539B" w:rsidRDefault="00EE68D8" w:rsidP="00EB4626">
      <w:pPr>
        <w:spacing w:before="100" w:beforeAutospacing="1" w:after="100" w:afterAutospacing="1" w:line="240" w:lineRule="atLeast"/>
        <w:jc w:val="both"/>
        <w:rPr>
          <w:rFonts w:ascii="Arial" w:hAnsi="Arial" w:cs="Arial"/>
          <w:b/>
          <w:i/>
          <w:color w:val="000000" w:themeColor="text1"/>
          <w:sz w:val="22"/>
          <w:szCs w:val="22"/>
          <w:u w:val="single"/>
        </w:rPr>
      </w:pPr>
      <w:r w:rsidRPr="0069539B">
        <w:rPr>
          <w:rFonts w:ascii="Arial" w:hAnsi="Arial" w:cs="Arial"/>
          <w:b/>
          <w:i/>
          <w:color w:val="000000" w:themeColor="text1"/>
          <w:sz w:val="22"/>
          <w:szCs w:val="22"/>
          <w:u w:val="single"/>
        </w:rPr>
        <w:t>Červen</w:t>
      </w:r>
    </w:p>
    <w:p w14:paraId="51A85BEF"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b/>
          <w:color w:val="000000" w:themeColor="text1"/>
          <w:sz w:val="22"/>
          <w:szCs w:val="22"/>
          <w:u w:val="single"/>
        </w:rPr>
      </w:pPr>
      <w:r w:rsidRPr="0069539B">
        <w:rPr>
          <w:rFonts w:ascii="Arial" w:hAnsi="Arial" w:cs="Arial"/>
          <w:i/>
          <w:color w:val="000000" w:themeColor="text1"/>
          <w:sz w:val="22"/>
          <w:szCs w:val="22"/>
        </w:rPr>
        <w:t xml:space="preserve">1. června 2022 </w:t>
      </w:r>
    </w:p>
    <w:p w14:paraId="42DBCF3E"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b/>
          <w:color w:val="000000" w:themeColor="text1"/>
          <w:sz w:val="22"/>
          <w:szCs w:val="22"/>
          <w:u w:val="single"/>
        </w:rPr>
      </w:pPr>
      <w:r w:rsidRPr="0069539B">
        <w:rPr>
          <w:rFonts w:ascii="Arial" w:hAnsi="Arial" w:cs="Arial"/>
          <w:color w:val="000000" w:themeColor="text1"/>
          <w:sz w:val="22"/>
          <w:szCs w:val="22"/>
        </w:rPr>
        <w:t xml:space="preserve">VUZP upořádal ve spolupráci s Nadací Partnerství Slavnostní vyhlášení 26. ročníku Environmentální ceny Josefa Vavrouška 2022 v Hlavním sále Valdštejnského paláce. Za výbor účastníky slavnostní akce přivítal a úvodní slovo pronesl předseda výboru Zbyněk Linhart, zdravici přednesla místopředsedkyně Senátu Jitka Seitlová. Po představení nominovaných byly předány ceny </w:t>
      </w:r>
      <w:proofErr w:type="spellStart"/>
      <w:r w:rsidRPr="0069539B">
        <w:rPr>
          <w:rFonts w:ascii="Arial" w:hAnsi="Arial" w:cs="Arial"/>
          <w:color w:val="000000" w:themeColor="text1"/>
          <w:sz w:val="22"/>
          <w:szCs w:val="22"/>
        </w:rPr>
        <w:t>Ekozásek</w:t>
      </w:r>
      <w:proofErr w:type="spellEnd"/>
      <w:r w:rsidRPr="0069539B">
        <w:rPr>
          <w:rFonts w:ascii="Arial" w:hAnsi="Arial" w:cs="Arial"/>
          <w:color w:val="000000" w:themeColor="text1"/>
          <w:sz w:val="22"/>
          <w:szCs w:val="22"/>
        </w:rPr>
        <w:t xml:space="preserve">, cena za Výjimečný počin a cena za Dlouhodobý přínos. Enviromentální cena Josefa Vavrouška se uděluje každoročně. Jejím smyslem je ocenit konkrétní činy pro zlepšení životního prostředí a udržitelný rozvoj. </w:t>
      </w:r>
    </w:p>
    <w:p w14:paraId="7378F5DC"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i/>
          <w:color w:val="000000" w:themeColor="text1"/>
          <w:sz w:val="22"/>
          <w:szCs w:val="22"/>
        </w:rPr>
      </w:pPr>
      <w:r w:rsidRPr="0069539B">
        <w:rPr>
          <w:rFonts w:ascii="Arial" w:hAnsi="Arial" w:cs="Arial"/>
          <w:i/>
          <w:color w:val="000000" w:themeColor="text1"/>
          <w:sz w:val="22"/>
          <w:szCs w:val="22"/>
        </w:rPr>
        <w:t>8. června 2022 – 17. schůze VUZP</w:t>
      </w:r>
    </w:p>
    <w:p w14:paraId="027CE652"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Tisky zařazené a projednané na 17. schůzi: </w:t>
      </w:r>
      <w:r w:rsidRPr="0069539B">
        <w:rPr>
          <w:rFonts w:ascii="Arial" w:hAnsi="Arial" w:cs="Arial"/>
          <w:bCs/>
          <w:color w:val="000000" w:themeColor="text1"/>
          <w:sz w:val="22"/>
          <w:szCs w:val="22"/>
        </w:rPr>
        <w:t>N 172/13</w:t>
      </w:r>
      <w:r w:rsidRPr="0069539B">
        <w:rPr>
          <w:rFonts w:ascii="Arial" w:hAnsi="Arial" w:cs="Arial"/>
          <w:color w:val="000000" w:themeColor="text1"/>
          <w:sz w:val="22"/>
          <w:szCs w:val="22"/>
        </w:rPr>
        <w:t xml:space="preserve"> Návrh nařízení Evropského parlamentu a Rady o fluorovaných skleníkových plynech, kterým se mění směrnice (EU) 2019/1937 a kterým se </w:t>
      </w:r>
      <w:proofErr w:type="gramStart"/>
      <w:r w:rsidRPr="0069539B">
        <w:rPr>
          <w:rFonts w:ascii="Arial" w:hAnsi="Arial" w:cs="Arial"/>
          <w:color w:val="000000" w:themeColor="text1"/>
          <w:sz w:val="22"/>
          <w:szCs w:val="22"/>
        </w:rPr>
        <w:t>ruší</w:t>
      </w:r>
      <w:proofErr w:type="gramEnd"/>
      <w:r w:rsidRPr="0069539B">
        <w:rPr>
          <w:rFonts w:ascii="Arial" w:hAnsi="Arial" w:cs="Arial"/>
          <w:color w:val="000000" w:themeColor="text1"/>
          <w:sz w:val="22"/>
          <w:szCs w:val="22"/>
        </w:rPr>
        <w:t xml:space="preserve"> nařízení (EU) č. 517/2014; </w:t>
      </w:r>
      <w:r w:rsidRPr="0069539B">
        <w:rPr>
          <w:rFonts w:ascii="Arial" w:hAnsi="Arial" w:cs="Arial"/>
          <w:bCs/>
          <w:color w:val="000000" w:themeColor="text1"/>
          <w:sz w:val="22"/>
          <w:szCs w:val="22"/>
        </w:rPr>
        <w:t>N 173/13</w:t>
      </w:r>
      <w:r w:rsidRPr="0069539B">
        <w:rPr>
          <w:rFonts w:ascii="Arial" w:hAnsi="Arial" w:cs="Arial"/>
          <w:color w:val="000000" w:themeColor="text1"/>
          <w:sz w:val="22"/>
          <w:szCs w:val="22"/>
        </w:rPr>
        <w:t xml:space="preserve"> Návrh nařízení Evropského parlamentu a Rady o látkách poškozujících ozonovou vrstvu, kterým se ruší nařízení (ES) č. 1005/2009; </w:t>
      </w:r>
      <w:r w:rsidRPr="0069539B">
        <w:rPr>
          <w:rFonts w:ascii="Arial" w:hAnsi="Arial" w:cs="Arial"/>
          <w:bCs/>
          <w:color w:val="000000" w:themeColor="text1"/>
          <w:sz w:val="22"/>
          <w:szCs w:val="22"/>
        </w:rPr>
        <w:t>ST 248</w:t>
      </w:r>
      <w:r w:rsidRPr="0069539B">
        <w:rPr>
          <w:rFonts w:ascii="Arial" w:hAnsi="Arial" w:cs="Arial"/>
          <w:b/>
          <w:color w:val="000000" w:themeColor="text1"/>
          <w:sz w:val="22"/>
          <w:szCs w:val="22"/>
        </w:rPr>
        <w:t xml:space="preserve"> </w:t>
      </w:r>
      <w:r w:rsidRPr="0069539B">
        <w:rPr>
          <w:rFonts w:ascii="Arial" w:hAnsi="Arial" w:cs="Arial"/>
          <w:color w:val="000000" w:themeColor="text1"/>
          <w:sz w:val="22"/>
          <w:szCs w:val="22"/>
        </w:rPr>
        <w:t>Návrh zákona, kterým se mění zákon č. 283/2021 Sb., stavební zákon.</w:t>
      </w:r>
    </w:p>
    <w:p w14:paraId="0C9C92C3"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Dále byla projednána „Velikonoční výzva starostů Křivoklátska“ – iniciativa starostů v souvislosti s plánovaným vznikem národního parku.</w:t>
      </w:r>
    </w:p>
    <w:p w14:paraId="1ECC8D54"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i/>
          <w:color w:val="000000" w:themeColor="text1"/>
          <w:sz w:val="22"/>
          <w:szCs w:val="22"/>
        </w:rPr>
        <w:t>21. června 2022 </w:t>
      </w:r>
    </w:p>
    <w:p w14:paraId="285684A4"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Kulatý stůl k environmentálnímu vzdělávání, výchově a osvětě pořádaný v Poslanecké sněmovně PČR. Zúčastnila se senátorka Helena </w:t>
      </w:r>
      <w:proofErr w:type="spellStart"/>
      <w:r w:rsidRPr="0069539B">
        <w:rPr>
          <w:rFonts w:ascii="Arial" w:hAnsi="Arial" w:cs="Arial"/>
          <w:color w:val="000000" w:themeColor="text1"/>
          <w:sz w:val="22"/>
          <w:szCs w:val="22"/>
        </w:rPr>
        <w:t>Pešatová</w:t>
      </w:r>
      <w:proofErr w:type="spellEnd"/>
      <w:r w:rsidRPr="0069539B">
        <w:rPr>
          <w:rFonts w:ascii="Arial" w:hAnsi="Arial" w:cs="Arial"/>
          <w:color w:val="000000" w:themeColor="text1"/>
          <w:sz w:val="22"/>
          <w:szCs w:val="22"/>
        </w:rPr>
        <w:t>.</w:t>
      </w:r>
    </w:p>
    <w:p w14:paraId="0C0605E7"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i/>
          <w:color w:val="000000" w:themeColor="text1"/>
          <w:sz w:val="22"/>
          <w:szCs w:val="22"/>
        </w:rPr>
        <w:t xml:space="preserve">21. června 2022 </w:t>
      </w:r>
    </w:p>
    <w:p w14:paraId="5E1D1F05"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Seminář výboru pro veřejnou správu a regionální rozvoj PSP k novele stavebního zákona, kterého se zúčastnil prostřednictvím online přenosu senátor Josef Bazala.</w:t>
      </w:r>
    </w:p>
    <w:p w14:paraId="7D138217"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i/>
          <w:iCs/>
          <w:color w:val="000000" w:themeColor="text1"/>
          <w:sz w:val="22"/>
          <w:szCs w:val="22"/>
        </w:rPr>
      </w:pPr>
      <w:r w:rsidRPr="0069539B">
        <w:rPr>
          <w:rFonts w:ascii="Arial" w:hAnsi="Arial" w:cs="Arial"/>
          <w:i/>
          <w:iCs/>
          <w:color w:val="000000" w:themeColor="text1"/>
          <w:sz w:val="22"/>
          <w:szCs w:val="22"/>
        </w:rPr>
        <w:t xml:space="preserve">22. června 2022 </w:t>
      </w:r>
    </w:p>
    <w:p w14:paraId="7072B672" w14:textId="77777777" w:rsidR="00EE68D8" w:rsidRPr="0069539B" w:rsidRDefault="00EE68D8" w:rsidP="00EB4626">
      <w:pPr>
        <w:spacing w:before="100" w:beforeAutospacing="1" w:after="100" w:afterAutospacing="1" w:line="240" w:lineRule="atLeast"/>
        <w:ind w:left="708"/>
        <w:jc w:val="both"/>
        <w:rPr>
          <w:rFonts w:ascii="Arial" w:hAnsi="Arial" w:cs="Arial"/>
          <w:color w:val="000000" w:themeColor="text1"/>
          <w:sz w:val="22"/>
          <w:szCs w:val="22"/>
        </w:rPr>
      </w:pPr>
      <w:r w:rsidRPr="0069539B">
        <w:rPr>
          <w:rFonts w:ascii="Arial" w:hAnsi="Arial" w:cs="Arial"/>
          <w:color w:val="000000" w:themeColor="text1"/>
          <w:sz w:val="22"/>
          <w:szCs w:val="22"/>
        </w:rPr>
        <w:lastRenderedPageBreak/>
        <w:t xml:space="preserve">Výbor uspořádal Závěrečnou konferenci celoroční soutěže s tématikou ochrany klimatu –CO2 liga. Akce se konala v Hlavním sále Valdštejnského paláce. </w:t>
      </w:r>
    </w:p>
    <w:p w14:paraId="7BCE2A9F"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CO2 liga je vzdělávací program, který zprostředkovává žákům informace o globálním klimatickém rozvratu, o změnách, které můžeme očekávat v České republice. Program probíhal po celý rok. Závěrečné konference soutěže s předáváním cen se zúčastnila místopředsedkyně Senátu Jitka Seitlová.</w:t>
      </w:r>
    </w:p>
    <w:p w14:paraId="2F4615AA"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p>
    <w:p w14:paraId="2EB9F6FF"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i/>
          <w:color w:val="000000" w:themeColor="text1"/>
          <w:sz w:val="22"/>
          <w:szCs w:val="22"/>
        </w:rPr>
        <w:t>23. června 2022 – 18. schůze VUZP</w:t>
      </w:r>
    </w:p>
    <w:p w14:paraId="2F455F1E"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Tisk zařazený a projednaný na 18. schůzi: </w:t>
      </w:r>
      <w:hyperlink r:id="rId304" w:history="1">
        <w:r w:rsidRPr="0069539B">
          <w:rPr>
            <w:rStyle w:val="Hypertextovodkaz"/>
            <w:rFonts w:ascii="Arial" w:hAnsi="Arial" w:cs="Arial"/>
            <w:bCs/>
            <w:sz w:val="22"/>
            <w:szCs w:val="22"/>
          </w:rPr>
          <w:t>ST 260</w:t>
        </w:r>
      </w:hyperlink>
      <w:r w:rsidRPr="0069539B">
        <w:rPr>
          <w:rFonts w:ascii="Arial" w:hAnsi="Arial" w:cs="Arial"/>
          <w:b/>
          <w:color w:val="000000" w:themeColor="text1"/>
          <w:sz w:val="22"/>
          <w:szCs w:val="22"/>
        </w:rPr>
        <w:t xml:space="preserve"> </w:t>
      </w:r>
      <w:r w:rsidRPr="0069539B">
        <w:rPr>
          <w:rFonts w:ascii="Arial" w:hAnsi="Arial" w:cs="Arial"/>
          <w:color w:val="000000" w:themeColor="text1"/>
          <w:sz w:val="22"/>
          <w:szCs w:val="22"/>
        </w:rPr>
        <w:t xml:space="preserve">Návrh zákona o zvláštních postupech v oblasti územního plánování a stavebního řádu v souvislosti s ozbrojeným konfliktem na území Ukrajiny </w:t>
      </w:r>
      <w:proofErr w:type="gramStart"/>
      <w:r w:rsidRPr="0069539B">
        <w:rPr>
          <w:rFonts w:ascii="Arial" w:hAnsi="Arial" w:cs="Arial"/>
          <w:color w:val="000000" w:themeColor="text1"/>
          <w:sz w:val="22"/>
          <w:szCs w:val="22"/>
        </w:rPr>
        <w:t>vyvolaným invazí vojsk Ruské federace</w:t>
      </w:r>
      <w:proofErr w:type="gramEnd"/>
      <w:r w:rsidRPr="0069539B">
        <w:rPr>
          <w:rFonts w:ascii="Arial" w:hAnsi="Arial" w:cs="Arial"/>
          <w:color w:val="000000" w:themeColor="text1"/>
          <w:sz w:val="22"/>
          <w:szCs w:val="22"/>
        </w:rPr>
        <w:t>.</w:t>
      </w:r>
    </w:p>
    <w:p w14:paraId="368B9114" w14:textId="77777777" w:rsidR="00EE68D8" w:rsidRPr="0069539B" w:rsidRDefault="00EE68D8" w:rsidP="00EB4626">
      <w:pPr>
        <w:spacing w:before="100" w:beforeAutospacing="1" w:after="100" w:afterAutospacing="1" w:line="240" w:lineRule="atLeast"/>
        <w:jc w:val="both"/>
        <w:rPr>
          <w:rFonts w:ascii="Arial" w:hAnsi="Arial" w:cs="Arial"/>
          <w:b/>
          <w:i/>
          <w:color w:val="000000" w:themeColor="text1"/>
          <w:sz w:val="22"/>
          <w:szCs w:val="22"/>
          <w:u w:val="single"/>
        </w:rPr>
      </w:pPr>
      <w:r w:rsidRPr="0069539B">
        <w:rPr>
          <w:rFonts w:ascii="Arial" w:hAnsi="Arial" w:cs="Arial"/>
          <w:b/>
          <w:i/>
          <w:color w:val="000000" w:themeColor="text1"/>
          <w:sz w:val="22"/>
          <w:szCs w:val="22"/>
          <w:u w:val="single"/>
        </w:rPr>
        <w:t>Červenec</w:t>
      </w:r>
    </w:p>
    <w:p w14:paraId="23497A6B"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i/>
          <w:color w:val="000000" w:themeColor="text1"/>
          <w:sz w:val="22"/>
          <w:szCs w:val="22"/>
        </w:rPr>
      </w:pPr>
      <w:r w:rsidRPr="0069539B">
        <w:rPr>
          <w:rFonts w:ascii="Arial" w:hAnsi="Arial" w:cs="Arial"/>
          <w:i/>
          <w:color w:val="000000" w:themeColor="text1"/>
          <w:sz w:val="22"/>
          <w:szCs w:val="22"/>
        </w:rPr>
        <w:t>13. července 2022</w:t>
      </w:r>
    </w:p>
    <w:p w14:paraId="54EA1FA8"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rPr>
        <w:t xml:space="preserve">Předseda výboru Zbyněk Linhart přijal vedoucího </w:t>
      </w:r>
      <w:proofErr w:type="spellStart"/>
      <w:r w:rsidRPr="0069539B">
        <w:rPr>
          <w:rFonts w:ascii="Arial" w:hAnsi="Arial" w:cs="Arial"/>
          <w:color w:val="000000" w:themeColor="text1"/>
          <w:sz w:val="22"/>
          <w:szCs w:val="22"/>
        </w:rPr>
        <w:t>Tchajpejské</w:t>
      </w:r>
      <w:proofErr w:type="spellEnd"/>
      <w:r w:rsidRPr="0069539B">
        <w:rPr>
          <w:rFonts w:ascii="Arial" w:hAnsi="Arial" w:cs="Arial"/>
          <w:color w:val="000000" w:themeColor="text1"/>
          <w:sz w:val="22"/>
          <w:szCs w:val="22"/>
        </w:rPr>
        <w:t xml:space="preserve"> hospodářské a kulturní kanceláře v ČR pana </w:t>
      </w:r>
      <w:proofErr w:type="spellStart"/>
      <w:r w:rsidRPr="0069539B">
        <w:rPr>
          <w:rFonts w:ascii="Arial" w:hAnsi="Arial" w:cs="Arial"/>
          <w:color w:val="000000" w:themeColor="text1"/>
          <w:sz w:val="22"/>
          <w:szCs w:val="22"/>
        </w:rPr>
        <w:t>Liang-Ruey</w:t>
      </w:r>
      <w:proofErr w:type="spellEnd"/>
      <w:r w:rsidRPr="0069539B">
        <w:rPr>
          <w:rFonts w:ascii="Arial" w:hAnsi="Arial" w:cs="Arial"/>
          <w:color w:val="000000" w:themeColor="text1"/>
          <w:sz w:val="22"/>
          <w:szCs w:val="22"/>
        </w:rPr>
        <w:t xml:space="preserve"> Ke.</w:t>
      </w:r>
    </w:p>
    <w:p w14:paraId="34CD4021" w14:textId="77777777" w:rsidR="00EE68D8" w:rsidRPr="0069539B" w:rsidRDefault="00EE68D8" w:rsidP="00EB4626">
      <w:pPr>
        <w:spacing w:before="100" w:beforeAutospacing="1" w:after="100" w:afterAutospacing="1" w:line="240" w:lineRule="atLeast"/>
        <w:jc w:val="both"/>
        <w:rPr>
          <w:rFonts w:ascii="Arial" w:hAnsi="Arial" w:cs="Arial"/>
          <w:b/>
          <w:i/>
          <w:color w:val="000000" w:themeColor="text1"/>
          <w:sz w:val="22"/>
          <w:szCs w:val="22"/>
          <w:u w:val="single"/>
        </w:rPr>
      </w:pPr>
      <w:r w:rsidRPr="0069539B">
        <w:rPr>
          <w:rFonts w:ascii="Arial" w:hAnsi="Arial" w:cs="Arial"/>
          <w:b/>
          <w:i/>
          <w:color w:val="000000" w:themeColor="text1"/>
          <w:sz w:val="22"/>
          <w:szCs w:val="22"/>
          <w:u w:val="single"/>
        </w:rPr>
        <w:t>Srpen</w:t>
      </w:r>
    </w:p>
    <w:p w14:paraId="532C6A2D"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b/>
          <w:i/>
          <w:color w:val="000000" w:themeColor="text1"/>
          <w:sz w:val="22"/>
          <w:szCs w:val="22"/>
          <w:u w:val="single"/>
        </w:rPr>
      </w:pPr>
      <w:r w:rsidRPr="0069539B">
        <w:rPr>
          <w:rFonts w:ascii="Arial" w:hAnsi="Arial" w:cs="Arial"/>
          <w:i/>
          <w:color w:val="000000" w:themeColor="text1"/>
          <w:sz w:val="22"/>
          <w:szCs w:val="22"/>
        </w:rPr>
        <w:t>9. srpna 2022 – 19. schůze VUZP</w:t>
      </w:r>
    </w:p>
    <w:p w14:paraId="69F22A98" w14:textId="77777777" w:rsidR="00EE68D8" w:rsidRPr="0069539B" w:rsidRDefault="00EE68D8" w:rsidP="00EB4626">
      <w:pPr>
        <w:spacing w:before="100" w:beforeAutospacing="1" w:after="100" w:afterAutospacing="1" w:line="240" w:lineRule="atLeast"/>
        <w:ind w:left="709" w:right="142"/>
        <w:jc w:val="both"/>
        <w:rPr>
          <w:rFonts w:ascii="Arial" w:hAnsi="Arial" w:cs="Arial"/>
          <w:sz w:val="22"/>
          <w:szCs w:val="22"/>
        </w:rPr>
      </w:pPr>
      <w:r w:rsidRPr="0069539B">
        <w:rPr>
          <w:rFonts w:ascii="Arial" w:hAnsi="Arial" w:cs="Arial"/>
          <w:color w:val="000000" w:themeColor="text1"/>
          <w:sz w:val="22"/>
          <w:szCs w:val="22"/>
        </w:rPr>
        <w:t xml:space="preserve">Tisky zařazené a projednané na 19. schůzi: </w:t>
      </w:r>
      <w:hyperlink r:id="rId305" w:history="1">
        <w:r w:rsidRPr="0069539B">
          <w:rPr>
            <w:rStyle w:val="Hypertextovodkaz"/>
            <w:rFonts w:ascii="Arial" w:hAnsi="Arial" w:cs="Arial"/>
            <w:bCs/>
            <w:sz w:val="22"/>
            <w:szCs w:val="22"/>
          </w:rPr>
          <w:t>ST 284</w:t>
        </w:r>
        <w:r w:rsidRPr="0069539B">
          <w:rPr>
            <w:rStyle w:val="Hypertextovodkaz"/>
            <w:rFonts w:ascii="Arial" w:hAnsi="Arial" w:cs="Arial"/>
            <w:b/>
            <w:sz w:val="22"/>
            <w:szCs w:val="22"/>
          </w:rPr>
          <w:t xml:space="preserve"> </w:t>
        </w:r>
      </w:hyperlink>
      <w:r w:rsidRPr="0069539B">
        <w:rPr>
          <w:rFonts w:ascii="Arial" w:hAnsi="Arial" w:cs="Arial"/>
          <w:color w:val="000000" w:themeColor="text1"/>
          <w:sz w:val="22"/>
          <w:szCs w:val="22"/>
        </w:rPr>
        <w:t xml:space="preserve"> </w:t>
      </w:r>
      <w:r w:rsidRPr="0069539B">
        <w:rPr>
          <w:rFonts w:ascii="Arial" w:hAnsi="Arial" w:cs="Arial"/>
          <w:color w:val="000000"/>
          <w:sz w:val="22"/>
          <w:szCs w:val="22"/>
        </w:rPr>
        <w:t xml:space="preserve">Návrh zákona, kterým se mění zákon č. 106/1999 Sb., o svobodném přístupu k informacím, ve znění pozdějších předpisů, zákon č. 123/1998 Sb., o právu na informace o životním prostředí, ve znění pozdějších předpisů, a zákon č. 130/2002 Sb., o podpoře výzkumu, experimentálního vývoje a inovací z veřejných prostředků a o změně některých souvisejících zákonů (zákon o podpoře výzkumu, experimentálního vývoje a inovací), ve znění pozdějších předpisů; </w:t>
      </w:r>
      <w:hyperlink r:id="rId306" w:history="1">
        <w:r w:rsidRPr="0069539B">
          <w:rPr>
            <w:rStyle w:val="Hypertextovodkaz"/>
            <w:rFonts w:ascii="Arial" w:hAnsi="Arial" w:cs="Arial"/>
            <w:bCs/>
            <w:sz w:val="22"/>
            <w:szCs w:val="22"/>
          </w:rPr>
          <w:t>ST 285</w:t>
        </w:r>
        <w:r w:rsidRPr="0069539B">
          <w:rPr>
            <w:rStyle w:val="Hypertextovodkaz"/>
            <w:rFonts w:ascii="Arial" w:hAnsi="Arial" w:cs="Arial"/>
            <w:b/>
            <w:sz w:val="22"/>
            <w:szCs w:val="22"/>
          </w:rPr>
          <w:t xml:space="preserve"> </w:t>
        </w:r>
      </w:hyperlink>
      <w:r w:rsidRPr="0069539B">
        <w:rPr>
          <w:rFonts w:ascii="Arial" w:hAnsi="Arial" w:cs="Arial"/>
          <w:color w:val="000000"/>
          <w:sz w:val="22"/>
          <w:szCs w:val="22"/>
        </w:rPr>
        <w:t xml:space="preserve"> Návrh zákona o omezení dopadu vybraných plastových výrobků na životní prostředí; </w:t>
      </w:r>
      <w:hyperlink r:id="rId307" w:history="1">
        <w:r w:rsidRPr="0069539B">
          <w:rPr>
            <w:rStyle w:val="Hypertextovodkaz"/>
            <w:rFonts w:ascii="Arial" w:hAnsi="Arial" w:cs="Arial"/>
            <w:bCs/>
            <w:sz w:val="22"/>
            <w:szCs w:val="22"/>
          </w:rPr>
          <w:t>ST 286</w:t>
        </w:r>
      </w:hyperlink>
      <w:r w:rsidRPr="0069539B">
        <w:rPr>
          <w:rFonts w:ascii="Arial" w:hAnsi="Arial" w:cs="Arial"/>
          <w:b/>
          <w:color w:val="000000"/>
          <w:sz w:val="22"/>
          <w:szCs w:val="22"/>
        </w:rPr>
        <w:t xml:space="preserve"> </w:t>
      </w:r>
      <w:r w:rsidRPr="0069539B">
        <w:rPr>
          <w:rFonts w:ascii="Arial" w:hAnsi="Arial" w:cs="Arial"/>
          <w:color w:val="000000"/>
          <w:sz w:val="22"/>
          <w:szCs w:val="22"/>
        </w:rPr>
        <w:t>Návrh zákona, kterým se mění některé zákony v souvislosti s přijetím zákona o omezení dopadu plastových výrobků na životní prostředí.</w:t>
      </w:r>
    </w:p>
    <w:p w14:paraId="0A58F8CA" w14:textId="77777777" w:rsidR="00EE68D8" w:rsidRPr="0069539B" w:rsidRDefault="00EE68D8" w:rsidP="00EB4626">
      <w:pPr>
        <w:spacing w:before="100" w:beforeAutospacing="1" w:after="100" w:afterAutospacing="1" w:line="240" w:lineRule="atLeast"/>
        <w:jc w:val="both"/>
        <w:rPr>
          <w:rFonts w:ascii="Arial" w:hAnsi="Arial" w:cs="Arial"/>
          <w:b/>
          <w:i/>
          <w:color w:val="000000" w:themeColor="text1"/>
          <w:sz w:val="22"/>
          <w:szCs w:val="22"/>
          <w:u w:val="single"/>
        </w:rPr>
      </w:pPr>
      <w:r w:rsidRPr="0069539B">
        <w:rPr>
          <w:rFonts w:ascii="Arial" w:hAnsi="Arial" w:cs="Arial"/>
          <w:b/>
          <w:i/>
          <w:color w:val="000000" w:themeColor="text1"/>
          <w:sz w:val="22"/>
          <w:szCs w:val="22"/>
          <w:u w:val="single"/>
        </w:rPr>
        <w:t>Září</w:t>
      </w:r>
    </w:p>
    <w:p w14:paraId="3435DAF2"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i/>
          <w:iCs/>
          <w:sz w:val="22"/>
          <w:szCs w:val="22"/>
        </w:rPr>
      </w:pPr>
      <w:r w:rsidRPr="0069539B">
        <w:rPr>
          <w:rFonts w:ascii="Arial" w:hAnsi="Arial" w:cs="Arial"/>
          <w:i/>
          <w:iCs/>
          <w:sz w:val="22"/>
          <w:szCs w:val="22"/>
        </w:rPr>
        <w:t>13. září 2022</w:t>
      </w:r>
    </w:p>
    <w:p w14:paraId="111D3DB3"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V Obecním domě v Praze byly vyhlášeny výsledky soutěže Komunální projekt roku 2022. Vyhlašovatelem soutěže je časopis Moderní obec ve spolupráci s Výborem pro územní rozvoj, veřejnou správu a životní prostředí Senátu PČR, Výborem pro veřejnou správu a regionální rozvoj Poslanecké sněmovny PČR, Svazem měst a obcí ČR a Sdružením místních samospráv ČR.  Akce se konala za účasti místopředsedy </w:t>
      </w:r>
      <w:proofErr w:type="gramStart"/>
      <w:r w:rsidRPr="0069539B">
        <w:rPr>
          <w:rFonts w:ascii="Arial" w:hAnsi="Arial" w:cs="Arial"/>
          <w:sz w:val="22"/>
          <w:szCs w:val="22"/>
        </w:rPr>
        <w:t>vlády  pro</w:t>
      </w:r>
      <w:proofErr w:type="gramEnd"/>
      <w:r w:rsidRPr="0069539B">
        <w:rPr>
          <w:rFonts w:ascii="Arial" w:hAnsi="Arial" w:cs="Arial"/>
          <w:sz w:val="22"/>
          <w:szCs w:val="22"/>
        </w:rPr>
        <w:t xml:space="preserve"> digitalizaci a ministra pro místní rozvoj Ivana Bartoše. Vyhlášení soutěže se zúčastnil senátor Petr Vícha, který převzal cenu za Ekologický projekt roku – Lesopark na Panském v Bohumíně, nositel projektu starosta.</w:t>
      </w:r>
    </w:p>
    <w:p w14:paraId="7B94C255" w14:textId="77777777" w:rsidR="004A4CF0" w:rsidRDefault="004A4CF0">
      <w:pPr>
        <w:rPr>
          <w:rFonts w:ascii="Arial" w:hAnsi="Arial" w:cs="Arial"/>
          <w:b/>
          <w:i/>
          <w:color w:val="000000" w:themeColor="text1"/>
          <w:sz w:val="22"/>
          <w:szCs w:val="22"/>
          <w:u w:val="single"/>
        </w:rPr>
      </w:pPr>
      <w:r>
        <w:rPr>
          <w:rFonts w:ascii="Arial" w:hAnsi="Arial" w:cs="Arial"/>
          <w:b/>
          <w:i/>
          <w:color w:val="000000" w:themeColor="text1"/>
          <w:sz w:val="22"/>
          <w:szCs w:val="22"/>
          <w:u w:val="single"/>
        </w:rPr>
        <w:br w:type="page"/>
      </w:r>
    </w:p>
    <w:p w14:paraId="5F6EF8C2" w14:textId="251040DA" w:rsidR="00EE68D8" w:rsidRPr="0069539B" w:rsidRDefault="00EE68D8" w:rsidP="00EB4626">
      <w:pPr>
        <w:spacing w:before="100" w:beforeAutospacing="1" w:after="100" w:afterAutospacing="1" w:line="240" w:lineRule="atLeast"/>
        <w:jc w:val="both"/>
        <w:rPr>
          <w:rFonts w:ascii="Arial" w:hAnsi="Arial" w:cs="Arial"/>
          <w:b/>
          <w:i/>
          <w:color w:val="000000" w:themeColor="text1"/>
          <w:sz w:val="22"/>
          <w:szCs w:val="22"/>
          <w:u w:val="single"/>
        </w:rPr>
      </w:pPr>
      <w:r w:rsidRPr="0069539B">
        <w:rPr>
          <w:rFonts w:ascii="Arial" w:hAnsi="Arial" w:cs="Arial"/>
          <w:b/>
          <w:i/>
          <w:color w:val="000000" w:themeColor="text1"/>
          <w:sz w:val="22"/>
          <w:szCs w:val="22"/>
          <w:u w:val="single"/>
        </w:rPr>
        <w:lastRenderedPageBreak/>
        <w:t>Říjen</w:t>
      </w:r>
    </w:p>
    <w:p w14:paraId="178E5257"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bCs/>
          <w:i/>
          <w:sz w:val="22"/>
          <w:szCs w:val="22"/>
        </w:rPr>
      </w:pPr>
      <w:r w:rsidRPr="0069539B">
        <w:rPr>
          <w:rFonts w:ascii="Arial" w:hAnsi="Arial" w:cs="Arial"/>
          <w:bCs/>
          <w:i/>
          <w:sz w:val="22"/>
          <w:szCs w:val="22"/>
        </w:rPr>
        <w:t>25. října 2022 – 20. schůze VUZP</w:t>
      </w:r>
    </w:p>
    <w:p w14:paraId="49F98A3A"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bCs/>
          <w:iCs/>
          <w:sz w:val="22"/>
          <w:szCs w:val="22"/>
        </w:rPr>
      </w:pPr>
      <w:r w:rsidRPr="0069539B">
        <w:rPr>
          <w:rFonts w:ascii="Arial" w:hAnsi="Arial" w:cs="Arial"/>
          <w:bCs/>
          <w:iCs/>
          <w:sz w:val="22"/>
          <w:szCs w:val="22"/>
        </w:rPr>
        <w:t xml:space="preserve">Tisky zařazené a projednané na 20. schůzi: </w:t>
      </w:r>
      <w:hyperlink r:id="rId308" w:history="1">
        <w:r w:rsidRPr="0069539B">
          <w:rPr>
            <w:rStyle w:val="Hypertextovodkaz"/>
            <w:rFonts w:ascii="Arial" w:hAnsi="Arial" w:cs="Arial"/>
            <w:bCs/>
            <w:iCs/>
            <w:sz w:val="22"/>
            <w:szCs w:val="22"/>
          </w:rPr>
          <w:t>ST 291</w:t>
        </w:r>
      </w:hyperlink>
      <w:r w:rsidRPr="0069539B">
        <w:rPr>
          <w:rFonts w:ascii="Arial" w:hAnsi="Arial" w:cs="Arial"/>
          <w:b/>
          <w:iCs/>
          <w:sz w:val="22"/>
          <w:szCs w:val="22"/>
        </w:rPr>
        <w:t xml:space="preserve"> </w:t>
      </w:r>
      <w:r w:rsidRPr="0069539B">
        <w:rPr>
          <w:rFonts w:ascii="Arial" w:hAnsi="Arial" w:cs="Arial"/>
          <w:bCs/>
          <w:iCs/>
          <w:sz w:val="22"/>
          <w:szCs w:val="22"/>
        </w:rPr>
        <w:t xml:space="preserve">Návrh senátního návrhu zákona, kterým se mění zákon č. 258/2000 Sb., o ochraně veřejného zdraví a o změně některých souvisejících zákonů, ve znění pozdějších předpisů; </w:t>
      </w:r>
      <w:hyperlink r:id="rId309" w:history="1">
        <w:r w:rsidRPr="0069539B">
          <w:rPr>
            <w:rStyle w:val="Hypertextovodkaz"/>
            <w:rFonts w:ascii="Arial" w:hAnsi="Arial" w:cs="Arial"/>
            <w:bCs/>
            <w:iCs/>
            <w:sz w:val="22"/>
            <w:szCs w:val="22"/>
          </w:rPr>
          <w:t>ST 307</w:t>
        </w:r>
        <w:r w:rsidRPr="0069539B">
          <w:rPr>
            <w:rStyle w:val="Hypertextovodkaz"/>
            <w:rFonts w:ascii="Arial" w:hAnsi="Arial" w:cs="Arial"/>
            <w:b/>
            <w:iCs/>
            <w:sz w:val="22"/>
            <w:szCs w:val="22"/>
          </w:rPr>
          <w:t xml:space="preserve"> </w:t>
        </w:r>
      </w:hyperlink>
      <w:r w:rsidRPr="0069539B">
        <w:rPr>
          <w:rFonts w:ascii="Arial" w:hAnsi="Arial" w:cs="Arial"/>
          <w:bCs/>
          <w:iCs/>
          <w:sz w:val="22"/>
          <w:szCs w:val="22"/>
        </w:rPr>
        <w:t xml:space="preserve"> Návrh zákona, kterým se mění zákon č. 234/2014 Sb., o státní službě, ve znění pozdějších předpisů; </w:t>
      </w:r>
      <w:hyperlink r:id="rId310" w:history="1">
        <w:r w:rsidRPr="0069539B">
          <w:rPr>
            <w:rStyle w:val="Hypertextovodkaz"/>
            <w:rFonts w:ascii="Arial" w:hAnsi="Arial" w:cs="Arial"/>
            <w:bCs/>
            <w:iCs/>
            <w:sz w:val="22"/>
            <w:szCs w:val="22"/>
          </w:rPr>
          <w:t>ST 315</w:t>
        </w:r>
      </w:hyperlink>
      <w:r w:rsidRPr="0069539B">
        <w:rPr>
          <w:rFonts w:ascii="Arial" w:hAnsi="Arial" w:cs="Arial"/>
          <w:b/>
          <w:iCs/>
          <w:sz w:val="22"/>
          <w:szCs w:val="22"/>
        </w:rPr>
        <w:t xml:space="preserve"> </w:t>
      </w:r>
      <w:r w:rsidRPr="0069539B">
        <w:rPr>
          <w:rFonts w:ascii="Arial" w:hAnsi="Arial" w:cs="Arial"/>
          <w:bCs/>
          <w:iCs/>
          <w:sz w:val="22"/>
          <w:szCs w:val="22"/>
        </w:rPr>
        <w:t xml:space="preserve">Návrh zákona o podpoře nízkoemisních vozidel prostřednictvím zadávání veřejných zakázek a veřejných služeb v přepravě cestujících. </w:t>
      </w:r>
    </w:p>
    <w:p w14:paraId="6CB27CC4" w14:textId="77777777" w:rsidR="00EE68D8" w:rsidRPr="0069539B" w:rsidRDefault="00EE68D8" w:rsidP="00EB4626">
      <w:pPr>
        <w:spacing w:before="100" w:beforeAutospacing="1" w:after="100" w:afterAutospacing="1" w:line="240" w:lineRule="atLeast"/>
        <w:jc w:val="both"/>
        <w:rPr>
          <w:rFonts w:ascii="Arial" w:hAnsi="Arial" w:cs="Arial"/>
          <w:b/>
          <w:i/>
          <w:sz w:val="22"/>
          <w:szCs w:val="22"/>
          <w:u w:val="single"/>
        </w:rPr>
      </w:pPr>
      <w:r w:rsidRPr="0069539B">
        <w:rPr>
          <w:rFonts w:ascii="Arial" w:hAnsi="Arial" w:cs="Arial"/>
          <w:b/>
          <w:i/>
          <w:sz w:val="22"/>
          <w:szCs w:val="22"/>
          <w:u w:val="single"/>
        </w:rPr>
        <w:t>14. funkční období:</w:t>
      </w:r>
    </w:p>
    <w:p w14:paraId="16696F88" w14:textId="77777777" w:rsidR="00EE68D8" w:rsidRPr="0069539B" w:rsidRDefault="00EE68D8" w:rsidP="00EB4626">
      <w:pPr>
        <w:pStyle w:val="Odstavecseseznamem"/>
        <w:numPr>
          <w:ilvl w:val="0"/>
          <w:numId w:val="8"/>
        </w:numPr>
        <w:spacing w:before="100" w:beforeAutospacing="1" w:after="100" w:afterAutospacing="1" w:line="240" w:lineRule="atLeast"/>
        <w:contextualSpacing w:val="0"/>
        <w:jc w:val="both"/>
        <w:rPr>
          <w:rFonts w:ascii="Arial" w:hAnsi="Arial" w:cs="Arial"/>
          <w:bCs/>
          <w:i/>
          <w:sz w:val="22"/>
          <w:szCs w:val="22"/>
        </w:rPr>
      </w:pPr>
      <w:r w:rsidRPr="0069539B">
        <w:rPr>
          <w:rFonts w:ascii="Arial" w:hAnsi="Arial" w:cs="Arial"/>
          <w:bCs/>
          <w:i/>
          <w:sz w:val="22"/>
          <w:szCs w:val="22"/>
        </w:rPr>
        <w:t>2. listopadu 2022 – 1. schůze VUZP</w:t>
      </w:r>
    </w:p>
    <w:p w14:paraId="65E85F7D"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bCs/>
          <w:iCs/>
          <w:sz w:val="22"/>
          <w:szCs w:val="22"/>
        </w:rPr>
      </w:pPr>
      <w:r w:rsidRPr="0069539B">
        <w:rPr>
          <w:rFonts w:ascii="Arial" w:hAnsi="Arial" w:cs="Arial"/>
          <w:bCs/>
          <w:iCs/>
          <w:sz w:val="22"/>
          <w:szCs w:val="22"/>
        </w:rPr>
        <w:t>Volba předsedy, místopředsedů a ověřovatelů výboru. Ustanovení Podvýboru pro regiony v transformaci.</w:t>
      </w:r>
    </w:p>
    <w:p w14:paraId="1ACFA391"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b/>
          <w:iCs/>
          <w:sz w:val="22"/>
          <w:szCs w:val="22"/>
        </w:rPr>
      </w:pPr>
      <w:r w:rsidRPr="0069539B">
        <w:rPr>
          <w:rFonts w:ascii="Arial" w:hAnsi="Arial" w:cs="Arial"/>
          <w:bCs/>
          <w:i/>
          <w:sz w:val="22"/>
          <w:szCs w:val="22"/>
        </w:rPr>
        <w:t>22. listopadu 2022</w:t>
      </w:r>
    </w:p>
    <w:p w14:paraId="2AC2BC4E"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b/>
          <w:iCs/>
          <w:sz w:val="22"/>
          <w:szCs w:val="22"/>
        </w:rPr>
      </w:pPr>
      <w:r w:rsidRPr="0069539B">
        <w:rPr>
          <w:rFonts w:ascii="Arial" w:hAnsi="Arial" w:cs="Arial"/>
          <w:bCs/>
          <w:iCs/>
          <w:sz w:val="22"/>
          <w:szCs w:val="22"/>
        </w:rPr>
        <w:t xml:space="preserve">Výbor uspořádal pod záštitou místopředsedkyně Senátu Jitky Seitlové, konferenci Udržitelně a dostupně: energetická bezpečnost v čase transformace. Po úvodních vystoupeních senátorky Jitky Seitlové, senátora Zbyňka Linharta a zástupců spolupracujících organizací následoval program v 1. bloku – Energetika ve víru krize: dopady a řešení a ve 2. Bloku – Vize pro bezpečnou a udržitelnou budoucnost české i evropské energetiky, kde vystoupili: zástupce Ministerstva průmyslu a obchodu, Evropské komise, Hnutí duha a další. </w:t>
      </w:r>
    </w:p>
    <w:p w14:paraId="32ACD3B6"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bCs/>
          <w:iCs/>
          <w:sz w:val="22"/>
          <w:szCs w:val="22"/>
        </w:rPr>
      </w:pPr>
      <w:r w:rsidRPr="0069539B">
        <w:rPr>
          <w:rFonts w:ascii="Arial" w:hAnsi="Arial" w:cs="Arial"/>
          <w:bCs/>
          <w:i/>
          <w:sz w:val="22"/>
          <w:szCs w:val="22"/>
        </w:rPr>
        <w:t>23. listopadu 2022 – 2. schůze VUZP</w:t>
      </w:r>
    </w:p>
    <w:p w14:paraId="2B42BC05"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color w:val="000000"/>
          <w:sz w:val="22"/>
          <w:szCs w:val="22"/>
        </w:rPr>
      </w:pPr>
      <w:r w:rsidRPr="0069539B">
        <w:rPr>
          <w:rFonts w:ascii="Arial" w:hAnsi="Arial" w:cs="Arial"/>
          <w:bCs/>
          <w:iCs/>
          <w:sz w:val="22"/>
          <w:szCs w:val="22"/>
        </w:rPr>
        <w:t>Tisky zařazené a projednané na 2. schůzi: K 203/13</w:t>
      </w:r>
      <w:r w:rsidRPr="0069539B">
        <w:rPr>
          <w:rFonts w:ascii="Arial" w:hAnsi="Arial" w:cs="Arial"/>
          <w:b/>
          <w:iCs/>
          <w:sz w:val="22"/>
          <w:szCs w:val="22"/>
        </w:rPr>
        <w:t xml:space="preserve"> </w:t>
      </w:r>
      <w:r w:rsidRPr="0069539B">
        <w:rPr>
          <w:rFonts w:ascii="Arial" w:hAnsi="Arial" w:cs="Arial"/>
          <w:color w:val="000000"/>
          <w:sz w:val="22"/>
          <w:szCs w:val="22"/>
        </w:rPr>
        <w:t xml:space="preserve">SDĚLENÍ(cs) Komise Evropskému parlamentu, Radě, Evropskému hospodářskému a sociálnímu výboru a Výboru regionů Přezkum provádění právních předpisů v oblasti životního prostředí 2022 Dodržování environmentálních předpisů – potřeba pozitivní změny v dosavadním trendu; </w:t>
      </w:r>
      <w:hyperlink r:id="rId311" w:history="1">
        <w:r w:rsidRPr="0069539B">
          <w:rPr>
            <w:rStyle w:val="Hypertextovodkaz"/>
            <w:rFonts w:ascii="Arial" w:hAnsi="Arial" w:cs="Arial"/>
            <w:sz w:val="22"/>
            <w:szCs w:val="22"/>
          </w:rPr>
          <w:t>ST 4</w:t>
        </w:r>
      </w:hyperlink>
      <w:r w:rsidRPr="0069539B">
        <w:rPr>
          <w:rFonts w:ascii="Arial" w:hAnsi="Arial" w:cs="Arial"/>
          <w:b/>
          <w:bCs/>
          <w:color w:val="000000"/>
          <w:sz w:val="22"/>
          <w:szCs w:val="22"/>
        </w:rPr>
        <w:t xml:space="preserve"> </w:t>
      </w:r>
      <w:r w:rsidRPr="0069539B">
        <w:rPr>
          <w:rFonts w:ascii="Arial" w:hAnsi="Arial" w:cs="Arial"/>
          <w:color w:val="000000"/>
          <w:sz w:val="22"/>
          <w:szCs w:val="22"/>
        </w:rPr>
        <w:t xml:space="preserve">Návrh zákona, kterým se mění zákon č. 67/2013 Sb., kterým se upravují některé otázky související s poskytováním plnění spojených s užíváním bytů a nebytových prostor v domě s byty, ve znění pozdějších předpisů; </w:t>
      </w:r>
      <w:hyperlink r:id="rId312" w:history="1">
        <w:r w:rsidRPr="0069539B">
          <w:rPr>
            <w:rStyle w:val="Hypertextovodkaz"/>
            <w:rFonts w:ascii="Arial" w:hAnsi="Arial" w:cs="Arial"/>
            <w:sz w:val="22"/>
            <w:szCs w:val="22"/>
          </w:rPr>
          <w:t>ST 270</w:t>
        </w:r>
      </w:hyperlink>
      <w:r w:rsidRPr="0069539B">
        <w:rPr>
          <w:rFonts w:ascii="Arial" w:hAnsi="Arial" w:cs="Arial"/>
          <w:b/>
          <w:bCs/>
          <w:color w:val="000000"/>
          <w:sz w:val="22"/>
          <w:szCs w:val="22"/>
        </w:rPr>
        <w:t xml:space="preserve"> </w:t>
      </w:r>
      <w:r w:rsidRPr="0069539B">
        <w:rPr>
          <w:rFonts w:ascii="Arial" w:hAnsi="Arial" w:cs="Arial"/>
          <w:color w:val="000000"/>
          <w:sz w:val="22"/>
          <w:szCs w:val="22"/>
        </w:rPr>
        <w:t xml:space="preserve">Návrh senátního návrhu zákona senátorů Jiřího </w:t>
      </w:r>
      <w:proofErr w:type="spellStart"/>
      <w:r w:rsidRPr="0069539B">
        <w:rPr>
          <w:rFonts w:ascii="Arial" w:hAnsi="Arial" w:cs="Arial"/>
          <w:color w:val="000000"/>
          <w:sz w:val="22"/>
          <w:szCs w:val="22"/>
        </w:rPr>
        <w:t>Oberfalzera</w:t>
      </w:r>
      <w:proofErr w:type="spellEnd"/>
      <w:r w:rsidRPr="0069539B">
        <w:rPr>
          <w:rFonts w:ascii="Arial" w:hAnsi="Arial" w:cs="Arial"/>
          <w:color w:val="000000"/>
          <w:sz w:val="22"/>
          <w:szCs w:val="22"/>
        </w:rPr>
        <w:t xml:space="preserve"> a Petra Štěpánka a dalších senátorů, kterým se mění zákon č. 491/2001 Sb., o volbách do zastupitelstev obcí a o změně některých zákonů, ve znění pozdějších předpisů. </w:t>
      </w:r>
    </w:p>
    <w:p w14:paraId="6FC84033"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iCs/>
          <w:sz w:val="22"/>
          <w:szCs w:val="22"/>
        </w:rPr>
      </w:pPr>
      <w:r w:rsidRPr="0069539B">
        <w:rPr>
          <w:rFonts w:ascii="Arial" w:hAnsi="Arial" w:cs="Arial"/>
          <w:i/>
          <w:sz w:val="22"/>
          <w:szCs w:val="22"/>
        </w:rPr>
        <w:t>7. prosince 2022 – 3. schůze VUZP</w:t>
      </w:r>
    </w:p>
    <w:p w14:paraId="7053C8C7"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iCs/>
          <w:sz w:val="22"/>
          <w:szCs w:val="22"/>
        </w:rPr>
      </w:pPr>
      <w:r w:rsidRPr="0069539B">
        <w:rPr>
          <w:rFonts w:ascii="Arial" w:hAnsi="Arial" w:cs="Arial"/>
          <w:iCs/>
          <w:sz w:val="22"/>
          <w:szCs w:val="22"/>
        </w:rPr>
        <w:t xml:space="preserve">Tisky zařazené a projednané na 3. schůzi: </w:t>
      </w:r>
      <w:hyperlink r:id="rId313" w:history="1">
        <w:r w:rsidRPr="0069539B">
          <w:rPr>
            <w:rStyle w:val="Hypertextovodkaz"/>
            <w:rFonts w:ascii="Arial" w:hAnsi="Arial" w:cs="Arial"/>
            <w:iCs/>
            <w:sz w:val="22"/>
            <w:szCs w:val="22"/>
          </w:rPr>
          <w:t>ST 17</w:t>
        </w:r>
      </w:hyperlink>
      <w:r w:rsidRPr="0069539B">
        <w:rPr>
          <w:rFonts w:ascii="Arial" w:hAnsi="Arial" w:cs="Arial"/>
          <w:iCs/>
          <w:sz w:val="22"/>
          <w:szCs w:val="22"/>
        </w:rPr>
        <w:t xml:space="preserve"> Návrh zákona, kterým se mění zákon č. 12/2020 Sb., o právu na digitální služby a o změně některých zákonů, ve znění pozdějších předpisů; </w:t>
      </w:r>
      <w:hyperlink r:id="rId314" w:history="1">
        <w:r w:rsidRPr="0069539B">
          <w:rPr>
            <w:rStyle w:val="Hypertextovodkaz"/>
            <w:rFonts w:ascii="Arial" w:hAnsi="Arial" w:cs="Arial"/>
            <w:iCs/>
            <w:sz w:val="22"/>
            <w:szCs w:val="22"/>
          </w:rPr>
          <w:t>ST 19</w:t>
        </w:r>
      </w:hyperlink>
      <w:r w:rsidRPr="0069539B">
        <w:rPr>
          <w:rFonts w:ascii="Arial" w:hAnsi="Arial" w:cs="Arial"/>
          <w:iCs/>
          <w:sz w:val="22"/>
          <w:szCs w:val="22"/>
        </w:rPr>
        <w:t xml:space="preserve"> Návrh zákona, kterým se mění zákon č. 276/2003 Sb., o Antarktidě a o změně některých zákonů, ve znění pozdějších předpisů; </w:t>
      </w:r>
      <w:hyperlink r:id="rId315" w:history="1">
        <w:r w:rsidRPr="0069539B">
          <w:rPr>
            <w:rStyle w:val="Hypertextovodkaz"/>
            <w:rFonts w:ascii="Arial" w:hAnsi="Arial" w:cs="Arial"/>
            <w:iCs/>
            <w:sz w:val="22"/>
            <w:szCs w:val="22"/>
          </w:rPr>
          <w:t>ST 22</w:t>
        </w:r>
      </w:hyperlink>
      <w:r w:rsidRPr="0069539B">
        <w:rPr>
          <w:rFonts w:ascii="Arial" w:hAnsi="Arial" w:cs="Arial"/>
          <w:b/>
          <w:bCs/>
          <w:iCs/>
          <w:sz w:val="22"/>
          <w:szCs w:val="22"/>
        </w:rPr>
        <w:t xml:space="preserve"> </w:t>
      </w:r>
      <w:r w:rsidRPr="0069539B">
        <w:rPr>
          <w:rFonts w:ascii="Arial" w:hAnsi="Arial" w:cs="Arial"/>
          <w:iCs/>
          <w:sz w:val="22"/>
          <w:szCs w:val="22"/>
        </w:rPr>
        <w:t>Návrh zákona, kterým se mění zákon č. 300/2008 Sb., o elektronických úkonech a autorizované konverzi dokumentů, ve znění pozdějších předpisů.</w:t>
      </w:r>
    </w:p>
    <w:p w14:paraId="1983A94D" w14:textId="77777777" w:rsidR="00EE68D8" w:rsidRPr="0069539B" w:rsidRDefault="00EE68D8" w:rsidP="00EB4626">
      <w:pPr>
        <w:pStyle w:val="Odstavecseseznamem"/>
        <w:numPr>
          <w:ilvl w:val="0"/>
          <w:numId w:val="53"/>
        </w:numPr>
        <w:spacing w:before="100" w:beforeAutospacing="1" w:after="100" w:afterAutospacing="1" w:line="240" w:lineRule="atLeast"/>
        <w:contextualSpacing w:val="0"/>
        <w:jc w:val="both"/>
        <w:rPr>
          <w:rFonts w:ascii="Arial" w:hAnsi="Arial" w:cs="Arial"/>
          <w:iCs/>
          <w:sz w:val="22"/>
          <w:szCs w:val="22"/>
        </w:rPr>
      </w:pPr>
      <w:r w:rsidRPr="0069539B">
        <w:rPr>
          <w:rFonts w:ascii="Arial" w:hAnsi="Arial" w:cs="Arial"/>
          <w:i/>
          <w:sz w:val="22"/>
          <w:szCs w:val="22"/>
        </w:rPr>
        <w:t xml:space="preserve">8. prosince 2022 </w:t>
      </w:r>
    </w:p>
    <w:p w14:paraId="6B02A345" w14:textId="77777777" w:rsidR="00EE68D8" w:rsidRPr="0069539B" w:rsidRDefault="00EE68D8" w:rsidP="00EB4626">
      <w:pPr>
        <w:pStyle w:val="Odstavecseseznamem"/>
        <w:spacing w:before="100" w:beforeAutospacing="1" w:after="100" w:afterAutospacing="1" w:line="240" w:lineRule="atLeast"/>
        <w:contextualSpacing w:val="0"/>
        <w:jc w:val="both"/>
        <w:rPr>
          <w:rFonts w:ascii="Arial" w:hAnsi="Arial" w:cs="Arial"/>
          <w:iCs/>
          <w:sz w:val="22"/>
          <w:szCs w:val="22"/>
        </w:rPr>
      </w:pPr>
      <w:r w:rsidRPr="0069539B">
        <w:rPr>
          <w:rFonts w:ascii="Arial" w:hAnsi="Arial" w:cs="Arial"/>
          <w:iCs/>
          <w:sz w:val="22"/>
          <w:szCs w:val="22"/>
        </w:rPr>
        <w:t xml:space="preserve">Výbor pro územní rozvoj, veřejnou správu a životní prostředí uspořádal ve spolupráci se Sdružením nájemního bydlení v ČR mezinárodní konferenci Dny nájemního bydlení </w:t>
      </w:r>
      <w:r w:rsidRPr="0069539B">
        <w:rPr>
          <w:rFonts w:ascii="Arial" w:hAnsi="Arial" w:cs="Arial"/>
          <w:iCs/>
          <w:sz w:val="22"/>
          <w:szCs w:val="22"/>
        </w:rPr>
        <w:lastRenderedPageBreak/>
        <w:t xml:space="preserve">v ČR. Akce se konala v Jednacím sále Senátu Parlamentu ČR. V rámci diskuse vystoupili zástupci Státního fondu podpory investic, Sdružení nájemníků ČR, Mezinárodní unie nájemníků, Svazu českých a moravských bytových družstev a další. </w:t>
      </w:r>
    </w:p>
    <w:p w14:paraId="693791F2" w14:textId="77777777" w:rsidR="00EE68D8" w:rsidRPr="0069539B" w:rsidRDefault="00EE68D8" w:rsidP="00EB4626">
      <w:pPr>
        <w:spacing w:before="100" w:beforeAutospacing="1" w:after="100" w:afterAutospacing="1" w:line="240" w:lineRule="atLeast"/>
        <w:jc w:val="both"/>
        <w:rPr>
          <w:rFonts w:ascii="Arial" w:hAnsi="Arial" w:cs="Arial"/>
          <w:bCs/>
          <w:iCs/>
          <w:sz w:val="22"/>
          <w:szCs w:val="22"/>
        </w:rPr>
      </w:pPr>
      <w:r w:rsidRPr="0069539B">
        <w:rPr>
          <w:rFonts w:ascii="Arial" w:hAnsi="Arial" w:cs="Arial"/>
          <w:bCs/>
          <w:iCs/>
          <w:sz w:val="22"/>
          <w:szCs w:val="22"/>
        </w:rPr>
        <w:t>Podvýbor pro regiony v transformaci VUZP</w:t>
      </w:r>
    </w:p>
    <w:p w14:paraId="1AF3FDA5" w14:textId="77777777" w:rsidR="00EE68D8" w:rsidRPr="0069539B" w:rsidRDefault="00EE68D8" w:rsidP="00EB4626">
      <w:pPr>
        <w:shd w:val="clear" w:color="auto" w:fill="FFFFFF"/>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sz w:val="22"/>
          <w:szCs w:val="22"/>
          <w:lang w:eastAsia="ar-SA"/>
        </w:rPr>
        <w:t>Vznik podvýboru byl iniciován členy Výboru pro územní rozvoj, veřejnou správu a životní prostředí Senátu PČR, který jej ustavil svým usnesením č. 4 ze dne 11. 11. 2020. Podvýbor byl dle svého statutu zřízen s cílem dlouhodobě se věnovat problematice regionů v transformaci – strukturálně postiženým regionům.</w:t>
      </w:r>
    </w:p>
    <w:tbl>
      <w:tblPr>
        <w:tblW w:w="7955" w:type="dxa"/>
        <w:tblLayout w:type="fixed"/>
        <w:tblLook w:val="04A0" w:firstRow="1" w:lastRow="0" w:firstColumn="1" w:lastColumn="0" w:noHBand="0" w:noVBand="1"/>
      </w:tblPr>
      <w:tblGrid>
        <w:gridCol w:w="7955"/>
      </w:tblGrid>
      <w:tr w:rsidR="00EE68D8" w:rsidRPr="0069539B" w14:paraId="7A292069" w14:textId="77777777" w:rsidTr="004A4CF0">
        <w:trPr>
          <w:trHeight w:val="5081"/>
        </w:trPr>
        <w:tc>
          <w:tcPr>
            <w:tcW w:w="7955" w:type="dxa"/>
            <w:hideMark/>
          </w:tcPr>
          <w:p w14:paraId="17DBAEE7" w14:textId="77777777" w:rsidR="00EE68D8" w:rsidRPr="0069539B" w:rsidRDefault="00EE68D8" w:rsidP="00EB4626">
            <w:pPr>
              <w:tabs>
                <w:tab w:val="left" w:pos="0"/>
                <w:tab w:val="left" w:pos="2595"/>
              </w:tabs>
              <w:suppressAutoHyphens/>
              <w:spacing w:before="100" w:beforeAutospacing="1" w:after="100" w:afterAutospacing="1" w:line="240" w:lineRule="atLeast"/>
              <w:jc w:val="both"/>
              <w:rPr>
                <w:rFonts w:ascii="Arial" w:hAnsi="Arial" w:cs="Arial"/>
                <w:sz w:val="22"/>
                <w:szCs w:val="22"/>
                <w:u w:val="single"/>
                <w:lang w:eastAsia="ar-SA"/>
              </w:rPr>
            </w:pPr>
            <w:r w:rsidRPr="0069539B">
              <w:rPr>
                <w:rFonts w:ascii="Arial" w:hAnsi="Arial" w:cs="Arial"/>
                <w:sz w:val="22"/>
                <w:szCs w:val="22"/>
                <w:u w:val="single"/>
                <w:lang w:eastAsia="ar-SA"/>
              </w:rPr>
              <w:t>Složení podvýboru ve 13. funkčním období:</w:t>
            </w:r>
          </w:p>
          <w:p w14:paraId="61D196AD" w14:textId="77777777" w:rsidR="00EE68D8" w:rsidRPr="0069539B" w:rsidRDefault="00EE68D8" w:rsidP="00EB4626">
            <w:pPr>
              <w:tabs>
                <w:tab w:val="left" w:pos="435"/>
                <w:tab w:val="left" w:pos="1877"/>
              </w:tabs>
              <w:suppressAutoHyphens/>
              <w:spacing w:before="100" w:beforeAutospacing="1" w:after="100" w:afterAutospacing="1" w:line="240" w:lineRule="atLeast"/>
              <w:jc w:val="both"/>
              <w:rPr>
                <w:rFonts w:ascii="Arial" w:hAnsi="Arial" w:cs="Arial"/>
                <w:color w:val="FF0000"/>
                <w:sz w:val="22"/>
                <w:szCs w:val="22"/>
                <w:lang w:eastAsia="ar-SA"/>
              </w:rPr>
            </w:pPr>
            <w:r w:rsidRPr="0069539B">
              <w:rPr>
                <w:rFonts w:ascii="Arial" w:hAnsi="Arial" w:cs="Arial"/>
                <w:sz w:val="22"/>
                <w:szCs w:val="22"/>
                <w:lang w:eastAsia="ar-SA"/>
              </w:rPr>
              <w:t>předseda:</w:t>
            </w:r>
            <w:r w:rsidRPr="0069539B">
              <w:rPr>
                <w:rFonts w:ascii="Arial" w:hAnsi="Arial" w:cs="Arial"/>
                <w:sz w:val="22"/>
                <w:szCs w:val="22"/>
                <w:lang w:eastAsia="ar-SA"/>
              </w:rPr>
              <w:tab/>
            </w:r>
            <w:r w:rsidRPr="0069539B">
              <w:rPr>
                <w:rFonts w:ascii="Arial" w:hAnsi="Arial" w:cs="Arial"/>
                <w:color w:val="000000"/>
                <w:sz w:val="22"/>
                <w:szCs w:val="22"/>
                <w:lang w:eastAsia="ar-SA"/>
              </w:rPr>
              <w:t>Miroslav Balatka</w:t>
            </w:r>
          </w:p>
          <w:p w14:paraId="408E64FB" w14:textId="77777777" w:rsidR="00EE68D8" w:rsidRPr="0069539B" w:rsidRDefault="00EE68D8" w:rsidP="00EB4626">
            <w:pPr>
              <w:tabs>
                <w:tab w:val="left" w:pos="435"/>
                <w:tab w:val="left" w:pos="1877"/>
              </w:tabs>
              <w:suppressAutoHyphens/>
              <w:spacing w:before="100" w:beforeAutospacing="1" w:after="100" w:afterAutospacing="1" w:line="240" w:lineRule="atLeast"/>
              <w:jc w:val="both"/>
              <w:rPr>
                <w:rFonts w:ascii="Arial" w:hAnsi="Arial" w:cs="Arial"/>
                <w:color w:val="000000"/>
                <w:sz w:val="22"/>
                <w:szCs w:val="22"/>
                <w:lang w:eastAsia="ar-SA"/>
              </w:rPr>
            </w:pPr>
            <w:proofErr w:type="gramStart"/>
            <w:r w:rsidRPr="0069539B">
              <w:rPr>
                <w:rFonts w:ascii="Arial" w:hAnsi="Arial" w:cs="Arial"/>
                <w:color w:val="000000"/>
                <w:sz w:val="22"/>
                <w:szCs w:val="22"/>
                <w:lang w:eastAsia="ar-SA"/>
              </w:rPr>
              <w:t>místopředsedové:  Herbert</w:t>
            </w:r>
            <w:proofErr w:type="gramEnd"/>
            <w:r w:rsidRPr="0069539B">
              <w:rPr>
                <w:rFonts w:ascii="Arial" w:hAnsi="Arial" w:cs="Arial"/>
                <w:color w:val="000000"/>
                <w:sz w:val="22"/>
                <w:szCs w:val="22"/>
                <w:lang w:eastAsia="ar-SA"/>
              </w:rPr>
              <w:t xml:space="preserve"> </w:t>
            </w:r>
            <w:proofErr w:type="spellStart"/>
            <w:r w:rsidRPr="0069539B">
              <w:rPr>
                <w:rFonts w:ascii="Arial" w:hAnsi="Arial" w:cs="Arial"/>
                <w:color w:val="000000"/>
                <w:sz w:val="22"/>
                <w:szCs w:val="22"/>
                <w:lang w:eastAsia="ar-SA"/>
              </w:rPr>
              <w:t>Pavera</w:t>
            </w:r>
            <w:proofErr w:type="spellEnd"/>
            <w:r w:rsidRPr="0069539B">
              <w:rPr>
                <w:rFonts w:ascii="Arial" w:hAnsi="Arial" w:cs="Arial"/>
                <w:color w:val="000000"/>
                <w:sz w:val="22"/>
                <w:szCs w:val="22"/>
                <w:lang w:eastAsia="ar-SA"/>
              </w:rPr>
              <w:t>, Přemysl Rabas</w:t>
            </w:r>
          </w:p>
          <w:p w14:paraId="31C4CDDF" w14:textId="77777777" w:rsidR="00EE68D8" w:rsidRPr="0069539B" w:rsidRDefault="00EE68D8" w:rsidP="00EB4626">
            <w:pPr>
              <w:tabs>
                <w:tab w:val="left" w:pos="435"/>
                <w:tab w:val="left" w:pos="1877"/>
              </w:tabs>
              <w:suppressAutoHyphens/>
              <w:spacing w:before="100" w:beforeAutospacing="1" w:after="100" w:afterAutospacing="1" w:line="240" w:lineRule="atLeast"/>
              <w:ind w:left="1881" w:hanging="1881"/>
              <w:jc w:val="both"/>
              <w:rPr>
                <w:rFonts w:ascii="Arial" w:hAnsi="Arial" w:cs="Arial"/>
                <w:color w:val="000000"/>
                <w:sz w:val="22"/>
                <w:szCs w:val="22"/>
                <w:lang w:eastAsia="ar-SA"/>
              </w:rPr>
            </w:pPr>
            <w:r w:rsidRPr="0069539B">
              <w:rPr>
                <w:rFonts w:ascii="Arial" w:hAnsi="Arial" w:cs="Arial"/>
                <w:color w:val="000000"/>
                <w:sz w:val="22"/>
                <w:szCs w:val="22"/>
                <w:lang w:eastAsia="ar-SA"/>
              </w:rPr>
              <w:t>členové:</w:t>
            </w:r>
            <w:r w:rsidRPr="0069539B">
              <w:rPr>
                <w:rFonts w:ascii="Arial" w:hAnsi="Arial" w:cs="Arial"/>
                <w:color w:val="FF0000"/>
                <w:sz w:val="22"/>
                <w:szCs w:val="22"/>
                <w:lang w:eastAsia="ar-SA"/>
              </w:rPr>
              <w:tab/>
            </w:r>
            <w:r w:rsidRPr="0069539B">
              <w:rPr>
                <w:rFonts w:ascii="Arial" w:hAnsi="Arial" w:cs="Arial"/>
                <w:color w:val="000000"/>
                <w:sz w:val="22"/>
                <w:szCs w:val="22"/>
                <w:lang w:eastAsia="ar-SA"/>
              </w:rPr>
              <w:t xml:space="preserve">Jiří </w:t>
            </w:r>
            <w:proofErr w:type="spellStart"/>
            <w:r w:rsidRPr="0069539B">
              <w:rPr>
                <w:rFonts w:ascii="Arial" w:hAnsi="Arial" w:cs="Arial"/>
                <w:color w:val="000000"/>
                <w:sz w:val="22"/>
                <w:szCs w:val="22"/>
                <w:lang w:eastAsia="ar-SA"/>
              </w:rPr>
              <w:t>Ćienćiala</w:t>
            </w:r>
            <w:proofErr w:type="spellEnd"/>
            <w:r w:rsidRPr="0069539B">
              <w:rPr>
                <w:rFonts w:ascii="Arial" w:hAnsi="Arial" w:cs="Arial"/>
                <w:color w:val="000000"/>
                <w:sz w:val="22"/>
                <w:szCs w:val="22"/>
                <w:lang w:eastAsia="ar-SA"/>
              </w:rPr>
              <w:t>, Hynek Hanza, Marek Hilšer, Jan Horník, Zbyněk Linhart, Miroslav Plevný, Petr Vícha</w:t>
            </w:r>
          </w:p>
          <w:p w14:paraId="29291A6F" w14:textId="77777777" w:rsidR="00EE68D8" w:rsidRPr="0069539B" w:rsidRDefault="00EE68D8" w:rsidP="00EB4626">
            <w:pPr>
              <w:tabs>
                <w:tab w:val="left" w:pos="435"/>
                <w:tab w:val="left" w:pos="1877"/>
              </w:tabs>
              <w:suppressAutoHyphens/>
              <w:spacing w:before="100" w:beforeAutospacing="1" w:after="100" w:afterAutospacing="1" w:line="240" w:lineRule="atLeast"/>
              <w:ind w:left="1881" w:hanging="1881"/>
              <w:jc w:val="both"/>
              <w:rPr>
                <w:rFonts w:ascii="Arial" w:hAnsi="Arial" w:cs="Arial"/>
                <w:color w:val="000000"/>
                <w:sz w:val="22"/>
                <w:szCs w:val="22"/>
                <w:u w:val="single"/>
                <w:lang w:eastAsia="ar-SA"/>
              </w:rPr>
            </w:pPr>
            <w:r w:rsidRPr="0069539B">
              <w:rPr>
                <w:rFonts w:ascii="Arial" w:hAnsi="Arial" w:cs="Arial"/>
                <w:color w:val="000000"/>
                <w:sz w:val="22"/>
                <w:szCs w:val="22"/>
                <w:u w:val="single"/>
                <w:lang w:eastAsia="ar-SA"/>
              </w:rPr>
              <w:t>Složení podvýboru ve 14. funkčním období:</w:t>
            </w:r>
          </w:p>
          <w:p w14:paraId="5F4D709E" w14:textId="77777777" w:rsidR="00EE68D8" w:rsidRPr="0069539B" w:rsidRDefault="00EE68D8" w:rsidP="00EB4626">
            <w:pPr>
              <w:tabs>
                <w:tab w:val="left" w:pos="435"/>
                <w:tab w:val="left" w:pos="1877"/>
              </w:tabs>
              <w:suppressAutoHyphens/>
              <w:spacing w:before="100" w:beforeAutospacing="1" w:after="100" w:afterAutospacing="1" w:line="240" w:lineRule="atLeast"/>
              <w:ind w:left="1881" w:hanging="1881"/>
              <w:jc w:val="both"/>
              <w:rPr>
                <w:rFonts w:ascii="Arial" w:hAnsi="Arial" w:cs="Arial"/>
                <w:color w:val="000000"/>
                <w:sz w:val="22"/>
                <w:szCs w:val="22"/>
                <w:lang w:eastAsia="ar-SA"/>
              </w:rPr>
            </w:pPr>
            <w:proofErr w:type="gramStart"/>
            <w:r w:rsidRPr="0069539B">
              <w:rPr>
                <w:rFonts w:ascii="Arial" w:hAnsi="Arial" w:cs="Arial"/>
                <w:color w:val="000000"/>
                <w:sz w:val="22"/>
                <w:szCs w:val="22"/>
                <w:lang w:eastAsia="ar-SA"/>
              </w:rPr>
              <w:t xml:space="preserve">předsedkyně:   </w:t>
            </w:r>
            <w:proofErr w:type="gramEnd"/>
            <w:r w:rsidRPr="0069539B">
              <w:rPr>
                <w:rFonts w:ascii="Arial" w:hAnsi="Arial" w:cs="Arial"/>
                <w:color w:val="000000"/>
                <w:sz w:val="22"/>
                <w:szCs w:val="22"/>
                <w:lang w:eastAsia="ar-SA"/>
              </w:rPr>
              <w:t xml:space="preserve">      Ivana Váňová</w:t>
            </w:r>
          </w:p>
          <w:p w14:paraId="38E64001" w14:textId="77777777" w:rsidR="00EE68D8" w:rsidRPr="0069539B" w:rsidRDefault="00EE68D8" w:rsidP="00EB4626">
            <w:pPr>
              <w:tabs>
                <w:tab w:val="left" w:pos="435"/>
                <w:tab w:val="left" w:pos="1877"/>
              </w:tabs>
              <w:suppressAutoHyphens/>
              <w:spacing w:before="100" w:beforeAutospacing="1" w:after="100" w:afterAutospacing="1" w:line="240" w:lineRule="atLeast"/>
              <w:ind w:left="1881" w:hanging="1881"/>
              <w:jc w:val="both"/>
              <w:rPr>
                <w:rFonts w:ascii="Arial" w:hAnsi="Arial" w:cs="Arial"/>
                <w:color w:val="000000"/>
                <w:sz w:val="22"/>
                <w:szCs w:val="22"/>
                <w:lang w:eastAsia="ar-SA"/>
              </w:rPr>
            </w:pPr>
            <w:r w:rsidRPr="0069539B">
              <w:rPr>
                <w:rFonts w:ascii="Arial" w:hAnsi="Arial" w:cs="Arial"/>
                <w:color w:val="000000"/>
                <w:sz w:val="22"/>
                <w:szCs w:val="22"/>
                <w:lang w:eastAsia="ar-SA"/>
              </w:rPr>
              <w:t>místopředsedové: Jan Paparega, Věra Procházková</w:t>
            </w:r>
          </w:p>
          <w:p w14:paraId="743241B3" w14:textId="77777777" w:rsidR="00EE68D8" w:rsidRPr="0069539B" w:rsidRDefault="00EE68D8" w:rsidP="00EB4626">
            <w:pPr>
              <w:tabs>
                <w:tab w:val="left" w:pos="435"/>
              </w:tabs>
              <w:suppressAutoHyphens/>
              <w:spacing w:before="100" w:beforeAutospacing="1" w:after="100" w:afterAutospacing="1" w:line="240" w:lineRule="atLeast"/>
              <w:ind w:left="1873" w:hanging="1843"/>
              <w:jc w:val="both"/>
              <w:rPr>
                <w:rFonts w:ascii="Arial" w:hAnsi="Arial" w:cs="Arial"/>
                <w:color w:val="000000"/>
                <w:sz w:val="22"/>
                <w:szCs w:val="22"/>
                <w:lang w:eastAsia="ar-SA"/>
              </w:rPr>
            </w:pPr>
            <w:proofErr w:type="gramStart"/>
            <w:r w:rsidRPr="0069539B">
              <w:rPr>
                <w:rFonts w:ascii="Arial" w:hAnsi="Arial" w:cs="Arial"/>
                <w:color w:val="000000"/>
                <w:sz w:val="22"/>
                <w:szCs w:val="22"/>
                <w:lang w:eastAsia="ar-SA"/>
              </w:rPr>
              <w:t xml:space="preserve">členové:   </w:t>
            </w:r>
            <w:proofErr w:type="gramEnd"/>
            <w:r w:rsidRPr="0069539B">
              <w:rPr>
                <w:rFonts w:ascii="Arial" w:hAnsi="Arial" w:cs="Arial"/>
                <w:color w:val="000000"/>
                <w:sz w:val="22"/>
                <w:szCs w:val="22"/>
                <w:lang w:eastAsia="ar-SA"/>
              </w:rPr>
              <w:t xml:space="preserve">             Miroslav Balatka, Hynek Hanza, Marek Hilšer, Martin Krsek,</w:t>
            </w:r>
          </w:p>
          <w:p w14:paraId="470F59FA" w14:textId="77777777" w:rsidR="00EE68D8" w:rsidRPr="0069539B" w:rsidRDefault="00EE68D8" w:rsidP="00EB4626">
            <w:pPr>
              <w:tabs>
                <w:tab w:val="left" w:pos="435"/>
                <w:tab w:val="left" w:pos="1877"/>
              </w:tabs>
              <w:suppressAutoHyphens/>
              <w:spacing w:before="100" w:beforeAutospacing="1" w:after="100" w:afterAutospacing="1" w:line="240" w:lineRule="atLeast"/>
              <w:ind w:left="1881" w:hanging="1881"/>
              <w:jc w:val="both"/>
              <w:rPr>
                <w:rFonts w:ascii="Arial" w:hAnsi="Arial" w:cs="Arial"/>
                <w:color w:val="000000"/>
                <w:sz w:val="22"/>
                <w:szCs w:val="22"/>
                <w:lang w:eastAsia="ar-SA"/>
              </w:rPr>
            </w:pPr>
            <w:r w:rsidRPr="0069539B">
              <w:rPr>
                <w:rFonts w:ascii="Arial" w:hAnsi="Arial" w:cs="Arial"/>
                <w:color w:val="000000"/>
                <w:sz w:val="22"/>
                <w:szCs w:val="22"/>
                <w:lang w:eastAsia="ar-SA"/>
              </w:rPr>
              <w:t xml:space="preserve">                              Zbyněk Linhart, Zdeněk Nytra, Herbert </w:t>
            </w:r>
            <w:proofErr w:type="spellStart"/>
            <w:r w:rsidRPr="0069539B">
              <w:rPr>
                <w:rFonts w:ascii="Arial" w:hAnsi="Arial" w:cs="Arial"/>
                <w:color w:val="000000"/>
                <w:sz w:val="22"/>
                <w:szCs w:val="22"/>
                <w:lang w:eastAsia="ar-SA"/>
              </w:rPr>
              <w:t>Pavera</w:t>
            </w:r>
            <w:proofErr w:type="spellEnd"/>
            <w:r w:rsidRPr="0069539B">
              <w:rPr>
                <w:rFonts w:ascii="Arial" w:hAnsi="Arial" w:cs="Arial"/>
                <w:color w:val="000000"/>
                <w:sz w:val="22"/>
                <w:szCs w:val="22"/>
                <w:lang w:eastAsia="ar-SA"/>
              </w:rPr>
              <w:t>, Miroslav Plevný, Přemysl Rabas, Petr Vícha</w:t>
            </w:r>
          </w:p>
          <w:p w14:paraId="32FB9FAB" w14:textId="77777777" w:rsidR="00EE68D8" w:rsidRPr="0069539B" w:rsidRDefault="00EE68D8" w:rsidP="00EB4626">
            <w:pPr>
              <w:tabs>
                <w:tab w:val="left" w:pos="435"/>
                <w:tab w:val="left" w:pos="1877"/>
              </w:tabs>
              <w:suppressAutoHyphens/>
              <w:spacing w:before="100" w:beforeAutospacing="1" w:after="100" w:afterAutospacing="1" w:line="240" w:lineRule="atLeast"/>
              <w:jc w:val="both"/>
              <w:rPr>
                <w:rFonts w:ascii="Arial" w:hAnsi="Arial" w:cs="Arial"/>
                <w:sz w:val="22"/>
                <w:szCs w:val="22"/>
                <w:u w:val="single"/>
                <w:lang w:eastAsia="ar-SA"/>
              </w:rPr>
            </w:pPr>
          </w:p>
        </w:tc>
      </w:tr>
    </w:tbl>
    <w:p w14:paraId="669CC998" w14:textId="77777777" w:rsidR="00EE68D8" w:rsidRPr="0069539B" w:rsidRDefault="00EE68D8" w:rsidP="00EB4626">
      <w:pPr>
        <w:shd w:val="clear" w:color="auto" w:fill="FFFFFF"/>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sz w:val="22"/>
          <w:szCs w:val="22"/>
          <w:lang w:eastAsia="ar-SA"/>
        </w:rPr>
        <w:t xml:space="preserve">Podvýbor pro regiony v transformaci VUZP se ve své činnosti zaměřil na efektivní přerozdělování prostředků ze státního rozpočtu a fondů, JTF a Modernizačního fondu a věnoval pozornost negativní situaci v regionech v oblasti odlivu lidských zdrojů, nezaměstnanosti a dalším oblastem. </w:t>
      </w:r>
    </w:p>
    <w:p w14:paraId="27EEB8CB" w14:textId="77777777" w:rsidR="00EE68D8" w:rsidRPr="0069539B" w:rsidRDefault="00EE68D8" w:rsidP="00EB4626">
      <w:pPr>
        <w:shd w:val="clear" w:color="auto" w:fill="FFFFFF"/>
        <w:suppressAutoHyphens/>
        <w:spacing w:before="100" w:beforeAutospacing="1" w:after="100" w:afterAutospacing="1" w:line="240" w:lineRule="atLeast"/>
        <w:jc w:val="both"/>
        <w:rPr>
          <w:rFonts w:ascii="Arial" w:hAnsi="Arial" w:cs="Arial"/>
          <w:sz w:val="22"/>
          <w:szCs w:val="22"/>
          <w:lang w:eastAsia="ar-SA"/>
        </w:rPr>
      </w:pPr>
      <w:r w:rsidRPr="0069539B">
        <w:rPr>
          <w:rFonts w:ascii="Arial" w:hAnsi="Arial" w:cs="Arial"/>
          <w:sz w:val="22"/>
          <w:szCs w:val="22"/>
          <w:lang w:eastAsia="ar-SA"/>
        </w:rPr>
        <w:t xml:space="preserve">Při řešení těchto problémů se snažil zapojit partnerská ministerstva (MMR, MPO, MŽP), dotčené kraje (Karlovarský, Ústecký a Moravskoslezský), regionální organizace. Podvýbor komunikoval s partnerskými ministerstvy a dalšími národními a evropskými orgány a institucemi také písemně, obracel se na ně s dotazy či s žádostmi o poskytnutí informací a o součinnost. </w:t>
      </w:r>
    </w:p>
    <w:p w14:paraId="696C3C31" w14:textId="77777777" w:rsidR="00EE68D8" w:rsidRPr="0069539B" w:rsidRDefault="00EE68D8"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 xml:space="preserve">Semináře, konference a další akce VUZP </w:t>
      </w:r>
    </w:p>
    <w:p w14:paraId="784E0B80" w14:textId="77777777" w:rsidR="00EE68D8" w:rsidRPr="0069539B" w:rsidRDefault="00EE68D8" w:rsidP="00EB4626">
      <w:pPr>
        <w:pBdr>
          <w:bottom w:val="single" w:sz="4" w:space="1" w:color="auto"/>
        </w:pBdr>
        <w:spacing w:before="100" w:beforeAutospacing="1" w:after="100" w:afterAutospacing="1" w:line="240" w:lineRule="atLeast"/>
        <w:jc w:val="both"/>
        <w:rPr>
          <w:rFonts w:ascii="Arial" w:hAnsi="Arial" w:cs="Arial"/>
          <w:b/>
          <w:sz w:val="22"/>
          <w:szCs w:val="22"/>
        </w:rPr>
      </w:pPr>
    </w:p>
    <w:p w14:paraId="3E302530" w14:textId="77777777" w:rsidR="00EE68D8" w:rsidRPr="0069539B" w:rsidRDefault="00EE68D8" w:rsidP="00EB4626">
      <w:pPr>
        <w:pStyle w:val="Odstavecseseznamem"/>
        <w:numPr>
          <w:ilvl w:val="0"/>
          <w:numId w:val="9"/>
        </w:numPr>
        <w:spacing w:before="100" w:beforeAutospacing="1" w:after="100" w:afterAutospacing="1" w:line="240" w:lineRule="atLeast"/>
        <w:contextualSpacing w:val="0"/>
        <w:jc w:val="both"/>
        <w:rPr>
          <w:rFonts w:ascii="Arial" w:hAnsi="Arial" w:cs="Arial"/>
          <w:color w:val="000000" w:themeColor="text1"/>
          <w:sz w:val="22"/>
          <w:szCs w:val="22"/>
          <w:u w:val="single"/>
        </w:rPr>
      </w:pPr>
      <w:r w:rsidRPr="0069539B">
        <w:rPr>
          <w:rFonts w:ascii="Arial" w:hAnsi="Arial" w:cs="Arial"/>
          <w:color w:val="000000" w:themeColor="text1"/>
          <w:sz w:val="22"/>
          <w:szCs w:val="22"/>
          <w:u w:val="single"/>
        </w:rPr>
        <w:t xml:space="preserve">1. června 2022 </w:t>
      </w:r>
      <w:r w:rsidRPr="0069539B">
        <w:rPr>
          <w:rFonts w:ascii="Arial" w:hAnsi="Arial" w:cs="Arial"/>
          <w:color w:val="000000" w:themeColor="text1"/>
          <w:sz w:val="22"/>
          <w:szCs w:val="22"/>
        </w:rPr>
        <w:t>- Slavnostní vyhlášení 26. ročníku Environmentální ceny Josefa Vavrouška;</w:t>
      </w:r>
    </w:p>
    <w:p w14:paraId="627EEB30" w14:textId="77777777" w:rsidR="00EE68D8" w:rsidRPr="0069539B" w:rsidRDefault="00EE68D8" w:rsidP="00EB4626">
      <w:pPr>
        <w:pStyle w:val="Odstavecseseznamem"/>
        <w:numPr>
          <w:ilvl w:val="0"/>
          <w:numId w:val="9"/>
        </w:numPr>
        <w:spacing w:before="100" w:beforeAutospacing="1" w:after="100" w:afterAutospacing="1" w:line="240" w:lineRule="atLeast"/>
        <w:contextualSpacing w:val="0"/>
        <w:jc w:val="both"/>
        <w:rPr>
          <w:rFonts w:ascii="Arial" w:hAnsi="Arial" w:cs="Arial"/>
          <w:color w:val="000000" w:themeColor="text1"/>
          <w:sz w:val="22"/>
          <w:szCs w:val="22"/>
          <w:u w:val="single"/>
        </w:rPr>
      </w:pPr>
      <w:r w:rsidRPr="0069539B">
        <w:rPr>
          <w:rFonts w:ascii="Arial" w:hAnsi="Arial" w:cs="Arial"/>
          <w:color w:val="000000" w:themeColor="text1"/>
          <w:sz w:val="22"/>
          <w:szCs w:val="22"/>
          <w:u w:val="single"/>
        </w:rPr>
        <w:t xml:space="preserve">22. června 2022 </w:t>
      </w:r>
      <w:r w:rsidRPr="0069539B">
        <w:rPr>
          <w:rFonts w:ascii="Arial" w:hAnsi="Arial" w:cs="Arial"/>
          <w:color w:val="000000" w:themeColor="text1"/>
          <w:sz w:val="22"/>
          <w:szCs w:val="22"/>
        </w:rPr>
        <w:t>- Závěrečná konference celoroční soutěže s tématikou ochrany klimatu – CO2 liga, ročník 2021/2022;</w:t>
      </w:r>
    </w:p>
    <w:p w14:paraId="4E6B1ACF" w14:textId="77777777" w:rsidR="00EE68D8" w:rsidRPr="0069539B" w:rsidRDefault="00EE68D8" w:rsidP="00EB4626">
      <w:pPr>
        <w:pStyle w:val="Odstavecseseznamem"/>
        <w:numPr>
          <w:ilvl w:val="0"/>
          <w:numId w:val="9"/>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u w:val="single"/>
        </w:rPr>
        <w:lastRenderedPageBreak/>
        <w:t>13. září 2022</w:t>
      </w:r>
      <w:r w:rsidRPr="0069539B">
        <w:rPr>
          <w:rFonts w:ascii="Arial" w:hAnsi="Arial" w:cs="Arial"/>
          <w:color w:val="000000" w:themeColor="text1"/>
          <w:sz w:val="22"/>
          <w:szCs w:val="22"/>
        </w:rPr>
        <w:t xml:space="preserve"> - Komunální projekt roku 2021 - podpora soutěže a vyhlášení výsledků za účasti pozvaných senátorů VUZP;</w:t>
      </w:r>
    </w:p>
    <w:p w14:paraId="0ADFB616" w14:textId="77777777" w:rsidR="00EE68D8" w:rsidRPr="0069539B" w:rsidRDefault="00EE68D8" w:rsidP="00EB4626">
      <w:pPr>
        <w:pStyle w:val="Odstavecseseznamem"/>
        <w:numPr>
          <w:ilvl w:val="0"/>
          <w:numId w:val="9"/>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u w:val="single"/>
        </w:rPr>
        <w:t>22. listopadu 2022</w:t>
      </w:r>
      <w:r w:rsidRPr="0069539B">
        <w:rPr>
          <w:rFonts w:ascii="Arial" w:hAnsi="Arial" w:cs="Arial"/>
          <w:color w:val="000000" w:themeColor="text1"/>
          <w:sz w:val="22"/>
          <w:szCs w:val="22"/>
        </w:rPr>
        <w:t xml:space="preserve"> – Konference Udržitelně a dostupně: energetická bezpečnost v čase transformace; </w:t>
      </w:r>
      <w:proofErr w:type="spellStart"/>
      <w:r w:rsidRPr="0069539B">
        <w:rPr>
          <w:rFonts w:ascii="Arial" w:hAnsi="Arial" w:cs="Arial"/>
          <w:color w:val="000000" w:themeColor="text1"/>
          <w:sz w:val="22"/>
          <w:szCs w:val="22"/>
        </w:rPr>
        <w:t>gestorka</w:t>
      </w:r>
      <w:proofErr w:type="spellEnd"/>
      <w:r w:rsidRPr="0069539B">
        <w:rPr>
          <w:rFonts w:ascii="Arial" w:hAnsi="Arial" w:cs="Arial"/>
          <w:color w:val="000000" w:themeColor="text1"/>
          <w:sz w:val="22"/>
          <w:szCs w:val="22"/>
        </w:rPr>
        <w:t xml:space="preserve"> konference – místopředsedkyně Senátu PČR Jitka Seitlová.</w:t>
      </w:r>
    </w:p>
    <w:p w14:paraId="5024EFBA" w14:textId="77777777" w:rsidR="00EE68D8" w:rsidRPr="0069539B" w:rsidRDefault="00EE68D8" w:rsidP="00EB4626">
      <w:pPr>
        <w:pStyle w:val="Odstavecseseznamem"/>
        <w:numPr>
          <w:ilvl w:val="0"/>
          <w:numId w:val="9"/>
        </w:numPr>
        <w:spacing w:before="100" w:beforeAutospacing="1" w:after="100" w:afterAutospacing="1" w:line="240" w:lineRule="atLeast"/>
        <w:contextualSpacing w:val="0"/>
        <w:jc w:val="both"/>
        <w:rPr>
          <w:rFonts w:ascii="Arial" w:hAnsi="Arial" w:cs="Arial"/>
          <w:color w:val="000000" w:themeColor="text1"/>
          <w:sz w:val="22"/>
          <w:szCs w:val="22"/>
        </w:rPr>
      </w:pPr>
      <w:r w:rsidRPr="0069539B">
        <w:rPr>
          <w:rFonts w:ascii="Arial" w:hAnsi="Arial" w:cs="Arial"/>
          <w:color w:val="000000" w:themeColor="text1"/>
          <w:sz w:val="22"/>
          <w:szCs w:val="22"/>
          <w:u w:val="single"/>
        </w:rPr>
        <w:t>8. prosince 2022</w:t>
      </w:r>
      <w:r w:rsidRPr="0069539B">
        <w:rPr>
          <w:rFonts w:ascii="Arial" w:hAnsi="Arial" w:cs="Arial"/>
          <w:color w:val="000000" w:themeColor="text1"/>
          <w:sz w:val="22"/>
          <w:szCs w:val="22"/>
        </w:rPr>
        <w:t xml:space="preserve"> – Mezinárodní konference „Dny nájemního bydlení v ČR“, pořádaná ve spolupráci se Sdružením nájemníků České republiky, z. s.</w:t>
      </w:r>
    </w:p>
    <w:p w14:paraId="592B59A0" w14:textId="77777777" w:rsidR="00EE68D8" w:rsidRPr="0069539B" w:rsidRDefault="00EE68D8" w:rsidP="00EB4626">
      <w:pPr>
        <w:tabs>
          <w:tab w:val="left" w:pos="1080"/>
        </w:tabs>
        <w:spacing w:before="100" w:beforeAutospacing="1" w:after="100" w:afterAutospacing="1" w:line="240" w:lineRule="atLeast"/>
        <w:jc w:val="both"/>
        <w:rPr>
          <w:rFonts w:ascii="Arial" w:hAnsi="Arial" w:cs="Arial"/>
          <w:b/>
          <w:sz w:val="22"/>
          <w:szCs w:val="22"/>
          <w:u w:val="single"/>
        </w:rPr>
      </w:pPr>
      <w:r w:rsidRPr="0069539B">
        <w:rPr>
          <w:rFonts w:ascii="Arial" w:hAnsi="Arial" w:cs="Arial"/>
          <w:b/>
          <w:sz w:val="22"/>
          <w:szCs w:val="22"/>
          <w:u w:val="single"/>
        </w:rPr>
        <w:t>Seznam usnesení 2022</w:t>
      </w:r>
    </w:p>
    <w:p w14:paraId="6F1A3F37"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(13.  a 14. f. o.)</w:t>
      </w:r>
    </w:p>
    <w:p w14:paraId="3496EB69" w14:textId="77777777" w:rsidR="00EE68D8" w:rsidRPr="0069539B" w:rsidRDefault="00EE68D8" w:rsidP="00EB4626">
      <w:pPr>
        <w:tabs>
          <w:tab w:val="left" w:pos="1080"/>
        </w:tabs>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rok/číslo usnesení/číslo schůze</w:t>
      </w:r>
    </w:p>
    <w:p w14:paraId="1CD1EC85" w14:textId="77777777" w:rsidR="00EE68D8" w:rsidRPr="0069539B" w:rsidRDefault="00EE68D8" w:rsidP="00EB4626">
      <w:pPr>
        <w:tabs>
          <w:tab w:val="left" w:pos="1080"/>
        </w:tabs>
        <w:spacing w:before="100" w:beforeAutospacing="1" w:after="100" w:afterAutospacing="1" w:line="240" w:lineRule="atLeast"/>
        <w:jc w:val="both"/>
        <w:rPr>
          <w:rFonts w:ascii="Arial" w:hAnsi="Arial" w:cs="Arial"/>
          <w:i/>
          <w:sz w:val="22"/>
          <w:szCs w:val="22"/>
        </w:rPr>
      </w:pPr>
    </w:p>
    <w:tbl>
      <w:tblPr>
        <w:tblW w:w="52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21"/>
        <w:gridCol w:w="5746"/>
        <w:gridCol w:w="1768"/>
      </w:tblGrid>
      <w:tr w:rsidR="00EE68D8" w:rsidRPr="0069539B" w14:paraId="71CFA3CF" w14:textId="77777777" w:rsidTr="006E2F0B">
        <w:trPr>
          <w:trHeight w:val="572"/>
        </w:trPr>
        <w:tc>
          <w:tcPr>
            <w:tcW w:w="1060" w:type="pct"/>
            <w:tcBorders>
              <w:top w:val="single" w:sz="4" w:space="0" w:color="auto"/>
              <w:left w:val="single" w:sz="4" w:space="0" w:color="auto"/>
              <w:bottom w:val="single" w:sz="4" w:space="0" w:color="auto"/>
              <w:right w:val="single" w:sz="4" w:space="0" w:color="auto"/>
            </w:tcBorders>
          </w:tcPr>
          <w:p w14:paraId="3C6B67D5"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2022/58/13</w:t>
            </w:r>
          </w:p>
        </w:tc>
        <w:tc>
          <w:tcPr>
            <w:tcW w:w="3013" w:type="pct"/>
            <w:tcBorders>
              <w:top w:val="single" w:sz="4" w:space="0" w:color="auto"/>
              <w:left w:val="single" w:sz="4" w:space="0" w:color="auto"/>
              <w:bottom w:val="single" w:sz="4" w:space="0" w:color="auto"/>
              <w:right w:val="single" w:sz="4" w:space="0" w:color="auto"/>
            </w:tcBorders>
          </w:tcPr>
          <w:p w14:paraId="7F7B3516" w14:textId="77777777" w:rsidR="00EE68D8" w:rsidRPr="0069539B" w:rsidRDefault="00F15852" w:rsidP="00EB4626">
            <w:pPr>
              <w:spacing w:before="100" w:beforeAutospacing="1" w:after="100" w:afterAutospacing="1" w:line="240" w:lineRule="atLeast"/>
              <w:jc w:val="both"/>
              <w:rPr>
                <w:rFonts w:ascii="Arial" w:hAnsi="Arial" w:cs="Arial"/>
                <w:b/>
                <w:bCs/>
                <w:color w:val="0000FF"/>
                <w:sz w:val="22"/>
                <w:szCs w:val="22"/>
                <w:u w:val="single"/>
              </w:rPr>
            </w:pPr>
            <w:hyperlink r:id="rId316" w:history="1">
              <w:r w:rsidR="00EE68D8" w:rsidRPr="0069539B">
                <w:rPr>
                  <w:rStyle w:val="Hypertextovodkaz"/>
                  <w:rFonts w:ascii="Arial" w:hAnsi="Arial" w:cs="Arial"/>
                  <w:b/>
                  <w:bCs/>
                  <w:sz w:val="22"/>
                  <w:szCs w:val="22"/>
                </w:rPr>
                <w:t>N 104/13</w:t>
              </w:r>
            </w:hyperlink>
            <w:r w:rsidR="00EE68D8" w:rsidRPr="0069539B">
              <w:rPr>
                <w:rStyle w:val="Hypertextovodkaz"/>
                <w:rFonts w:ascii="Arial" w:hAnsi="Arial" w:cs="Arial"/>
                <w:b/>
                <w:bCs/>
                <w:sz w:val="22"/>
                <w:szCs w:val="22"/>
              </w:rPr>
              <w:t xml:space="preserve"> </w:t>
            </w:r>
            <w:r w:rsidR="00EE68D8" w:rsidRPr="0069539B">
              <w:rPr>
                <w:rFonts w:ascii="Arial" w:hAnsi="Arial" w:cs="Arial"/>
                <w:bCs/>
                <w:color w:val="0000FF"/>
                <w:sz w:val="22"/>
                <w:szCs w:val="22"/>
              </w:rPr>
              <w:t xml:space="preserve">- </w:t>
            </w:r>
            <w:r w:rsidR="00EE68D8" w:rsidRPr="0069539B">
              <w:rPr>
                <w:rFonts w:ascii="Arial" w:hAnsi="Arial" w:cs="Arial"/>
                <w:color w:val="000000"/>
                <w:sz w:val="22"/>
                <w:szCs w:val="22"/>
              </w:rPr>
              <w:t>Návrh nařízení Evropského parlamentu a Rady o dodávání některých komodit a produktů spojených s odlesňováním a znehodnocováním lesů na trh Unie a jejich vývozu z Unie a o zrušení nařízení (EU) č. 995/2010</w:t>
            </w:r>
          </w:p>
        </w:tc>
        <w:tc>
          <w:tcPr>
            <w:tcW w:w="927" w:type="pct"/>
            <w:tcBorders>
              <w:top w:val="single" w:sz="4" w:space="0" w:color="auto"/>
              <w:left w:val="single" w:sz="4" w:space="0" w:color="auto"/>
              <w:bottom w:val="single" w:sz="4" w:space="0" w:color="auto"/>
              <w:right w:val="single" w:sz="4" w:space="0" w:color="auto"/>
            </w:tcBorders>
          </w:tcPr>
          <w:p w14:paraId="34B07D9C"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stanovisko</w:t>
            </w:r>
          </w:p>
        </w:tc>
      </w:tr>
      <w:tr w:rsidR="00EE68D8" w:rsidRPr="0069539B" w14:paraId="0692B2E8" w14:textId="77777777" w:rsidTr="006E2F0B">
        <w:trPr>
          <w:trHeight w:val="1127"/>
        </w:trPr>
        <w:tc>
          <w:tcPr>
            <w:tcW w:w="1060" w:type="pct"/>
            <w:tcBorders>
              <w:top w:val="single" w:sz="4" w:space="0" w:color="auto"/>
              <w:left w:val="single" w:sz="4" w:space="0" w:color="auto"/>
              <w:bottom w:val="single" w:sz="4" w:space="0" w:color="auto"/>
              <w:right w:val="single" w:sz="4" w:space="0" w:color="auto"/>
            </w:tcBorders>
          </w:tcPr>
          <w:p w14:paraId="45CC29B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2022/59/13</w:t>
            </w:r>
          </w:p>
        </w:tc>
        <w:tc>
          <w:tcPr>
            <w:tcW w:w="3013" w:type="pct"/>
            <w:tcBorders>
              <w:top w:val="single" w:sz="4" w:space="0" w:color="auto"/>
              <w:left w:val="single" w:sz="4" w:space="0" w:color="auto"/>
              <w:bottom w:val="single" w:sz="4" w:space="0" w:color="auto"/>
              <w:right w:val="single" w:sz="4" w:space="0" w:color="auto"/>
            </w:tcBorders>
          </w:tcPr>
          <w:p w14:paraId="446A4D71" w14:textId="77777777" w:rsidR="00EE68D8" w:rsidRPr="0069539B" w:rsidRDefault="00F15852" w:rsidP="00EB4626">
            <w:pPr>
              <w:spacing w:before="100" w:beforeAutospacing="1" w:after="100" w:afterAutospacing="1" w:line="240" w:lineRule="atLeast"/>
              <w:jc w:val="both"/>
              <w:rPr>
                <w:rFonts w:ascii="Arial" w:hAnsi="Arial" w:cs="Arial"/>
                <w:color w:val="000000"/>
                <w:sz w:val="22"/>
                <w:szCs w:val="22"/>
              </w:rPr>
            </w:pPr>
            <w:hyperlink r:id="rId317" w:history="1">
              <w:r w:rsidR="00EE68D8" w:rsidRPr="0069539B">
                <w:rPr>
                  <w:rStyle w:val="Hypertextovodkaz"/>
                  <w:rFonts w:ascii="Arial" w:hAnsi="Arial" w:cs="Arial"/>
                  <w:b/>
                  <w:bCs/>
                  <w:sz w:val="22"/>
                  <w:szCs w:val="22"/>
                </w:rPr>
                <w:t>K 105/13</w:t>
              </w:r>
            </w:hyperlink>
            <w:r w:rsidR="00EE68D8" w:rsidRPr="0069539B">
              <w:rPr>
                <w:rFonts w:ascii="Arial" w:hAnsi="Arial" w:cs="Arial"/>
                <w:bCs/>
                <w:color w:val="0000FF"/>
                <w:sz w:val="22"/>
                <w:szCs w:val="22"/>
              </w:rPr>
              <w:t> - </w:t>
            </w:r>
            <w:r w:rsidR="00EE68D8" w:rsidRPr="0069539B">
              <w:rPr>
                <w:rFonts w:ascii="Arial" w:hAnsi="Arial" w:cs="Arial"/>
                <w:color w:val="000000"/>
                <w:sz w:val="22"/>
                <w:szCs w:val="22"/>
              </w:rPr>
              <w:t xml:space="preserve">Sdělení Komise evropskému parlamentu, Radě, Evropskému hospodářskému a sociálnímu výboru a Výboru regionů Strategie EU pro půdu 2030 Sklízení výhod zdravé půdy pro lidi, potraviny, přírodu a klima  </w:t>
            </w:r>
          </w:p>
        </w:tc>
        <w:tc>
          <w:tcPr>
            <w:tcW w:w="927" w:type="pct"/>
            <w:tcBorders>
              <w:top w:val="single" w:sz="4" w:space="0" w:color="auto"/>
              <w:left w:val="single" w:sz="4" w:space="0" w:color="auto"/>
              <w:bottom w:val="single" w:sz="4" w:space="0" w:color="auto"/>
              <w:right w:val="single" w:sz="4" w:space="0" w:color="auto"/>
            </w:tcBorders>
          </w:tcPr>
          <w:p w14:paraId="3D29C5B6"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stanovisko</w:t>
            </w:r>
          </w:p>
        </w:tc>
      </w:tr>
      <w:tr w:rsidR="00EE68D8" w:rsidRPr="0069539B" w14:paraId="2B51E430" w14:textId="77777777" w:rsidTr="006E2F0B">
        <w:trPr>
          <w:trHeight w:val="732"/>
        </w:trPr>
        <w:tc>
          <w:tcPr>
            <w:tcW w:w="1060" w:type="pct"/>
            <w:tcBorders>
              <w:top w:val="single" w:sz="4" w:space="0" w:color="auto"/>
              <w:left w:val="single" w:sz="4" w:space="0" w:color="auto"/>
              <w:bottom w:val="single" w:sz="4" w:space="0" w:color="auto"/>
              <w:right w:val="single" w:sz="4" w:space="0" w:color="auto"/>
            </w:tcBorders>
          </w:tcPr>
          <w:p w14:paraId="44E63550"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2022/60/13</w:t>
            </w:r>
          </w:p>
        </w:tc>
        <w:tc>
          <w:tcPr>
            <w:tcW w:w="3013" w:type="pct"/>
            <w:tcBorders>
              <w:top w:val="single" w:sz="4" w:space="0" w:color="auto"/>
              <w:left w:val="single" w:sz="4" w:space="0" w:color="auto"/>
              <w:bottom w:val="single" w:sz="4" w:space="0" w:color="auto"/>
              <w:right w:val="single" w:sz="4" w:space="0" w:color="auto"/>
            </w:tcBorders>
          </w:tcPr>
          <w:p w14:paraId="4E981F65" w14:textId="77777777" w:rsidR="00EE68D8" w:rsidRPr="0069539B" w:rsidRDefault="00F15852" w:rsidP="00EB4626">
            <w:pPr>
              <w:spacing w:before="100" w:beforeAutospacing="1" w:after="100" w:afterAutospacing="1" w:line="240" w:lineRule="atLeast"/>
              <w:ind w:right="142"/>
              <w:jc w:val="both"/>
              <w:rPr>
                <w:rFonts w:ascii="Arial" w:hAnsi="Arial" w:cs="Arial"/>
                <w:sz w:val="22"/>
                <w:szCs w:val="22"/>
              </w:rPr>
            </w:pPr>
            <w:hyperlink r:id="rId318" w:history="1">
              <w:r w:rsidR="00EE68D8" w:rsidRPr="0069539B">
                <w:rPr>
                  <w:rStyle w:val="Hypertextovodkaz"/>
                  <w:rFonts w:ascii="Arial" w:hAnsi="Arial" w:cs="Arial"/>
                  <w:b/>
                  <w:sz w:val="22"/>
                  <w:szCs w:val="22"/>
                </w:rPr>
                <w:t>Senátní tisk č.170</w:t>
              </w:r>
            </w:hyperlink>
            <w:r w:rsidR="00EE68D8" w:rsidRPr="0069539B">
              <w:rPr>
                <w:rFonts w:ascii="Arial" w:hAnsi="Arial" w:cs="Arial"/>
                <w:b/>
                <w:sz w:val="22"/>
                <w:szCs w:val="22"/>
              </w:rPr>
              <w:t> </w:t>
            </w:r>
            <w:r w:rsidR="00EE68D8" w:rsidRPr="0069539B">
              <w:rPr>
                <w:rFonts w:ascii="Arial" w:hAnsi="Arial" w:cs="Arial"/>
                <w:sz w:val="22"/>
                <w:szCs w:val="22"/>
              </w:rPr>
              <w:t>– Zpráva o životním prostředí České republiky 2020</w:t>
            </w:r>
          </w:p>
          <w:p w14:paraId="3CF93DA8" w14:textId="77777777" w:rsidR="00EE68D8" w:rsidRPr="0069539B" w:rsidRDefault="00EE68D8" w:rsidP="00EB4626">
            <w:pPr>
              <w:spacing w:before="100" w:beforeAutospacing="1" w:after="100" w:afterAutospacing="1" w:line="240" w:lineRule="atLeast"/>
              <w:jc w:val="both"/>
              <w:rPr>
                <w:rFonts w:ascii="Arial" w:hAnsi="Arial" w:cs="Arial"/>
                <w:bCs/>
                <w:sz w:val="22"/>
                <w:szCs w:val="22"/>
              </w:rPr>
            </w:pPr>
          </w:p>
        </w:tc>
        <w:tc>
          <w:tcPr>
            <w:tcW w:w="927" w:type="pct"/>
            <w:tcBorders>
              <w:top w:val="single" w:sz="4" w:space="0" w:color="auto"/>
              <w:left w:val="single" w:sz="4" w:space="0" w:color="auto"/>
              <w:bottom w:val="single" w:sz="4" w:space="0" w:color="auto"/>
              <w:right w:val="single" w:sz="4" w:space="0" w:color="auto"/>
            </w:tcBorders>
          </w:tcPr>
          <w:p w14:paraId="40BF3950"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bere na vědomí</w:t>
            </w:r>
          </w:p>
          <w:p w14:paraId="03067F64"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žádá</w:t>
            </w:r>
          </w:p>
        </w:tc>
      </w:tr>
      <w:tr w:rsidR="00EE68D8" w:rsidRPr="0069539B" w14:paraId="3AE674FE" w14:textId="77777777" w:rsidTr="006E2F0B">
        <w:trPr>
          <w:trHeight w:val="924"/>
        </w:trPr>
        <w:tc>
          <w:tcPr>
            <w:tcW w:w="1060" w:type="pct"/>
            <w:tcBorders>
              <w:top w:val="single" w:sz="4" w:space="0" w:color="auto"/>
              <w:left w:val="single" w:sz="4" w:space="0" w:color="auto"/>
              <w:bottom w:val="single" w:sz="4" w:space="0" w:color="auto"/>
              <w:right w:val="single" w:sz="4" w:space="0" w:color="auto"/>
            </w:tcBorders>
          </w:tcPr>
          <w:p w14:paraId="7FABDC81"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2022/61/14</w:t>
            </w:r>
          </w:p>
        </w:tc>
        <w:tc>
          <w:tcPr>
            <w:tcW w:w="3013" w:type="pct"/>
            <w:tcBorders>
              <w:top w:val="single" w:sz="4" w:space="0" w:color="auto"/>
              <w:left w:val="single" w:sz="4" w:space="0" w:color="auto"/>
              <w:bottom w:val="single" w:sz="4" w:space="0" w:color="auto"/>
              <w:right w:val="single" w:sz="4" w:space="0" w:color="auto"/>
            </w:tcBorders>
          </w:tcPr>
          <w:p w14:paraId="7F373440"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b/>
                <w:bCs/>
                <w:color w:val="0000FF"/>
                <w:sz w:val="22"/>
                <w:szCs w:val="22"/>
                <w:u w:val="single"/>
              </w:rPr>
              <w:t>N 145/13</w:t>
            </w:r>
            <w:r w:rsidRPr="0069539B">
              <w:rPr>
                <w:rFonts w:ascii="Arial" w:hAnsi="Arial" w:cs="Arial"/>
                <w:color w:val="000000"/>
                <w:sz w:val="22"/>
                <w:szCs w:val="22"/>
              </w:rPr>
              <w:t> - Návrh směrnice Evropského parlamentu a Rady o energetické náročnosti budov (revidované znění)</w:t>
            </w:r>
          </w:p>
        </w:tc>
        <w:tc>
          <w:tcPr>
            <w:tcW w:w="927" w:type="pct"/>
            <w:tcBorders>
              <w:top w:val="single" w:sz="4" w:space="0" w:color="auto"/>
              <w:left w:val="single" w:sz="4" w:space="0" w:color="auto"/>
              <w:bottom w:val="single" w:sz="4" w:space="0" w:color="auto"/>
              <w:right w:val="single" w:sz="4" w:space="0" w:color="auto"/>
            </w:tcBorders>
          </w:tcPr>
          <w:p w14:paraId="03DC70F7"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stanovisko</w:t>
            </w:r>
          </w:p>
        </w:tc>
      </w:tr>
      <w:tr w:rsidR="00EE68D8" w:rsidRPr="0069539B" w14:paraId="3CFA83DB" w14:textId="77777777" w:rsidTr="006E2F0B">
        <w:trPr>
          <w:trHeight w:val="614"/>
        </w:trPr>
        <w:tc>
          <w:tcPr>
            <w:tcW w:w="1060" w:type="pct"/>
            <w:tcBorders>
              <w:top w:val="single" w:sz="4" w:space="0" w:color="auto"/>
              <w:left w:val="single" w:sz="4" w:space="0" w:color="auto"/>
              <w:bottom w:val="single" w:sz="4" w:space="0" w:color="auto"/>
              <w:right w:val="single" w:sz="4" w:space="0" w:color="auto"/>
            </w:tcBorders>
          </w:tcPr>
          <w:p w14:paraId="36231621"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2022/62/14</w:t>
            </w:r>
          </w:p>
        </w:tc>
        <w:tc>
          <w:tcPr>
            <w:tcW w:w="3013" w:type="pct"/>
            <w:tcBorders>
              <w:top w:val="single" w:sz="4" w:space="0" w:color="auto"/>
              <w:left w:val="single" w:sz="4" w:space="0" w:color="auto"/>
              <w:bottom w:val="single" w:sz="4" w:space="0" w:color="auto"/>
              <w:right w:val="single" w:sz="4" w:space="0" w:color="auto"/>
            </w:tcBorders>
          </w:tcPr>
          <w:p w14:paraId="7B14D25E" w14:textId="77777777" w:rsidR="00EE68D8" w:rsidRPr="0069539B" w:rsidRDefault="00F15852" w:rsidP="00EB4626">
            <w:pPr>
              <w:spacing w:before="100" w:beforeAutospacing="1" w:after="100" w:afterAutospacing="1" w:line="240" w:lineRule="atLeast"/>
              <w:jc w:val="both"/>
              <w:rPr>
                <w:rFonts w:ascii="Arial" w:hAnsi="Arial" w:cs="Arial"/>
                <w:bCs/>
                <w:color w:val="0000FF"/>
                <w:sz w:val="22"/>
                <w:szCs w:val="22"/>
              </w:rPr>
            </w:pPr>
            <w:hyperlink r:id="rId319" w:history="1">
              <w:r w:rsidR="00EE68D8" w:rsidRPr="0069539B">
                <w:rPr>
                  <w:rStyle w:val="Hypertextovodkaz"/>
                  <w:rFonts w:ascii="Arial" w:hAnsi="Arial" w:cs="Arial"/>
                  <w:b/>
                  <w:bCs/>
                  <w:sz w:val="22"/>
                  <w:szCs w:val="22"/>
                </w:rPr>
                <w:t>N 103/13</w:t>
              </w:r>
            </w:hyperlink>
            <w:r w:rsidR="00EE68D8" w:rsidRPr="0069539B">
              <w:rPr>
                <w:rFonts w:ascii="Arial" w:hAnsi="Arial" w:cs="Arial"/>
                <w:bCs/>
                <w:color w:val="0000FF"/>
                <w:sz w:val="22"/>
                <w:szCs w:val="22"/>
              </w:rPr>
              <w:t xml:space="preserve"> - </w:t>
            </w:r>
            <w:r w:rsidR="00EE68D8" w:rsidRPr="0069539B">
              <w:rPr>
                <w:rFonts w:ascii="Arial" w:hAnsi="Arial" w:cs="Arial"/>
                <w:color w:val="000000"/>
                <w:sz w:val="22"/>
                <w:szCs w:val="22"/>
              </w:rPr>
              <w:t>Návrh nařízení Evropského parlamentu a Rady o přepravě odpadů a o změně nařízení (EU) č. 1257/2013 a (EU) č. 2020/1056</w:t>
            </w:r>
          </w:p>
          <w:p w14:paraId="68D74CF1"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p>
        </w:tc>
        <w:tc>
          <w:tcPr>
            <w:tcW w:w="927" w:type="pct"/>
            <w:tcBorders>
              <w:top w:val="single" w:sz="4" w:space="0" w:color="auto"/>
              <w:left w:val="single" w:sz="4" w:space="0" w:color="auto"/>
              <w:bottom w:val="single" w:sz="4" w:space="0" w:color="auto"/>
              <w:right w:val="single" w:sz="4" w:space="0" w:color="auto"/>
            </w:tcBorders>
          </w:tcPr>
          <w:p w14:paraId="26AFAFDD"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stanovisko</w:t>
            </w:r>
          </w:p>
        </w:tc>
      </w:tr>
      <w:tr w:rsidR="00EE68D8" w:rsidRPr="0069539B" w14:paraId="5617CF63" w14:textId="77777777" w:rsidTr="006E2F0B">
        <w:trPr>
          <w:trHeight w:val="678"/>
        </w:trPr>
        <w:tc>
          <w:tcPr>
            <w:tcW w:w="1060" w:type="pct"/>
            <w:tcBorders>
              <w:top w:val="single" w:sz="4" w:space="0" w:color="auto"/>
              <w:left w:val="single" w:sz="4" w:space="0" w:color="auto"/>
              <w:bottom w:val="single" w:sz="4" w:space="0" w:color="auto"/>
              <w:right w:val="single" w:sz="4" w:space="0" w:color="auto"/>
            </w:tcBorders>
          </w:tcPr>
          <w:p w14:paraId="71A148D7"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2022/63/14</w:t>
            </w:r>
          </w:p>
        </w:tc>
        <w:tc>
          <w:tcPr>
            <w:tcW w:w="3013" w:type="pct"/>
            <w:tcBorders>
              <w:top w:val="single" w:sz="4" w:space="0" w:color="auto"/>
              <w:left w:val="single" w:sz="4" w:space="0" w:color="auto"/>
              <w:bottom w:val="single" w:sz="4" w:space="0" w:color="auto"/>
              <w:right w:val="single" w:sz="4" w:space="0" w:color="auto"/>
            </w:tcBorders>
          </w:tcPr>
          <w:p w14:paraId="5374499B" w14:textId="77777777" w:rsidR="00EE68D8" w:rsidRPr="0069539B" w:rsidRDefault="00F15852" w:rsidP="00EB4626">
            <w:pPr>
              <w:spacing w:before="100" w:beforeAutospacing="1" w:after="100" w:afterAutospacing="1" w:line="240" w:lineRule="atLeast"/>
              <w:ind w:right="142"/>
              <w:jc w:val="both"/>
              <w:rPr>
                <w:rFonts w:ascii="Arial" w:hAnsi="Arial" w:cs="Arial"/>
                <w:sz w:val="22"/>
                <w:szCs w:val="22"/>
              </w:rPr>
            </w:pPr>
            <w:hyperlink r:id="rId320" w:history="1">
              <w:r w:rsidR="00EE68D8" w:rsidRPr="0069539B">
                <w:rPr>
                  <w:rStyle w:val="Hypertextovodkaz"/>
                  <w:rFonts w:ascii="Arial" w:hAnsi="Arial" w:cs="Arial"/>
                  <w:b/>
                  <w:sz w:val="22"/>
                  <w:szCs w:val="22"/>
                </w:rPr>
                <w:t>Senátní tisk č. 184</w:t>
              </w:r>
            </w:hyperlink>
            <w:r w:rsidR="00EE68D8" w:rsidRPr="0069539B">
              <w:rPr>
                <w:rFonts w:ascii="Arial" w:hAnsi="Arial" w:cs="Arial"/>
                <w:b/>
                <w:sz w:val="22"/>
                <w:szCs w:val="22"/>
              </w:rPr>
              <w:t> - </w:t>
            </w:r>
            <w:r w:rsidR="00EE68D8" w:rsidRPr="0069539B">
              <w:rPr>
                <w:rFonts w:ascii="Arial" w:hAnsi="Arial" w:cs="Arial"/>
                <w:sz w:val="22"/>
                <w:szCs w:val="22"/>
              </w:rPr>
              <w:t>Vládní návrh, kterým se předkládá Parlamentu České republiky k vyslovení souhlasu s ratifikací Dohoda mezi vládou České republiky a vládou Spolkové republiky Německo o údržbě a rozvoji mezinárodní vnitrozemské Labské vodní cesty, podepsaná v Praze a Berlíně dne 20. 7. 2021</w:t>
            </w:r>
          </w:p>
          <w:p w14:paraId="2F388F8F"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p>
        </w:tc>
        <w:tc>
          <w:tcPr>
            <w:tcW w:w="927" w:type="pct"/>
            <w:tcBorders>
              <w:top w:val="single" w:sz="4" w:space="0" w:color="auto"/>
              <w:left w:val="single" w:sz="4" w:space="0" w:color="auto"/>
              <w:bottom w:val="single" w:sz="4" w:space="0" w:color="auto"/>
              <w:right w:val="single" w:sz="4" w:space="0" w:color="auto"/>
            </w:tcBorders>
          </w:tcPr>
          <w:p w14:paraId="27E82908"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souhlas</w:t>
            </w:r>
          </w:p>
          <w:p w14:paraId="107AE7B5"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k ratifikaci</w:t>
            </w:r>
          </w:p>
        </w:tc>
      </w:tr>
      <w:tr w:rsidR="00EE68D8" w:rsidRPr="0069539B" w14:paraId="50EB6F61" w14:textId="77777777" w:rsidTr="006E2F0B">
        <w:trPr>
          <w:trHeight w:val="625"/>
        </w:trPr>
        <w:tc>
          <w:tcPr>
            <w:tcW w:w="1060" w:type="pct"/>
            <w:tcBorders>
              <w:top w:val="single" w:sz="4" w:space="0" w:color="auto"/>
              <w:left w:val="single" w:sz="4" w:space="0" w:color="auto"/>
              <w:bottom w:val="single" w:sz="4" w:space="0" w:color="auto"/>
              <w:right w:val="single" w:sz="4" w:space="0" w:color="auto"/>
            </w:tcBorders>
          </w:tcPr>
          <w:p w14:paraId="6A7BF17D"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2022/64/14</w:t>
            </w:r>
          </w:p>
        </w:tc>
        <w:tc>
          <w:tcPr>
            <w:tcW w:w="3013" w:type="pct"/>
            <w:tcBorders>
              <w:top w:val="single" w:sz="4" w:space="0" w:color="auto"/>
              <w:left w:val="single" w:sz="4" w:space="0" w:color="auto"/>
              <w:bottom w:val="single" w:sz="4" w:space="0" w:color="auto"/>
              <w:right w:val="single" w:sz="4" w:space="0" w:color="auto"/>
            </w:tcBorders>
          </w:tcPr>
          <w:p w14:paraId="2FEC3129" w14:textId="77777777" w:rsidR="00EE68D8" w:rsidRPr="0069539B" w:rsidRDefault="00F15852" w:rsidP="00EB4626">
            <w:pPr>
              <w:spacing w:before="100" w:beforeAutospacing="1" w:after="100" w:afterAutospacing="1" w:line="240" w:lineRule="atLeast"/>
              <w:ind w:right="142"/>
              <w:jc w:val="both"/>
              <w:rPr>
                <w:rFonts w:ascii="Arial" w:hAnsi="Arial" w:cs="Arial"/>
                <w:sz w:val="22"/>
                <w:szCs w:val="22"/>
              </w:rPr>
            </w:pPr>
            <w:hyperlink r:id="rId321" w:history="1">
              <w:r w:rsidR="00EE68D8" w:rsidRPr="0069539B">
                <w:rPr>
                  <w:rStyle w:val="Hypertextovodkaz"/>
                  <w:rFonts w:ascii="Arial" w:hAnsi="Arial" w:cs="Arial"/>
                  <w:b/>
                  <w:sz w:val="22"/>
                  <w:szCs w:val="22"/>
                </w:rPr>
                <w:t>Senátní tisk č.170</w:t>
              </w:r>
            </w:hyperlink>
            <w:r w:rsidR="00EE68D8" w:rsidRPr="0069539B">
              <w:rPr>
                <w:rFonts w:ascii="Arial" w:hAnsi="Arial" w:cs="Arial"/>
                <w:b/>
                <w:sz w:val="22"/>
                <w:szCs w:val="22"/>
              </w:rPr>
              <w:t> </w:t>
            </w:r>
            <w:r w:rsidR="00EE68D8" w:rsidRPr="0069539B">
              <w:rPr>
                <w:rFonts w:ascii="Arial" w:hAnsi="Arial" w:cs="Arial"/>
                <w:sz w:val="22"/>
                <w:szCs w:val="22"/>
              </w:rPr>
              <w:t>– Zpráva o životním prostředí České republiky 2020</w:t>
            </w:r>
          </w:p>
          <w:p w14:paraId="1326C930"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p>
        </w:tc>
        <w:tc>
          <w:tcPr>
            <w:tcW w:w="927" w:type="pct"/>
            <w:tcBorders>
              <w:top w:val="single" w:sz="4" w:space="0" w:color="auto"/>
              <w:left w:val="single" w:sz="4" w:space="0" w:color="auto"/>
              <w:bottom w:val="single" w:sz="4" w:space="0" w:color="auto"/>
              <w:right w:val="single" w:sz="4" w:space="0" w:color="auto"/>
            </w:tcBorders>
          </w:tcPr>
          <w:p w14:paraId="5201015D"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w:t>
            </w:r>
          </w:p>
          <w:p w14:paraId="0B9E3F34"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žádá</w:t>
            </w:r>
          </w:p>
        </w:tc>
      </w:tr>
      <w:tr w:rsidR="00EE68D8" w:rsidRPr="0069539B" w14:paraId="47F50C7A" w14:textId="77777777" w:rsidTr="006E2F0B">
        <w:trPr>
          <w:trHeight w:val="563"/>
        </w:trPr>
        <w:tc>
          <w:tcPr>
            <w:tcW w:w="1060" w:type="pct"/>
            <w:tcBorders>
              <w:top w:val="single" w:sz="4" w:space="0" w:color="auto"/>
              <w:left w:val="single" w:sz="4" w:space="0" w:color="auto"/>
              <w:bottom w:val="single" w:sz="4" w:space="0" w:color="auto"/>
              <w:right w:val="single" w:sz="4" w:space="0" w:color="auto"/>
            </w:tcBorders>
          </w:tcPr>
          <w:p w14:paraId="731CACA2"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2022/65/14</w:t>
            </w:r>
          </w:p>
          <w:p w14:paraId="2E17BF3C"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p>
          <w:p w14:paraId="6010285A"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p>
        </w:tc>
        <w:tc>
          <w:tcPr>
            <w:tcW w:w="3013" w:type="pct"/>
            <w:tcBorders>
              <w:top w:val="single" w:sz="4" w:space="0" w:color="auto"/>
              <w:left w:val="single" w:sz="4" w:space="0" w:color="auto"/>
              <w:bottom w:val="single" w:sz="4" w:space="0" w:color="auto"/>
              <w:right w:val="single" w:sz="4" w:space="0" w:color="auto"/>
            </w:tcBorders>
          </w:tcPr>
          <w:p w14:paraId="66E8F071" w14:textId="77777777" w:rsidR="00EE68D8" w:rsidRPr="0069539B" w:rsidRDefault="00EE68D8" w:rsidP="00EB4626">
            <w:pPr>
              <w:pStyle w:val="Bezmezer"/>
              <w:spacing w:before="100" w:beforeAutospacing="1" w:after="100" w:afterAutospacing="1" w:line="240" w:lineRule="atLeast"/>
              <w:jc w:val="both"/>
              <w:rPr>
                <w:rFonts w:ascii="Arial" w:hAnsi="Arial" w:cs="Arial"/>
                <w:bCs/>
                <w:color w:val="000000" w:themeColor="text1"/>
                <w:sz w:val="22"/>
                <w:szCs w:val="22"/>
              </w:rPr>
            </w:pPr>
            <w:r w:rsidRPr="0069539B">
              <w:rPr>
                <w:rFonts w:ascii="Arial" w:hAnsi="Arial" w:cs="Arial"/>
                <w:bCs/>
                <w:color w:val="000000" w:themeColor="text1"/>
                <w:sz w:val="22"/>
                <w:szCs w:val="22"/>
              </w:rPr>
              <w:t>k Výroční zprávě o činnosti Výboru pro územní rozvoj, veřejnou správu a životní prostředí za rok 2021</w:t>
            </w:r>
          </w:p>
          <w:p w14:paraId="115D0089" w14:textId="77777777" w:rsidR="00EE68D8" w:rsidRPr="0069539B" w:rsidRDefault="00EE68D8" w:rsidP="00EB4626">
            <w:pPr>
              <w:pStyle w:val="Bezmezer"/>
              <w:spacing w:before="100" w:beforeAutospacing="1" w:after="100" w:afterAutospacing="1" w:line="240" w:lineRule="atLeast"/>
              <w:jc w:val="both"/>
              <w:rPr>
                <w:rFonts w:ascii="Arial" w:hAnsi="Arial" w:cs="Arial"/>
                <w:bCs/>
                <w:color w:val="000000" w:themeColor="text1"/>
                <w:sz w:val="22"/>
                <w:szCs w:val="22"/>
              </w:rPr>
            </w:pPr>
          </w:p>
          <w:p w14:paraId="37EA474F" w14:textId="77777777" w:rsidR="00EE68D8" w:rsidRPr="0069539B" w:rsidRDefault="00EE68D8" w:rsidP="00EB4626">
            <w:pPr>
              <w:pStyle w:val="Bezmezer"/>
              <w:spacing w:before="100" w:beforeAutospacing="1" w:after="100" w:afterAutospacing="1" w:line="240" w:lineRule="atLeast"/>
              <w:jc w:val="both"/>
              <w:rPr>
                <w:rFonts w:ascii="Arial" w:hAnsi="Arial" w:cs="Arial"/>
                <w:bCs/>
                <w:color w:val="000000" w:themeColor="text1"/>
                <w:sz w:val="22"/>
                <w:szCs w:val="22"/>
              </w:rPr>
            </w:pPr>
          </w:p>
        </w:tc>
        <w:tc>
          <w:tcPr>
            <w:tcW w:w="927" w:type="pct"/>
            <w:tcBorders>
              <w:top w:val="single" w:sz="4" w:space="0" w:color="auto"/>
              <w:left w:val="single" w:sz="4" w:space="0" w:color="auto"/>
              <w:bottom w:val="single" w:sz="4" w:space="0" w:color="auto"/>
              <w:right w:val="single" w:sz="4" w:space="0" w:color="auto"/>
            </w:tcBorders>
          </w:tcPr>
          <w:p w14:paraId="31BE7CBD"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lastRenderedPageBreak/>
              <w:t xml:space="preserve">schvaluje </w:t>
            </w:r>
          </w:p>
          <w:p w14:paraId="73C42CBC"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p>
        </w:tc>
      </w:tr>
      <w:tr w:rsidR="00EE68D8" w:rsidRPr="0069539B" w14:paraId="5487EFC6"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1EEC789E"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2022/66/14</w:t>
            </w:r>
          </w:p>
        </w:tc>
        <w:tc>
          <w:tcPr>
            <w:tcW w:w="3013" w:type="pct"/>
            <w:tcBorders>
              <w:top w:val="single" w:sz="4" w:space="0" w:color="auto"/>
              <w:left w:val="single" w:sz="4" w:space="0" w:color="auto"/>
              <w:bottom w:val="single" w:sz="4" w:space="0" w:color="auto"/>
              <w:right w:val="single" w:sz="4" w:space="0" w:color="auto"/>
            </w:tcBorders>
          </w:tcPr>
          <w:p w14:paraId="70DC0622"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r w:rsidRPr="0069539B">
              <w:rPr>
                <w:rFonts w:ascii="Arial" w:hAnsi="Arial" w:cs="Arial"/>
                <w:bCs/>
                <w:color w:val="000000" w:themeColor="text1"/>
                <w:sz w:val="22"/>
                <w:szCs w:val="22"/>
              </w:rPr>
              <w:t>k uspořádání slavnostního vyhlášení 26. ročníku Environmentální „Ceny Josefa Vavrouška“</w:t>
            </w:r>
          </w:p>
          <w:p w14:paraId="43E44428"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p>
        </w:tc>
        <w:tc>
          <w:tcPr>
            <w:tcW w:w="927" w:type="pct"/>
            <w:tcBorders>
              <w:top w:val="single" w:sz="4" w:space="0" w:color="auto"/>
              <w:left w:val="single" w:sz="4" w:space="0" w:color="auto"/>
              <w:bottom w:val="single" w:sz="4" w:space="0" w:color="auto"/>
              <w:right w:val="single" w:sz="4" w:space="0" w:color="auto"/>
            </w:tcBorders>
          </w:tcPr>
          <w:p w14:paraId="27178B79"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rozhodl</w:t>
            </w:r>
          </w:p>
          <w:p w14:paraId="4D4E6BBC"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uspořádat</w:t>
            </w:r>
          </w:p>
        </w:tc>
      </w:tr>
      <w:tr w:rsidR="00EE68D8" w:rsidRPr="0069539B" w14:paraId="0F487E9E"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7E066F05"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2022/67/14</w:t>
            </w:r>
          </w:p>
        </w:tc>
        <w:tc>
          <w:tcPr>
            <w:tcW w:w="3013" w:type="pct"/>
            <w:tcBorders>
              <w:top w:val="single" w:sz="4" w:space="0" w:color="auto"/>
              <w:left w:val="single" w:sz="4" w:space="0" w:color="auto"/>
              <w:bottom w:val="single" w:sz="4" w:space="0" w:color="auto"/>
              <w:right w:val="single" w:sz="4" w:space="0" w:color="auto"/>
            </w:tcBorders>
          </w:tcPr>
          <w:p w14:paraId="57DE08D4"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r w:rsidRPr="0069539B">
              <w:rPr>
                <w:rFonts w:ascii="Arial" w:hAnsi="Arial" w:cs="Arial"/>
                <w:bCs/>
                <w:color w:val="000000" w:themeColor="text1"/>
                <w:sz w:val="22"/>
                <w:szCs w:val="22"/>
              </w:rPr>
              <w:t>k pořádání Kulatého stolu Podvýboru pro regiony v transformaci na téma „Saská cesta transformace“ dne 31. 3. 2022</w:t>
            </w:r>
          </w:p>
          <w:p w14:paraId="7C058A26"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p>
          <w:p w14:paraId="7B91CB89"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p>
        </w:tc>
        <w:tc>
          <w:tcPr>
            <w:tcW w:w="927" w:type="pct"/>
            <w:tcBorders>
              <w:top w:val="single" w:sz="4" w:space="0" w:color="auto"/>
              <w:left w:val="single" w:sz="4" w:space="0" w:color="auto"/>
              <w:bottom w:val="single" w:sz="4" w:space="0" w:color="auto"/>
              <w:right w:val="single" w:sz="4" w:space="0" w:color="auto"/>
            </w:tcBorders>
          </w:tcPr>
          <w:p w14:paraId="233A512A"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5B3E085D" w14:textId="77777777" w:rsidTr="006E2F0B">
        <w:trPr>
          <w:trHeight w:val="506"/>
        </w:trPr>
        <w:tc>
          <w:tcPr>
            <w:tcW w:w="1060" w:type="pct"/>
            <w:tcBorders>
              <w:top w:val="single" w:sz="4" w:space="0" w:color="auto"/>
              <w:left w:val="single" w:sz="4" w:space="0" w:color="auto"/>
              <w:bottom w:val="single" w:sz="4" w:space="0" w:color="auto"/>
              <w:right w:val="single" w:sz="4" w:space="0" w:color="auto"/>
            </w:tcBorders>
          </w:tcPr>
          <w:p w14:paraId="6B2E3C60"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2022/68/14</w:t>
            </w:r>
          </w:p>
        </w:tc>
        <w:tc>
          <w:tcPr>
            <w:tcW w:w="3013" w:type="pct"/>
            <w:tcBorders>
              <w:top w:val="single" w:sz="4" w:space="0" w:color="auto"/>
              <w:left w:val="single" w:sz="4" w:space="0" w:color="auto"/>
              <w:bottom w:val="single" w:sz="4" w:space="0" w:color="auto"/>
              <w:right w:val="single" w:sz="4" w:space="0" w:color="auto"/>
            </w:tcBorders>
          </w:tcPr>
          <w:p w14:paraId="67CF2BEE"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r w:rsidRPr="0069539B">
              <w:rPr>
                <w:rFonts w:ascii="Arial" w:hAnsi="Arial" w:cs="Arial"/>
                <w:bCs/>
                <w:color w:val="000000" w:themeColor="text1"/>
                <w:sz w:val="22"/>
                <w:szCs w:val="22"/>
              </w:rPr>
              <w:t>k žádosti o záštitu nad celostátní soutěží Komunální projekt roku 2022</w:t>
            </w:r>
          </w:p>
          <w:p w14:paraId="11D52972" w14:textId="77777777" w:rsidR="00EE68D8" w:rsidRPr="0069539B" w:rsidRDefault="00EE68D8" w:rsidP="00EB4626">
            <w:pPr>
              <w:spacing w:before="100" w:beforeAutospacing="1" w:after="100" w:afterAutospacing="1" w:line="240" w:lineRule="atLeast"/>
              <w:jc w:val="both"/>
              <w:rPr>
                <w:rFonts w:ascii="Arial" w:hAnsi="Arial" w:cs="Arial"/>
                <w:bCs/>
                <w:color w:val="000000" w:themeColor="text1"/>
                <w:sz w:val="22"/>
                <w:szCs w:val="22"/>
              </w:rPr>
            </w:pPr>
          </w:p>
        </w:tc>
        <w:tc>
          <w:tcPr>
            <w:tcW w:w="927" w:type="pct"/>
            <w:tcBorders>
              <w:top w:val="single" w:sz="4" w:space="0" w:color="auto"/>
              <w:left w:val="single" w:sz="4" w:space="0" w:color="auto"/>
              <w:bottom w:val="single" w:sz="4" w:space="0" w:color="auto"/>
              <w:right w:val="single" w:sz="4" w:space="0" w:color="auto"/>
            </w:tcBorders>
          </w:tcPr>
          <w:p w14:paraId="39A3C80A"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64B1DB79"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75D3C4BA"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2022/69/15</w:t>
            </w:r>
          </w:p>
        </w:tc>
        <w:tc>
          <w:tcPr>
            <w:tcW w:w="3013" w:type="pct"/>
            <w:tcBorders>
              <w:top w:val="single" w:sz="4" w:space="0" w:color="auto"/>
              <w:left w:val="single" w:sz="4" w:space="0" w:color="auto"/>
              <w:bottom w:val="single" w:sz="4" w:space="0" w:color="auto"/>
              <w:right w:val="single" w:sz="4" w:space="0" w:color="auto"/>
            </w:tcBorders>
          </w:tcPr>
          <w:p w14:paraId="582F17D1" w14:textId="77777777" w:rsidR="00EE68D8" w:rsidRPr="0069539B" w:rsidRDefault="00EE68D8" w:rsidP="00EB4626">
            <w:pPr>
              <w:pStyle w:val="Bezmezer"/>
              <w:spacing w:before="100" w:beforeAutospacing="1" w:after="100" w:afterAutospacing="1" w:line="240" w:lineRule="atLeast"/>
              <w:jc w:val="both"/>
              <w:rPr>
                <w:rFonts w:ascii="Arial" w:hAnsi="Arial" w:cs="Arial"/>
                <w:bCs/>
                <w:color w:val="000000" w:themeColor="text1"/>
                <w:sz w:val="22"/>
                <w:szCs w:val="22"/>
              </w:rPr>
            </w:pPr>
            <w:r w:rsidRPr="0069539B">
              <w:rPr>
                <w:rFonts w:ascii="Arial" w:hAnsi="Arial" w:cs="Arial"/>
                <w:bCs/>
                <w:color w:val="000000" w:themeColor="text1"/>
                <w:sz w:val="22"/>
                <w:szCs w:val="22"/>
              </w:rPr>
              <w:t>k pracovní zahraniční cestě - USA</w:t>
            </w:r>
          </w:p>
          <w:p w14:paraId="21B19DB2" w14:textId="77777777" w:rsidR="00EE68D8" w:rsidRPr="0069539B" w:rsidRDefault="00EE68D8" w:rsidP="00EB4626">
            <w:pPr>
              <w:pStyle w:val="Bezmezer"/>
              <w:spacing w:before="100" w:beforeAutospacing="1" w:after="100" w:afterAutospacing="1" w:line="240" w:lineRule="atLeast"/>
              <w:jc w:val="both"/>
              <w:rPr>
                <w:rFonts w:ascii="Arial" w:hAnsi="Arial" w:cs="Arial"/>
                <w:bCs/>
                <w:color w:val="000000" w:themeColor="text1"/>
                <w:sz w:val="22"/>
                <w:szCs w:val="22"/>
              </w:rPr>
            </w:pPr>
          </w:p>
          <w:p w14:paraId="35FB774D" w14:textId="77777777" w:rsidR="00EE68D8" w:rsidRPr="0069539B" w:rsidRDefault="00EE68D8" w:rsidP="00EB4626">
            <w:pPr>
              <w:pStyle w:val="Bezmezer"/>
              <w:spacing w:before="100" w:beforeAutospacing="1" w:after="100" w:afterAutospacing="1" w:line="240" w:lineRule="atLeast"/>
              <w:jc w:val="both"/>
              <w:rPr>
                <w:rFonts w:ascii="Arial" w:hAnsi="Arial" w:cs="Arial"/>
                <w:bCs/>
                <w:color w:val="000000" w:themeColor="text1"/>
                <w:sz w:val="22"/>
                <w:szCs w:val="22"/>
              </w:rPr>
            </w:pPr>
          </w:p>
        </w:tc>
        <w:tc>
          <w:tcPr>
            <w:tcW w:w="927" w:type="pct"/>
            <w:tcBorders>
              <w:top w:val="single" w:sz="4" w:space="0" w:color="auto"/>
              <w:left w:val="single" w:sz="4" w:space="0" w:color="auto"/>
              <w:bottom w:val="single" w:sz="4" w:space="0" w:color="auto"/>
              <w:right w:val="single" w:sz="4" w:space="0" w:color="auto"/>
            </w:tcBorders>
          </w:tcPr>
          <w:p w14:paraId="0B1CA350"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2D20011C"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163D9FA1"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2022/70/15</w:t>
            </w:r>
          </w:p>
        </w:tc>
        <w:tc>
          <w:tcPr>
            <w:tcW w:w="3013" w:type="pct"/>
            <w:tcBorders>
              <w:top w:val="single" w:sz="4" w:space="0" w:color="auto"/>
              <w:left w:val="single" w:sz="4" w:space="0" w:color="auto"/>
              <w:bottom w:val="single" w:sz="4" w:space="0" w:color="auto"/>
              <w:right w:val="single" w:sz="4" w:space="0" w:color="auto"/>
            </w:tcBorders>
          </w:tcPr>
          <w:p w14:paraId="5521A1D4" w14:textId="77777777" w:rsidR="00EE68D8" w:rsidRPr="0069539B" w:rsidRDefault="00EE68D8" w:rsidP="00EB4626">
            <w:pPr>
              <w:pStyle w:val="Bezmezer"/>
              <w:spacing w:before="100" w:beforeAutospacing="1" w:after="100" w:afterAutospacing="1" w:line="240" w:lineRule="atLeast"/>
              <w:jc w:val="both"/>
              <w:rPr>
                <w:rFonts w:ascii="Arial" w:hAnsi="Arial" w:cs="Arial"/>
                <w:bCs/>
                <w:sz w:val="22"/>
                <w:szCs w:val="22"/>
                <w:shd w:val="clear" w:color="auto" w:fill="FFFFFF"/>
              </w:rPr>
            </w:pPr>
            <w:r w:rsidRPr="0069539B">
              <w:rPr>
                <w:rFonts w:ascii="Arial" w:hAnsi="Arial" w:cs="Arial"/>
                <w:bCs/>
                <w:sz w:val="22"/>
                <w:szCs w:val="22"/>
                <w:shd w:val="clear" w:color="auto" w:fill="FFFFFF"/>
              </w:rPr>
              <w:t xml:space="preserve">k výjezdnímu zasedání VUZP do senátorského obvodu </w:t>
            </w:r>
          </w:p>
          <w:p w14:paraId="064A20A7" w14:textId="77777777" w:rsidR="00EE68D8" w:rsidRPr="0069539B" w:rsidRDefault="00EE68D8" w:rsidP="00EB4626">
            <w:pPr>
              <w:pStyle w:val="Bezmezer"/>
              <w:spacing w:before="100" w:beforeAutospacing="1" w:after="100" w:afterAutospacing="1" w:line="240" w:lineRule="atLeast"/>
              <w:jc w:val="both"/>
              <w:rPr>
                <w:rFonts w:ascii="Arial" w:hAnsi="Arial" w:cs="Arial"/>
                <w:bCs/>
                <w:sz w:val="22"/>
                <w:szCs w:val="22"/>
                <w:shd w:val="clear" w:color="auto" w:fill="FFFFFF"/>
              </w:rPr>
            </w:pPr>
            <w:r w:rsidRPr="0069539B">
              <w:rPr>
                <w:rFonts w:ascii="Arial" w:hAnsi="Arial" w:cs="Arial"/>
                <w:bCs/>
                <w:sz w:val="22"/>
                <w:szCs w:val="22"/>
                <w:shd w:val="clear" w:color="auto" w:fill="FFFFFF"/>
              </w:rPr>
              <w:t>č. 22 – Praha 10</w:t>
            </w:r>
          </w:p>
          <w:p w14:paraId="64D369F4" w14:textId="77777777" w:rsidR="00EE68D8" w:rsidRPr="0069539B" w:rsidRDefault="00EE68D8" w:rsidP="00EB4626">
            <w:pPr>
              <w:pStyle w:val="Bezmezer"/>
              <w:spacing w:before="100" w:beforeAutospacing="1" w:after="100" w:afterAutospacing="1" w:line="240" w:lineRule="atLeast"/>
              <w:jc w:val="both"/>
              <w:rPr>
                <w:rFonts w:ascii="Arial" w:hAnsi="Arial" w:cs="Arial"/>
                <w:b/>
                <w:bCs/>
                <w:sz w:val="22"/>
                <w:szCs w:val="22"/>
                <w:shd w:val="clear" w:color="auto" w:fill="FFFFFF"/>
              </w:rPr>
            </w:pPr>
          </w:p>
          <w:p w14:paraId="1D9493D4" w14:textId="77777777" w:rsidR="00EE68D8" w:rsidRPr="0069539B" w:rsidRDefault="00EE68D8" w:rsidP="00EB4626">
            <w:pPr>
              <w:pStyle w:val="Bezmezer"/>
              <w:spacing w:before="100" w:beforeAutospacing="1" w:after="100" w:afterAutospacing="1" w:line="240" w:lineRule="atLeast"/>
              <w:jc w:val="both"/>
              <w:rPr>
                <w:rFonts w:ascii="Arial" w:hAnsi="Arial" w:cs="Arial"/>
                <w:b/>
                <w:bCs/>
                <w:sz w:val="22"/>
                <w:szCs w:val="22"/>
                <w:shd w:val="clear" w:color="auto" w:fill="FFFFFF"/>
              </w:rPr>
            </w:pPr>
          </w:p>
        </w:tc>
        <w:tc>
          <w:tcPr>
            <w:tcW w:w="927" w:type="pct"/>
            <w:tcBorders>
              <w:top w:val="single" w:sz="4" w:space="0" w:color="auto"/>
              <w:left w:val="single" w:sz="4" w:space="0" w:color="auto"/>
              <w:bottom w:val="single" w:sz="4" w:space="0" w:color="auto"/>
              <w:right w:val="single" w:sz="4" w:space="0" w:color="auto"/>
            </w:tcBorders>
          </w:tcPr>
          <w:p w14:paraId="67F7EBDA"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1174150A"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3FD74CC3"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2022/71/15</w:t>
            </w:r>
          </w:p>
        </w:tc>
        <w:tc>
          <w:tcPr>
            <w:tcW w:w="3013" w:type="pct"/>
            <w:tcBorders>
              <w:top w:val="single" w:sz="4" w:space="0" w:color="auto"/>
              <w:left w:val="single" w:sz="4" w:space="0" w:color="auto"/>
              <w:bottom w:val="single" w:sz="4" w:space="0" w:color="auto"/>
              <w:right w:val="single" w:sz="4" w:space="0" w:color="auto"/>
            </w:tcBorders>
          </w:tcPr>
          <w:p w14:paraId="41A8BA85" w14:textId="77777777" w:rsidR="00EE68D8" w:rsidRPr="0069539B" w:rsidRDefault="00EE68D8" w:rsidP="00EB4626">
            <w:pPr>
              <w:pStyle w:val="Bezmeze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k výjezdnímu zasedání VUZP do senátorského obvodu č. 54 - Znojmo</w:t>
            </w:r>
          </w:p>
          <w:p w14:paraId="01084674" w14:textId="77777777" w:rsidR="00EE68D8" w:rsidRPr="0069539B" w:rsidRDefault="00EE68D8" w:rsidP="00EB4626">
            <w:pPr>
              <w:pStyle w:val="Bezmezer"/>
              <w:spacing w:before="100" w:beforeAutospacing="1" w:after="100" w:afterAutospacing="1" w:line="240" w:lineRule="atLeast"/>
              <w:jc w:val="both"/>
              <w:rPr>
                <w:rFonts w:ascii="Arial" w:hAnsi="Arial" w:cs="Arial"/>
                <w:sz w:val="22"/>
                <w:szCs w:val="22"/>
              </w:rPr>
            </w:pPr>
          </w:p>
        </w:tc>
        <w:tc>
          <w:tcPr>
            <w:tcW w:w="927" w:type="pct"/>
            <w:tcBorders>
              <w:top w:val="single" w:sz="4" w:space="0" w:color="auto"/>
              <w:left w:val="single" w:sz="4" w:space="0" w:color="auto"/>
              <w:bottom w:val="single" w:sz="4" w:space="0" w:color="auto"/>
              <w:right w:val="single" w:sz="4" w:space="0" w:color="auto"/>
            </w:tcBorders>
          </w:tcPr>
          <w:p w14:paraId="35838437"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5877FB5E"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2D57E485"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2022/72/15</w:t>
            </w:r>
          </w:p>
        </w:tc>
        <w:tc>
          <w:tcPr>
            <w:tcW w:w="3013" w:type="pct"/>
            <w:tcBorders>
              <w:top w:val="single" w:sz="4" w:space="0" w:color="auto"/>
              <w:left w:val="single" w:sz="4" w:space="0" w:color="auto"/>
              <w:bottom w:val="single" w:sz="4" w:space="0" w:color="auto"/>
              <w:right w:val="single" w:sz="4" w:space="0" w:color="auto"/>
            </w:tcBorders>
          </w:tcPr>
          <w:p w14:paraId="1FE68B86"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k účasti na 24. ročníku konference ISSS – Hradec Králové</w:t>
            </w:r>
          </w:p>
          <w:p w14:paraId="6A8358E9"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4BF6DC8D"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132D729E"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0DF31F71"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2022/73/15</w:t>
            </w:r>
          </w:p>
        </w:tc>
        <w:tc>
          <w:tcPr>
            <w:tcW w:w="3013" w:type="pct"/>
            <w:tcBorders>
              <w:top w:val="single" w:sz="4" w:space="0" w:color="auto"/>
              <w:left w:val="single" w:sz="4" w:space="0" w:color="auto"/>
              <w:bottom w:val="single" w:sz="4" w:space="0" w:color="auto"/>
              <w:right w:val="single" w:sz="4" w:space="0" w:color="auto"/>
            </w:tcBorders>
          </w:tcPr>
          <w:p w14:paraId="4309E0CE"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sz w:val="22"/>
                <w:szCs w:val="22"/>
                <w:lang w:eastAsia="cs-CZ"/>
              </w:rPr>
            </w:pPr>
            <w:r w:rsidRPr="0069539B">
              <w:rPr>
                <w:rFonts w:ascii="Arial" w:eastAsia="Calibri" w:hAnsi="Arial" w:cs="Arial"/>
                <w:sz w:val="22"/>
                <w:szCs w:val="22"/>
                <w:lang w:eastAsia="cs-CZ"/>
              </w:rPr>
              <w:t>k nominaci do Rady vlády pro udržitelný rozvoj</w:t>
            </w:r>
          </w:p>
          <w:p w14:paraId="6D0225DC"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06735FC3"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7E5ABDF3"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5192C268"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2022/74/15</w:t>
            </w:r>
          </w:p>
        </w:tc>
        <w:tc>
          <w:tcPr>
            <w:tcW w:w="3013" w:type="pct"/>
            <w:tcBorders>
              <w:top w:val="single" w:sz="4" w:space="0" w:color="auto"/>
              <w:left w:val="single" w:sz="4" w:space="0" w:color="auto"/>
              <w:bottom w:val="single" w:sz="4" w:space="0" w:color="auto"/>
              <w:right w:val="single" w:sz="4" w:space="0" w:color="auto"/>
            </w:tcBorders>
          </w:tcPr>
          <w:p w14:paraId="0638F3AA" w14:textId="77777777" w:rsidR="00EE68D8" w:rsidRPr="0069539B" w:rsidRDefault="00F15852" w:rsidP="00EB4626">
            <w:pPr>
              <w:spacing w:before="100" w:beforeAutospacing="1" w:after="100" w:afterAutospacing="1" w:line="240" w:lineRule="atLeast"/>
              <w:jc w:val="both"/>
              <w:rPr>
                <w:rFonts w:ascii="Arial" w:hAnsi="Arial" w:cs="Arial"/>
                <w:b/>
                <w:bCs/>
                <w:color w:val="0000FF"/>
                <w:sz w:val="22"/>
                <w:szCs w:val="22"/>
                <w:u w:val="single"/>
              </w:rPr>
            </w:pPr>
            <w:hyperlink r:id="rId322" w:history="1">
              <w:r w:rsidR="00EE68D8" w:rsidRPr="0069539B">
                <w:rPr>
                  <w:rStyle w:val="Hypertextovodkaz"/>
                  <w:rFonts w:ascii="Arial" w:hAnsi="Arial" w:cs="Arial"/>
                  <w:b/>
                  <w:bCs/>
                  <w:sz w:val="22"/>
                  <w:szCs w:val="22"/>
                </w:rPr>
                <w:t>Senátní tisk č. 217</w:t>
              </w:r>
            </w:hyperlink>
            <w:r w:rsidR="00EE68D8" w:rsidRPr="0069539B">
              <w:rPr>
                <w:rFonts w:ascii="Arial" w:hAnsi="Arial" w:cs="Arial"/>
                <w:b/>
                <w:bCs/>
                <w:color w:val="0000FF"/>
                <w:sz w:val="22"/>
                <w:szCs w:val="22"/>
              </w:rPr>
              <w:t xml:space="preserve"> - </w:t>
            </w:r>
            <w:r w:rsidR="00EE68D8" w:rsidRPr="0069539B">
              <w:rPr>
                <w:rFonts w:ascii="Arial" w:hAnsi="Arial" w:cs="Arial"/>
                <w:color w:val="000000"/>
                <w:sz w:val="22"/>
                <w:szCs w:val="22"/>
                <w:shd w:val="clear" w:color="auto" w:fill="FFFFFF"/>
              </w:rPr>
              <w:t>Návrh zákona, kterým se mění zákon č. 261/2021 Sb., kterým se mění některé zákony v souvislosti s další elektronizací postupů orgánů veřejné moci, ve znění zákona č. 270/2021 Sb.</w:t>
            </w:r>
          </w:p>
          <w:p w14:paraId="51E8791A"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5E7ACB10"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w:t>
            </w:r>
          </w:p>
          <w:p w14:paraId="27CCFEE1"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schválit</w:t>
            </w:r>
          </w:p>
        </w:tc>
      </w:tr>
      <w:tr w:rsidR="00EE68D8" w:rsidRPr="0069539B" w14:paraId="5757B0D1"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7A3606AA"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2022/75/15</w:t>
            </w:r>
          </w:p>
        </w:tc>
        <w:tc>
          <w:tcPr>
            <w:tcW w:w="3013" w:type="pct"/>
            <w:tcBorders>
              <w:top w:val="single" w:sz="4" w:space="0" w:color="auto"/>
              <w:left w:val="single" w:sz="4" w:space="0" w:color="auto"/>
              <w:bottom w:val="single" w:sz="4" w:space="0" w:color="auto"/>
              <w:right w:val="single" w:sz="4" w:space="0" w:color="auto"/>
            </w:tcBorders>
          </w:tcPr>
          <w:p w14:paraId="05AA9D79" w14:textId="77777777" w:rsidR="00EE68D8" w:rsidRPr="0069539B" w:rsidRDefault="00F15852" w:rsidP="00EB4626">
            <w:pPr>
              <w:spacing w:before="100" w:beforeAutospacing="1" w:after="100" w:afterAutospacing="1" w:line="240" w:lineRule="atLeast"/>
              <w:ind w:right="142"/>
              <w:jc w:val="both"/>
              <w:rPr>
                <w:rFonts w:ascii="Arial" w:hAnsi="Arial" w:cs="Arial"/>
                <w:color w:val="0000FF"/>
                <w:sz w:val="22"/>
                <w:szCs w:val="22"/>
                <w:u w:val="single"/>
              </w:rPr>
            </w:pPr>
            <w:hyperlink r:id="rId323" w:history="1">
              <w:r w:rsidR="00EE68D8" w:rsidRPr="0069539B">
                <w:rPr>
                  <w:rStyle w:val="Hypertextovodkaz"/>
                  <w:rFonts w:ascii="Arial" w:hAnsi="Arial" w:cs="Arial"/>
                  <w:b/>
                  <w:sz w:val="22"/>
                  <w:szCs w:val="22"/>
                </w:rPr>
                <w:t>Senátní tisk č.162</w:t>
              </w:r>
            </w:hyperlink>
            <w:r w:rsidR="00EE68D8" w:rsidRPr="0069539B">
              <w:rPr>
                <w:rFonts w:ascii="Arial" w:hAnsi="Arial" w:cs="Arial"/>
                <w:b/>
                <w:sz w:val="22"/>
                <w:szCs w:val="22"/>
                <w:u w:val="single"/>
              </w:rPr>
              <w:t> </w:t>
            </w:r>
            <w:r w:rsidR="00EE68D8" w:rsidRPr="0069539B">
              <w:rPr>
                <w:rFonts w:ascii="Arial" w:hAnsi="Arial" w:cs="Arial"/>
                <w:sz w:val="22"/>
                <w:szCs w:val="22"/>
              </w:rPr>
              <w:t>- N</w:t>
            </w:r>
            <w:r w:rsidR="00EE68D8" w:rsidRPr="0069539B">
              <w:rPr>
                <w:rFonts w:ascii="Arial" w:hAnsi="Arial" w:cs="Arial"/>
                <w:color w:val="000000"/>
                <w:sz w:val="22"/>
                <w:szCs w:val="22"/>
              </w:rPr>
              <w:t>ávrh senátního návrhu senátorky Jitky Seitlové a dalších, kterým se mění zákon č. 239/2000 Sb., o integrovaném záchranném systému a o změně některých zákonů, ve znění pozdějších předpisů</w:t>
            </w:r>
          </w:p>
          <w:p w14:paraId="7D67EC37"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16DE0234"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 s</w:t>
            </w:r>
          </w:p>
          <w:p w14:paraId="5E07410E"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PZN</w:t>
            </w:r>
          </w:p>
        </w:tc>
      </w:tr>
      <w:tr w:rsidR="00EE68D8" w:rsidRPr="0069539B" w14:paraId="2CEAA817"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5A272FFF"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2022/76/15</w:t>
            </w:r>
          </w:p>
        </w:tc>
        <w:tc>
          <w:tcPr>
            <w:tcW w:w="3013" w:type="pct"/>
            <w:tcBorders>
              <w:top w:val="single" w:sz="4" w:space="0" w:color="auto"/>
              <w:left w:val="single" w:sz="4" w:space="0" w:color="auto"/>
              <w:bottom w:val="single" w:sz="4" w:space="0" w:color="auto"/>
              <w:right w:val="single" w:sz="4" w:space="0" w:color="auto"/>
            </w:tcBorders>
          </w:tcPr>
          <w:p w14:paraId="2C691CF5"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b/>
                <w:bCs/>
                <w:color w:val="0000FF"/>
                <w:sz w:val="22"/>
                <w:szCs w:val="22"/>
                <w:u w:val="single"/>
              </w:rPr>
              <w:t>Senátní tisk č. K 142/13-</w:t>
            </w:r>
          </w:p>
          <w:p w14:paraId="5788BC3E"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color w:val="000000"/>
                <w:sz w:val="22"/>
                <w:szCs w:val="22"/>
              </w:rPr>
              <w:lastRenderedPageBreak/>
              <w:t>Sdělení Komise Evropskému parlamentu, Radě, Evropskému hospodářskému a sociálnímu výboru a Výboru regionů Nový rámec městské mobility EU</w:t>
            </w:r>
          </w:p>
          <w:p w14:paraId="33AA7D2D"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2E90FB58"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p>
          <w:p w14:paraId="0B072A33"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lastRenderedPageBreak/>
              <w:t>stanovisko</w:t>
            </w:r>
          </w:p>
        </w:tc>
      </w:tr>
      <w:tr w:rsidR="00EE68D8" w:rsidRPr="0069539B" w14:paraId="37B81C08" w14:textId="77777777" w:rsidTr="006E2F0B">
        <w:trPr>
          <w:trHeight w:val="439"/>
        </w:trPr>
        <w:tc>
          <w:tcPr>
            <w:tcW w:w="1060" w:type="pct"/>
            <w:tcBorders>
              <w:top w:val="single" w:sz="4" w:space="0" w:color="auto"/>
              <w:left w:val="single" w:sz="4" w:space="0" w:color="auto"/>
              <w:bottom w:val="single" w:sz="4" w:space="0" w:color="auto"/>
              <w:right w:val="single" w:sz="4" w:space="0" w:color="auto"/>
            </w:tcBorders>
          </w:tcPr>
          <w:p w14:paraId="413F51B9"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lastRenderedPageBreak/>
              <w:t>2022/77/16</w:t>
            </w:r>
          </w:p>
        </w:tc>
        <w:tc>
          <w:tcPr>
            <w:tcW w:w="3013" w:type="pct"/>
            <w:tcBorders>
              <w:top w:val="single" w:sz="4" w:space="0" w:color="auto"/>
              <w:left w:val="single" w:sz="4" w:space="0" w:color="auto"/>
              <w:bottom w:val="single" w:sz="4" w:space="0" w:color="auto"/>
              <w:right w:val="single" w:sz="4" w:space="0" w:color="auto"/>
            </w:tcBorders>
          </w:tcPr>
          <w:p w14:paraId="352EF81B" w14:textId="77777777" w:rsidR="00EE68D8" w:rsidRPr="0069539B" w:rsidRDefault="00EE68D8" w:rsidP="00EB4626">
            <w:pPr>
              <w:spacing w:before="100" w:beforeAutospacing="1" w:after="100" w:afterAutospacing="1" w:line="240" w:lineRule="atLeast"/>
              <w:rPr>
                <w:rFonts w:ascii="Arial" w:hAnsi="Arial" w:cs="Arial"/>
                <w:b/>
                <w:bCs/>
                <w:color w:val="0000FF"/>
                <w:sz w:val="22"/>
                <w:szCs w:val="22"/>
                <w:u w:val="single"/>
              </w:rPr>
            </w:pPr>
            <w:r w:rsidRPr="0069539B">
              <w:rPr>
                <w:rFonts w:ascii="Arial" w:hAnsi="Arial" w:cs="Arial"/>
                <w:b/>
                <w:bCs/>
                <w:color w:val="0000FF"/>
                <w:sz w:val="22"/>
                <w:szCs w:val="22"/>
                <w:u w:val="single"/>
              </w:rPr>
              <w:t xml:space="preserve">Senátní tisk č. </w:t>
            </w:r>
            <w:hyperlink r:id="rId324" w:history="1">
              <w:r w:rsidRPr="0069539B">
                <w:rPr>
                  <w:rStyle w:val="Hypertextovodkaz"/>
                  <w:rFonts w:ascii="Arial" w:hAnsi="Arial" w:cs="Arial"/>
                  <w:b/>
                  <w:bCs/>
                  <w:sz w:val="22"/>
                  <w:szCs w:val="22"/>
                </w:rPr>
                <w:t>K 157/13</w:t>
              </w:r>
            </w:hyperlink>
          </w:p>
          <w:p w14:paraId="65F0EBBD"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color w:val="000000"/>
                <w:sz w:val="22"/>
                <w:szCs w:val="22"/>
              </w:rPr>
              <w:t xml:space="preserve">Sdělení Komise Evropskému parlamentu, Radě, Evropskému hospodářskému a sociálnímu výboru a Výboru regionů k osmé zprávě o soudržnosti: Soudržnost v Evropě do roku 2050 </w:t>
            </w:r>
          </w:p>
          <w:p w14:paraId="669099E2" w14:textId="77777777" w:rsidR="00EE68D8" w:rsidRPr="0069539B" w:rsidRDefault="00EE68D8" w:rsidP="00EB4626">
            <w:pPr>
              <w:spacing w:before="100" w:beforeAutospacing="1" w:after="100" w:afterAutospacing="1" w:line="240" w:lineRule="atLeast"/>
              <w:jc w:val="both"/>
              <w:rPr>
                <w:rFonts w:ascii="Arial" w:hAnsi="Arial" w:cs="Arial"/>
                <w:b/>
                <w:bCs/>
                <w:color w:val="000000"/>
                <w:sz w:val="22"/>
                <w:szCs w:val="22"/>
                <w:shd w:val="clear" w:color="auto" w:fill="FFFFFF"/>
              </w:rPr>
            </w:pPr>
          </w:p>
        </w:tc>
        <w:tc>
          <w:tcPr>
            <w:tcW w:w="927" w:type="pct"/>
            <w:tcBorders>
              <w:top w:val="single" w:sz="4" w:space="0" w:color="auto"/>
              <w:left w:val="single" w:sz="4" w:space="0" w:color="auto"/>
              <w:bottom w:val="single" w:sz="4" w:space="0" w:color="auto"/>
              <w:right w:val="single" w:sz="4" w:space="0" w:color="auto"/>
            </w:tcBorders>
          </w:tcPr>
          <w:p w14:paraId="546C6657"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p>
          <w:p w14:paraId="5D9EFF61"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stanovisko</w:t>
            </w:r>
          </w:p>
        </w:tc>
      </w:tr>
      <w:tr w:rsidR="00EE68D8" w:rsidRPr="0069539B" w14:paraId="5CD9C384" w14:textId="77777777" w:rsidTr="006E2F0B">
        <w:trPr>
          <w:trHeight w:val="676"/>
        </w:trPr>
        <w:tc>
          <w:tcPr>
            <w:tcW w:w="1060" w:type="pct"/>
            <w:tcBorders>
              <w:top w:val="single" w:sz="4" w:space="0" w:color="auto"/>
              <w:left w:val="single" w:sz="4" w:space="0" w:color="auto"/>
              <w:bottom w:val="single" w:sz="4" w:space="0" w:color="auto"/>
              <w:right w:val="single" w:sz="4" w:space="0" w:color="auto"/>
            </w:tcBorders>
          </w:tcPr>
          <w:p w14:paraId="2D18390C"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2022/78/16</w:t>
            </w:r>
          </w:p>
        </w:tc>
        <w:tc>
          <w:tcPr>
            <w:tcW w:w="3013" w:type="pct"/>
            <w:tcBorders>
              <w:top w:val="single" w:sz="4" w:space="0" w:color="auto"/>
              <w:left w:val="single" w:sz="4" w:space="0" w:color="auto"/>
              <w:bottom w:val="single" w:sz="4" w:space="0" w:color="auto"/>
              <w:right w:val="single" w:sz="4" w:space="0" w:color="auto"/>
            </w:tcBorders>
          </w:tcPr>
          <w:p w14:paraId="1551488B"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b/>
                <w:bCs/>
                <w:color w:val="0000FF"/>
                <w:sz w:val="22"/>
                <w:szCs w:val="22"/>
                <w:u w:val="single"/>
              </w:rPr>
              <w:t xml:space="preserve">Senátní tisk č. 233 </w:t>
            </w:r>
          </w:p>
          <w:p w14:paraId="6A58C566"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color w:val="000000"/>
                <w:sz w:val="22"/>
                <w:szCs w:val="22"/>
              </w:rPr>
              <w:t>Návrh zákona, kterým se mění zákon č. 78/2004 Sb., o nakládání s geneticky modifikovanými organismy a genetickými produkty, ve znění pozdějších předpisů</w:t>
            </w:r>
          </w:p>
          <w:p w14:paraId="6A99D024" w14:textId="77777777" w:rsidR="00EE68D8" w:rsidRPr="0069539B" w:rsidRDefault="00EE68D8" w:rsidP="00EB4626">
            <w:pPr>
              <w:spacing w:before="100" w:beforeAutospacing="1" w:after="100" w:afterAutospacing="1" w:line="240" w:lineRule="atLeast"/>
              <w:jc w:val="both"/>
              <w:rPr>
                <w:rFonts w:ascii="Arial" w:hAnsi="Arial" w:cs="Arial"/>
                <w:b/>
                <w:sz w:val="22"/>
                <w:szCs w:val="22"/>
                <w:u w:val="single"/>
              </w:rPr>
            </w:pPr>
          </w:p>
        </w:tc>
        <w:tc>
          <w:tcPr>
            <w:tcW w:w="927" w:type="pct"/>
            <w:tcBorders>
              <w:top w:val="single" w:sz="4" w:space="0" w:color="auto"/>
              <w:left w:val="single" w:sz="4" w:space="0" w:color="auto"/>
              <w:bottom w:val="single" w:sz="4" w:space="0" w:color="auto"/>
              <w:right w:val="single" w:sz="4" w:space="0" w:color="auto"/>
            </w:tcBorders>
          </w:tcPr>
          <w:p w14:paraId="29D2D91C"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w:t>
            </w:r>
          </w:p>
          <w:p w14:paraId="18DFCD75"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schválit</w:t>
            </w:r>
          </w:p>
        </w:tc>
      </w:tr>
      <w:tr w:rsidR="00EE68D8" w:rsidRPr="0069539B" w14:paraId="4CCF1681" w14:textId="77777777" w:rsidTr="006E2F0B">
        <w:trPr>
          <w:trHeight w:val="647"/>
        </w:trPr>
        <w:tc>
          <w:tcPr>
            <w:tcW w:w="1060" w:type="pct"/>
            <w:tcBorders>
              <w:top w:val="single" w:sz="4" w:space="0" w:color="auto"/>
              <w:left w:val="single" w:sz="4" w:space="0" w:color="auto"/>
              <w:bottom w:val="single" w:sz="4" w:space="0" w:color="auto"/>
              <w:right w:val="single" w:sz="4" w:space="0" w:color="auto"/>
            </w:tcBorders>
          </w:tcPr>
          <w:p w14:paraId="292E79C5"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2022/79/16</w:t>
            </w:r>
          </w:p>
        </w:tc>
        <w:tc>
          <w:tcPr>
            <w:tcW w:w="3013" w:type="pct"/>
            <w:tcBorders>
              <w:top w:val="single" w:sz="4" w:space="0" w:color="auto"/>
              <w:left w:val="single" w:sz="4" w:space="0" w:color="auto"/>
              <w:bottom w:val="single" w:sz="4" w:space="0" w:color="auto"/>
              <w:right w:val="single" w:sz="4" w:space="0" w:color="auto"/>
            </w:tcBorders>
          </w:tcPr>
          <w:p w14:paraId="770233BC" w14:textId="77777777" w:rsidR="00EE68D8" w:rsidRPr="0069539B" w:rsidRDefault="00EE68D8" w:rsidP="00EB4626">
            <w:pPr>
              <w:suppressAutoHyphens/>
              <w:autoSpaceDE w:val="0"/>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k uspořádání závěrečné konference celoroční soutěže Ekologického institutu Veronica s tématikou ochrany klimatu – CO2</w:t>
            </w:r>
          </w:p>
          <w:p w14:paraId="2A87A3D7" w14:textId="77777777" w:rsidR="00EE68D8" w:rsidRPr="0069539B" w:rsidRDefault="00EE68D8" w:rsidP="00EB4626">
            <w:pPr>
              <w:suppressAutoHyphens/>
              <w:autoSpaceDE w:val="0"/>
              <w:spacing w:before="100" w:beforeAutospacing="1" w:after="100" w:afterAutospacing="1" w:line="240" w:lineRule="atLeast"/>
              <w:jc w:val="both"/>
              <w:rPr>
                <w:rFonts w:ascii="Arial" w:hAnsi="Arial" w:cs="Arial"/>
                <w:sz w:val="22"/>
                <w:szCs w:val="22"/>
              </w:rPr>
            </w:pPr>
          </w:p>
        </w:tc>
        <w:tc>
          <w:tcPr>
            <w:tcW w:w="927" w:type="pct"/>
            <w:tcBorders>
              <w:top w:val="single" w:sz="4" w:space="0" w:color="auto"/>
              <w:left w:val="single" w:sz="4" w:space="0" w:color="auto"/>
              <w:bottom w:val="single" w:sz="4" w:space="0" w:color="auto"/>
              <w:right w:val="single" w:sz="4" w:space="0" w:color="auto"/>
            </w:tcBorders>
          </w:tcPr>
          <w:p w14:paraId="30A5425A"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rozhodl</w:t>
            </w:r>
          </w:p>
          <w:p w14:paraId="4EEF48F7"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uspořádat</w:t>
            </w:r>
          </w:p>
        </w:tc>
      </w:tr>
      <w:tr w:rsidR="00EE68D8" w:rsidRPr="0069539B" w14:paraId="469E6619" w14:textId="77777777" w:rsidTr="006E2F0B">
        <w:trPr>
          <w:trHeight w:val="474"/>
        </w:trPr>
        <w:tc>
          <w:tcPr>
            <w:tcW w:w="1060" w:type="pct"/>
            <w:tcBorders>
              <w:top w:val="single" w:sz="4" w:space="0" w:color="auto"/>
              <w:left w:val="single" w:sz="4" w:space="0" w:color="auto"/>
              <w:bottom w:val="single" w:sz="4" w:space="0" w:color="auto"/>
              <w:right w:val="single" w:sz="4" w:space="0" w:color="auto"/>
            </w:tcBorders>
          </w:tcPr>
          <w:p w14:paraId="3F9F267C"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2022/80/16</w:t>
            </w:r>
          </w:p>
        </w:tc>
        <w:tc>
          <w:tcPr>
            <w:tcW w:w="3013" w:type="pct"/>
            <w:tcBorders>
              <w:top w:val="single" w:sz="4" w:space="0" w:color="auto"/>
              <w:left w:val="single" w:sz="4" w:space="0" w:color="auto"/>
              <w:bottom w:val="single" w:sz="4" w:space="0" w:color="auto"/>
              <w:right w:val="single" w:sz="4" w:space="0" w:color="auto"/>
            </w:tcBorders>
          </w:tcPr>
          <w:p w14:paraId="579431CC" w14:textId="77777777" w:rsidR="00EE68D8" w:rsidRPr="0069539B" w:rsidRDefault="00EE68D8" w:rsidP="00EB4626">
            <w:pPr>
              <w:suppressAutoHyphens/>
              <w:autoSpaceDE w:val="0"/>
              <w:spacing w:before="100" w:beforeAutospacing="1" w:after="100" w:afterAutospacing="1" w:line="240" w:lineRule="atLeast"/>
              <w:jc w:val="both"/>
              <w:rPr>
                <w:rFonts w:ascii="Arial" w:hAnsi="Arial" w:cs="Arial"/>
                <w:bCs/>
                <w:color w:val="000000"/>
                <w:sz w:val="22"/>
                <w:szCs w:val="22"/>
              </w:rPr>
            </w:pPr>
            <w:r w:rsidRPr="0069539B">
              <w:rPr>
                <w:rFonts w:ascii="Arial" w:hAnsi="Arial" w:cs="Arial"/>
                <w:bCs/>
                <w:color w:val="000000"/>
                <w:sz w:val="22"/>
                <w:szCs w:val="22"/>
              </w:rPr>
              <w:t>k pořádání Kulatého stolu Podvýboru pro regiony v transformaci „Saská cesta transformace“ dne 15. 9. 2022</w:t>
            </w:r>
          </w:p>
          <w:p w14:paraId="6B473546" w14:textId="77777777" w:rsidR="00EE68D8" w:rsidRPr="0069539B" w:rsidRDefault="00EE68D8" w:rsidP="00EB4626">
            <w:pPr>
              <w:suppressAutoHyphens/>
              <w:autoSpaceDE w:val="0"/>
              <w:spacing w:before="100" w:beforeAutospacing="1" w:after="100" w:afterAutospacing="1" w:line="240" w:lineRule="atLeast"/>
              <w:jc w:val="both"/>
              <w:rPr>
                <w:rFonts w:ascii="Arial" w:hAnsi="Arial" w:cs="Arial"/>
                <w:bCs/>
                <w:color w:val="000000"/>
                <w:sz w:val="22"/>
                <w:szCs w:val="22"/>
              </w:rPr>
            </w:pPr>
          </w:p>
        </w:tc>
        <w:tc>
          <w:tcPr>
            <w:tcW w:w="927" w:type="pct"/>
            <w:tcBorders>
              <w:top w:val="single" w:sz="4" w:space="0" w:color="auto"/>
              <w:left w:val="single" w:sz="4" w:space="0" w:color="auto"/>
              <w:bottom w:val="single" w:sz="4" w:space="0" w:color="auto"/>
              <w:right w:val="single" w:sz="4" w:space="0" w:color="auto"/>
            </w:tcBorders>
          </w:tcPr>
          <w:p w14:paraId="25D3BA4A"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2B420393" w14:textId="77777777" w:rsidTr="006E2F0B">
        <w:trPr>
          <w:trHeight w:val="676"/>
        </w:trPr>
        <w:tc>
          <w:tcPr>
            <w:tcW w:w="1060" w:type="pct"/>
            <w:tcBorders>
              <w:top w:val="single" w:sz="4" w:space="0" w:color="auto"/>
              <w:left w:val="single" w:sz="4" w:space="0" w:color="auto"/>
              <w:bottom w:val="single" w:sz="4" w:space="0" w:color="auto"/>
              <w:right w:val="single" w:sz="4" w:space="0" w:color="auto"/>
            </w:tcBorders>
          </w:tcPr>
          <w:p w14:paraId="45BFB648"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2022/81/17</w:t>
            </w:r>
          </w:p>
        </w:tc>
        <w:tc>
          <w:tcPr>
            <w:tcW w:w="3013" w:type="pct"/>
            <w:tcBorders>
              <w:top w:val="single" w:sz="4" w:space="0" w:color="auto"/>
              <w:left w:val="single" w:sz="4" w:space="0" w:color="auto"/>
              <w:bottom w:val="single" w:sz="4" w:space="0" w:color="auto"/>
              <w:right w:val="single" w:sz="4" w:space="0" w:color="auto"/>
            </w:tcBorders>
          </w:tcPr>
          <w:p w14:paraId="66C0C2E4"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rPr>
            </w:pPr>
            <w:r w:rsidRPr="0069539B">
              <w:rPr>
                <w:rFonts w:ascii="Arial" w:hAnsi="Arial" w:cs="Arial"/>
                <w:b/>
                <w:bCs/>
                <w:color w:val="0000FF"/>
                <w:sz w:val="22"/>
                <w:szCs w:val="22"/>
                <w:u w:val="single"/>
              </w:rPr>
              <w:t>Senátní tisk č. N </w:t>
            </w:r>
            <w:hyperlink r:id="rId325" w:history="1">
              <w:r w:rsidRPr="0069539B">
                <w:rPr>
                  <w:rStyle w:val="Hypertextovodkaz"/>
                  <w:rFonts w:ascii="Arial" w:hAnsi="Arial" w:cs="Arial"/>
                  <w:b/>
                  <w:bCs/>
                  <w:sz w:val="22"/>
                  <w:szCs w:val="22"/>
                </w:rPr>
                <w:t>172</w:t>
              </w:r>
            </w:hyperlink>
            <w:r w:rsidRPr="0069539B">
              <w:rPr>
                <w:rFonts w:ascii="Arial" w:hAnsi="Arial" w:cs="Arial"/>
                <w:b/>
                <w:bCs/>
                <w:color w:val="0000FF"/>
                <w:sz w:val="22"/>
                <w:szCs w:val="22"/>
                <w:u w:val="single"/>
              </w:rPr>
              <w:t>/13</w:t>
            </w:r>
            <w:r w:rsidRPr="0069539B">
              <w:rPr>
                <w:rFonts w:ascii="Arial" w:hAnsi="Arial" w:cs="Arial"/>
                <w:b/>
                <w:bCs/>
                <w:color w:val="0000FF"/>
                <w:sz w:val="22"/>
                <w:szCs w:val="22"/>
              </w:rPr>
              <w:t xml:space="preserve">  </w:t>
            </w:r>
          </w:p>
          <w:p w14:paraId="0C01A3C3" w14:textId="77777777" w:rsidR="00EE68D8" w:rsidRPr="0069539B" w:rsidRDefault="00EE68D8" w:rsidP="00EB4626">
            <w:pPr>
              <w:spacing w:before="100" w:beforeAutospacing="1" w:after="100" w:afterAutospacing="1" w:line="240" w:lineRule="atLeast"/>
              <w:jc w:val="both"/>
              <w:rPr>
                <w:rFonts w:ascii="Arial" w:hAnsi="Arial" w:cs="Arial"/>
                <w:color w:val="000000"/>
                <w:sz w:val="22"/>
                <w:szCs w:val="22"/>
              </w:rPr>
            </w:pPr>
            <w:r w:rsidRPr="0069539B">
              <w:rPr>
                <w:rFonts w:ascii="Arial" w:hAnsi="Arial" w:cs="Arial"/>
                <w:color w:val="000000"/>
                <w:sz w:val="22"/>
                <w:szCs w:val="22"/>
              </w:rPr>
              <w:t xml:space="preserve">Návrh nařízení Evropského parlamentu a Rady o fluorovaných skleníkových plynech, kterým se mění směrnice (EU) 2019/1937 a kterým se </w:t>
            </w:r>
            <w:proofErr w:type="gramStart"/>
            <w:r w:rsidRPr="0069539B">
              <w:rPr>
                <w:rFonts w:ascii="Arial" w:hAnsi="Arial" w:cs="Arial"/>
                <w:color w:val="000000"/>
                <w:sz w:val="22"/>
                <w:szCs w:val="22"/>
              </w:rPr>
              <w:t>ruší</w:t>
            </w:r>
            <w:proofErr w:type="gramEnd"/>
            <w:r w:rsidRPr="0069539B">
              <w:rPr>
                <w:rFonts w:ascii="Arial" w:hAnsi="Arial" w:cs="Arial"/>
                <w:color w:val="000000"/>
                <w:sz w:val="22"/>
                <w:szCs w:val="22"/>
              </w:rPr>
              <w:t xml:space="preserve"> nařízení (EU) č. 517/2014</w:t>
            </w:r>
          </w:p>
          <w:p w14:paraId="35F417C7"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rPr>
            </w:pPr>
            <w:r w:rsidRPr="0069539B">
              <w:rPr>
                <w:rFonts w:ascii="Arial" w:hAnsi="Arial" w:cs="Arial"/>
                <w:b/>
                <w:bCs/>
                <w:color w:val="0000FF"/>
                <w:sz w:val="22"/>
                <w:szCs w:val="22"/>
                <w:u w:val="single"/>
              </w:rPr>
              <w:t>Senátní tisk č. N 173/13</w:t>
            </w:r>
            <w:r w:rsidRPr="0069539B">
              <w:rPr>
                <w:rFonts w:ascii="Arial" w:hAnsi="Arial" w:cs="Arial"/>
                <w:b/>
                <w:bCs/>
                <w:color w:val="0000FF"/>
                <w:sz w:val="22"/>
                <w:szCs w:val="22"/>
              </w:rPr>
              <w:t xml:space="preserve">  </w:t>
            </w:r>
          </w:p>
          <w:p w14:paraId="70410003"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rPr>
            </w:pPr>
            <w:r w:rsidRPr="0069539B">
              <w:rPr>
                <w:rFonts w:ascii="Arial" w:hAnsi="Arial" w:cs="Arial"/>
                <w:color w:val="000000"/>
                <w:sz w:val="22"/>
                <w:szCs w:val="22"/>
              </w:rPr>
              <w:t xml:space="preserve">Návrh nařízení Evropského parlamentu a Rady o látkách poškozujících ozonovou vrstvu, kterým se </w:t>
            </w:r>
            <w:proofErr w:type="gramStart"/>
            <w:r w:rsidRPr="0069539B">
              <w:rPr>
                <w:rFonts w:ascii="Arial" w:hAnsi="Arial" w:cs="Arial"/>
                <w:color w:val="000000"/>
                <w:sz w:val="22"/>
                <w:szCs w:val="22"/>
              </w:rPr>
              <w:t>ruší</w:t>
            </w:r>
            <w:proofErr w:type="gramEnd"/>
            <w:r w:rsidRPr="0069539B">
              <w:rPr>
                <w:rFonts w:ascii="Arial" w:hAnsi="Arial" w:cs="Arial"/>
                <w:color w:val="000000"/>
                <w:sz w:val="22"/>
                <w:szCs w:val="22"/>
              </w:rPr>
              <w:t xml:space="preserve"> nařízení (ES) č. 1005/2009</w:t>
            </w:r>
          </w:p>
          <w:p w14:paraId="08AA6150" w14:textId="77777777" w:rsidR="00EE68D8" w:rsidRPr="0069539B" w:rsidRDefault="00EE68D8" w:rsidP="00EB4626">
            <w:pPr>
              <w:spacing w:before="100" w:beforeAutospacing="1" w:after="100" w:afterAutospacing="1" w:line="240" w:lineRule="atLeast"/>
              <w:jc w:val="both"/>
              <w:rPr>
                <w:rFonts w:ascii="Arial" w:hAnsi="Arial" w:cs="Arial"/>
                <w:bCs/>
                <w:color w:val="000000"/>
                <w:spacing w:val="-14"/>
                <w:sz w:val="22"/>
                <w:szCs w:val="22"/>
              </w:rPr>
            </w:pPr>
          </w:p>
        </w:tc>
        <w:tc>
          <w:tcPr>
            <w:tcW w:w="927" w:type="pct"/>
            <w:tcBorders>
              <w:top w:val="single" w:sz="4" w:space="0" w:color="auto"/>
              <w:left w:val="single" w:sz="4" w:space="0" w:color="auto"/>
              <w:bottom w:val="single" w:sz="4" w:space="0" w:color="auto"/>
              <w:right w:val="single" w:sz="4" w:space="0" w:color="auto"/>
            </w:tcBorders>
          </w:tcPr>
          <w:p w14:paraId="0B63F509"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p>
          <w:p w14:paraId="14BC0BE0"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 xml:space="preserve">společné </w:t>
            </w:r>
          </w:p>
          <w:p w14:paraId="0D204D4C"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stanovisko</w:t>
            </w:r>
          </w:p>
        </w:tc>
      </w:tr>
      <w:tr w:rsidR="00EE68D8" w:rsidRPr="0069539B" w14:paraId="508FCC09" w14:textId="77777777" w:rsidTr="006E2F0B">
        <w:trPr>
          <w:trHeight w:val="676"/>
        </w:trPr>
        <w:tc>
          <w:tcPr>
            <w:tcW w:w="1060" w:type="pct"/>
            <w:tcBorders>
              <w:top w:val="single" w:sz="4" w:space="0" w:color="auto"/>
              <w:left w:val="single" w:sz="4" w:space="0" w:color="auto"/>
              <w:bottom w:val="single" w:sz="4" w:space="0" w:color="auto"/>
              <w:right w:val="single" w:sz="4" w:space="0" w:color="auto"/>
            </w:tcBorders>
          </w:tcPr>
          <w:p w14:paraId="1E8FE344"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2022/82/17</w:t>
            </w:r>
          </w:p>
        </w:tc>
        <w:tc>
          <w:tcPr>
            <w:tcW w:w="3013" w:type="pct"/>
            <w:tcBorders>
              <w:top w:val="single" w:sz="4" w:space="0" w:color="auto"/>
              <w:left w:val="single" w:sz="4" w:space="0" w:color="auto"/>
              <w:bottom w:val="single" w:sz="4" w:space="0" w:color="auto"/>
              <w:right w:val="single" w:sz="4" w:space="0" w:color="auto"/>
            </w:tcBorders>
          </w:tcPr>
          <w:p w14:paraId="110E5869" w14:textId="77777777" w:rsidR="00EE68D8" w:rsidRPr="0069539B" w:rsidRDefault="00EE68D8" w:rsidP="00EB4626">
            <w:pPr>
              <w:spacing w:before="100" w:beforeAutospacing="1" w:after="100" w:afterAutospacing="1" w:line="240" w:lineRule="atLeast"/>
              <w:jc w:val="both"/>
              <w:rPr>
                <w:rFonts w:ascii="Arial" w:hAnsi="Arial" w:cs="Arial"/>
                <w:color w:val="000000"/>
                <w:sz w:val="22"/>
                <w:szCs w:val="22"/>
              </w:rPr>
            </w:pPr>
            <w:r w:rsidRPr="0069539B">
              <w:rPr>
                <w:rFonts w:ascii="Arial" w:hAnsi="Arial" w:cs="Arial"/>
                <w:color w:val="000000"/>
                <w:sz w:val="22"/>
                <w:szCs w:val="22"/>
              </w:rPr>
              <w:t>k nominaci člena VUZP do Monitorovacího výboru Operačního programu životní prostředí 2021 - 2027</w:t>
            </w:r>
          </w:p>
        </w:tc>
        <w:tc>
          <w:tcPr>
            <w:tcW w:w="927" w:type="pct"/>
            <w:tcBorders>
              <w:top w:val="single" w:sz="4" w:space="0" w:color="auto"/>
              <w:left w:val="single" w:sz="4" w:space="0" w:color="auto"/>
              <w:bottom w:val="single" w:sz="4" w:space="0" w:color="auto"/>
              <w:right w:val="single" w:sz="4" w:space="0" w:color="auto"/>
            </w:tcBorders>
          </w:tcPr>
          <w:p w14:paraId="6E626A2A"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3D358A06" w14:textId="77777777" w:rsidTr="006E2F0B">
        <w:trPr>
          <w:trHeight w:val="620"/>
        </w:trPr>
        <w:tc>
          <w:tcPr>
            <w:tcW w:w="1060" w:type="pct"/>
            <w:tcBorders>
              <w:top w:val="single" w:sz="4" w:space="0" w:color="auto"/>
              <w:left w:val="single" w:sz="4" w:space="0" w:color="auto"/>
              <w:bottom w:val="single" w:sz="4" w:space="0" w:color="auto"/>
              <w:right w:val="single" w:sz="4" w:space="0" w:color="auto"/>
            </w:tcBorders>
          </w:tcPr>
          <w:p w14:paraId="37935BFF"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2022/83/17</w:t>
            </w:r>
          </w:p>
        </w:tc>
        <w:tc>
          <w:tcPr>
            <w:tcW w:w="3013" w:type="pct"/>
            <w:tcBorders>
              <w:top w:val="single" w:sz="4" w:space="0" w:color="auto"/>
              <w:left w:val="single" w:sz="4" w:space="0" w:color="auto"/>
              <w:bottom w:val="single" w:sz="4" w:space="0" w:color="auto"/>
              <w:right w:val="single" w:sz="4" w:space="0" w:color="auto"/>
            </w:tcBorders>
          </w:tcPr>
          <w:p w14:paraId="2B3D209A" w14:textId="77777777" w:rsidR="00EE68D8" w:rsidRPr="0069539B" w:rsidRDefault="00EE68D8" w:rsidP="00EB4626">
            <w:pPr>
              <w:spacing w:before="100" w:beforeAutospacing="1" w:after="100" w:afterAutospacing="1" w:line="240" w:lineRule="atLeast"/>
              <w:jc w:val="both"/>
              <w:rPr>
                <w:rFonts w:ascii="Arial" w:hAnsi="Arial" w:cs="Arial"/>
                <w:color w:val="000000"/>
                <w:sz w:val="22"/>
                <w:szCs w:val="22"/>
              </w:rPr>
            </w:pPr>
            <w:r w:rsidRPr="0069539B">
              <w:rPr>
                <w:rFonts w:ascii="Arial" w:hAnsi="Arial" w:cs="Arial"/>
                <w:color w:val="000000"/>
                <w:sz w:val="22"/>
                <w:szCs w:val="22"/>
              </w:rPr>
              <w:t>k Velikonoční výzvě starostů Křivoklátska</w:t>
            </w:r>
          </w:p>
        </w:tc>
        <w:tc>
          <w:tcPr>
            <w:tcW w:w="927" w:type="pct"/>
            <w:tcBorders>
              <w:top w:val="single" w:sz="4" w:space="0" w:color="auto"/>
              <w:left w:val="single" w:sz="4" w:space="0" w:color="auto"/>
              <w:bottom w:val="single" w:sz="4" w:space="0" w:color="auto"/>
              <w:right w:val="single" w:sz="4" w:space="0" w:color="auto"/>
            </w:tcBorders>
          </w:tcPr>
          <w:p w14:paraId="63187B0D"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žádá MŽP</w:t>
            </w:r>
          </w:p>
        </w:tc>
      </w:tr>
      <w:tr w:rsidR="00EE68D8" w:rsidRPr="0069539B" w14:paraId="4F461E87" w14:textId="77777777" w:rsidTr="006E2F0B">
        <w:trPr>
          <w:trHeight w:val="676"/>
        </w:trPr>
        <w:tc>
          <w:tcPr>
            <w:tcW w:w="1060" w:type="pct"/>
            <w:tcBorders>
              <w:top w:val="single" w:sz="4" w:space="0" w:color="auto"/>
              <w:left w:val="single" w:sz="4" w:space="0" w:color="auto"/>
              <w:bottom w:val="single" w:sz="4" w:space="0" w:color="auto"/>
              <w:right w:val="single" w:sz="4" w:space="0" w:color="auto"/>
            </w:tcBorders>
          </w:tcPr>
          <w:p w14:paraId="49FCDC06"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2022/84/18</w:t>
            </w:r>
          </w:p>
        </w:tc>
        <w:tc>
          <w:tcPr>
            <w:tcW w:w="3013" w:type="pct"/>
            <w:tcBorders>
              <w:top w:val="single" w:sz="4" w:space="0" w:color="auto"/>
              <w:left w:val="single" w:sz="4" w:space="0" w:color="auto"/>
              <w:bottom w:val="single" w:sz="4" w:space="0" w:color="auto"/>
              <w:right w:val="single" w:sz="4" w:space="0" w:color="auto"/>
            </w:tcBorders>
          </w:tcPr>
          <w:p w14:paraId="0491B5D7"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rPr>
            </w:pPr>
            <w:r w:rsidRPr="0069539B">
              <w:rPr>
                <w:rFonts w:ascii="Arial" w:hAnsi="Arial" w:cs="Arial"/>
                <w:b/>
                <w:bCs/>
                <w:color w:val="0000FF"/>
                <w:sz w:val="22"/>
                <w:szCs w:val="22"/>
                <w:u w:val="single"/>
              </w:rPr>
              <w:t>Senátní tisk č. 260</w:t>
            </w:r>
            <w:r w:rsidRPr="0069539B">
              <w:rPr>
                <w:rFonts w:ascii="Arial" w:hAnsi="Arial" w:cs="Arial"/>
                <w:b/>
                <w:bCs/>
                <w:color w:val="0000FF"/>
                <w:sz w:val="22"/>
                <w:szCs w:val="22"/>
              </w:rPr>
              <w:t xml:space="preserve">  </w:t>
            </w:r>
          </w:p>
          <w:p w14:paraId="64F99C8B"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rPr>
            </w:pPr>
            <w:r w:rsidRPr="0069539B">
              <w:rPr>
                <w:rFonts w:ascii="Arial" w:hAnsi="Arial" w:cs="Arial"/>
                <w:color w:val="000000"/>
                <w:sz w:val="22"/>
                <w:szCs w:val="22"/>
              </w:rPr>
              <w:t xml:space="preserve">k návrhu zákona o zvláštních postupech v oblasti územního plánování a stavebního řádu v souvislosti </w:t>
            </w:r>
            <w:r w:rsidRPr="0069539B">
              <w:rPr>
                <w:rFonts w:ascii="Arial" w:hAnsi="Arial" w:cs="Arial"/>
                <w:color w:val="000000"/>
                <w:sz w:val="22"/>
                <w:szCs w:val="22"/>
              </w:rPr>
              <w:lastRenderedPageBreak/>
              <w:t xml:space="preserve">s ozbrojeným konfliktem na území Ukrajiny </w:t>
            </w:r>
            <w:proofErr w:type="gramStart"/>
            <w:r w:rsidRPr="0069539B">
              <w:rPr>
                <w:rFonts w:ascii="Arial" w:hAnsi="Arial" w:cs="Arial"/>
                <w:color w:val="000000"/>
                <w:sz w:val="22"/>
                <w:szCs w:val="22"/>
              </w:rPr>
              <w:t>vyvolaným invazí vojsk Ruské federace</w:t>
            </w:r>
            <w:proofErr w:type="gramEnd"/>
          </w:p>
          <w:p w14:paraId="56F77D7A" w14:textId="77777777" w:rsidR="00EE68D8" w:rsidRPr="0069539B" w:rsidRDefault="00EE68D8" w:rsidP="00EB4626">
            <w:pPr>
              <w:spacing w:before="100" w:beforeAutospacing="1" w:after="100" w:afterAutospacing="1" w:line="240" w:lineRule="atLeast"/>
              <w:jc w:val="both"/>
              <w:rPr>
                <w:rFonts w:ascii="Arial" w:hAnsi="Arial" w:cs="Arial"/>
                <w:color w:val="000000"/>
                <w:sz w:val="22"/>
                <w:szCs w:val="22"/>
              </w:rPr>
            </w:pPr>
          </w:p>
        </w:tc>
        <w:tc>
          <w:tcPr>
            <w:tcW w:w="927" w:type="pct"/>
            <w:tcBorders>
              <w:top w:val="single" w:sz="4" w:space="0" w:color="auto"/>
              <w:left w:val="single" w:sz="4" w:space="0" w:color="auto"/>
              <w:bottom w:val="single" w:sz="4" w:space="0" w:color="auto"/>
              <w:right w:val="single" w:sz="4" w:space="0" w:color="auto"/>
            </w:tcBorders>
          </w:tcPr>
          <w:p w14:paraId="6F958A42"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lastRenderedPageBreak/>
              <w:t>doporučuje</w:t>
            </w:r>
          </w:p>
          <w:p w14:paraId="56E5F71E"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schválit</w:t>
            </w:r>
          </w:p>
        </w:tc>
      </w:tr>
      <w:tr w:rsidR="00EE68D8" w:rsidRPr="0069539B" w14:paraId="571863D6" w14:textId="77777777" w:rsidTr="006E2F0B">
        <w:trPr>
          <w:trHeight w:val="676"/>
        </w:trPr>
        <w:tc>
          <w:tcPr>
            <w:tcW w:w="1060" w:type="pct"/>
            <w:tcBorders>
              <w:top w:val="single" w:sz="4" w:space="0" w:color="auto"/>
              <w:left w:val="single" w:sz="4" w:space="0" w:color="auto"/>
              <w:bottom w:val="single" w:sz="4" w:space="0" w:color="auto"/>
              <w:right w:val="single" w:sz="4" w:space="0" w:color="auto"/>
            </w:tcBorders>
          </w:tcPr>
          <w:p w14:paraId="500DF8B5"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2022/85/19</w:t>
            </w:r>
          </w:p>
        </w:tc>
        <w:tc>
          <w:tcPr>
            <w:tcW w:w="3013" w:type="pct"/>
            <w:tcBorders>
              <w:top w:val="single" w:sz="4" w:space="0" w:color="auto"/>
              <w:left w:val="single" w:sz="4" w:space="0" w:color="auto"/>
              <w:bottom w:val="single" w:sz="4" w:space="0" w:color="auto"/>
              <w:right w:val="single" w:sz="4" w:space="0" w:color="auto"/>
            </w:tcBorders>
          </w:tcPr>
          <w:p w14:paraId="430B2586"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b/>
                <w:bCs/>
                <w:color w:val="0000FF"/>
                <w:sz w:val="22"/>
                <w:szCs w:val="22"/>
                <w:u w:val="single"/>
              </w:rPr>
              <w:t xml:space="preserve">Senátní tisk č. </w:t>
            </w:r>
            <w:hyperlink r:id="rId326" w:history="1">
              <w:r w:rsidRPr="0069539B">
                <w:rPr>
                  <w:rStyle w:val="Hypertextovodkaz"/>
                  <w:rFonts w:ascii="Arial" w:hAnsi="Arial" w:cs="Arial"/>
                  <w:b/>
                  <w:bCs/>
                  <w:sz w:val="22"/>
                  <w:szCs w:val="22"/>
                </w:rPr>
                <w:t>285</w:t>
              </w:r>
            </w:hyperlink>
          </w:p>
          <w:p w14:paraId="1DAB637E"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color w:val="000000"/>
                <w:sz w:val="22"/>
                <w:szCs w:val="22"/>
              </w:rPr>
              <w:t xml:space="preserve">Návrh zákona o omezení dopadu vybraných plastových výrobků na životní prostředí </w:t>
            </w:r>
          </w:p>
          <w:p w14:paraId="53149C22" w14:textId="77777777" w:rsidR="00EE68D8" w:rsidRPr="0069539B" w:rsidRDefault="00EE68D8" w:rsidP="00EB4626">
            <w:pPr>
              <w:spacing w:before="100" w:beforeAutospacing="1" w:after="100" w:afterAutospacing="1" w:line="240" w:lineRule="atLeast"/>
              <w:jc w:val="both"/>
              <w:rPr>
                <w:rFonts w:ascii="Arial" w:hAnsi="Arial" w:cs="Arial"/>
                <w:color w:val="000000"/>
                <w:sz w:val="22"/>
                <w:szCs w:val="22"/>
              </w:rPr>
            </w:pPr>
          </w:p>
        </w:tc>
        <w:tc>
          <w:tcPr>
            <w:tcW w:w="927" w:type="pct"/>
            <w:tcBorders>
              <w:top w:val="single" w:sz="4" w:space="0" w:color="auto"/>
              <w:left w:val="single" w:sz="4" w:space="0" w:color="auto"/>
              <w:bottom w:val="single" w:sz="4" w:space="0" w:color="auto"/>
              <w:right w:val="single" w:sz="4" w:space="0" w:color="auto"/>
            </w:tcBorders>
          </w:tcPr>
          <w:p w14:paraId="58B6A981"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w:t>
            </w:r>
          </w:p>
          <w:p w14:paraId="72919BF1"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schválit</w:t>
            </w:r>
          </w:p>
        </w:tc>
      </w:tr>
      <w:tr w:rsidR="00EE68D8" w:rsidRPr="0069539B" w14:paraId="6DB74663"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5DBAE92C"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2022/86/19</w:t>
            </w:r>
          </w:p>
        </w:tc>
        <w:tc>
          <w:tcPr>
            <w:tcW w:w="3013" w:type="pct"/>
            <w:tcBorders>
              <w:top w:val="single" w:sz="4" w:space="0" w:color="auto"/>
              <w:left w:val="single" w:sz="4" w:space="0" w:color="auto"/>
              <w:bottom w:val="single" w:sz="4" w:space="0" w:color="auto"/>
              <w:right w:val="single" w:sz="4" w:space="0" w:color="auto"/>
            </w:tcBorders>
          </w:tcPr>
          <w:p w14:paraId="6690346B" w14:textId="77777777" w:rsidR="00EE68D8" w:rsidRPr="0069539B" w:rsidRDefault="00EE68D8" w:rsidP="00EB4626">
            <w:pPr>
              <w:spacing w:before="100" w:beforeAutospacing="1" w:after="100" w:afterAutospacing="1" w:line="240" w:lineRule="atLeast"/>
              <w:jc w:val="both"/>
              <w:rPr>
                <w:rFonts w:ascii="Arial" w:hAnsi="Arial" w:cs="Arial"/>
                <w:color w:val="000000"/>
                <w:sz w:val="22"/>
                <w:szCs w:val="22"/>
              </w:rPr>
            </w:pPr>
            <w:r w:rsidRPr="0069539B">
              <w:rPr>
                <w:rFonts w:ascii="Arial" w:hAnsi="Arial" w:cs="Arial"/>
                <w:b/>
                <w:bCs/>
                <w:color w:val="0000FF"/>
                <w:sz w:val="22"/>
                <w:szCs w:val="22"/>
                <w:u w:val="single"/>
              </w:rPr>
              <w:t xml:space="preserve">Senátní tisk č. 286 </w:t>
            </w:r>
          </w:p>
          <w:p w14:paraId="4537DB3E" w14:textId="77777777" w:rsidR="00EE68D8" w:rsidRPr="0069539B" w:rsidRDefault="00EE68D8" w:rsidP="00EB4626">
            <w:pPr>
              <w:spacing w:before="100" w:beforeAutospacing="1" w:after="100" w:afterAutospacing="1" w:line="240" w:lineRule="atLeast"/>
              <w:jc w:val="both"/>
              <w:rPr>
                <w:rFonts w:ascii="Arial" w:hAnsi="Arial" w:cs="Arial"/>
                <w:color w:val="000000"/>
                <w:sz w:val="22"/>
                <w:szCs w:val="22"/>
              </w:rPr>
            </w:pPr>
            <w:r w:rsidRPr="0069539B">
              <w:rPr>
                <w:rFonts w:ascii="Arial" w:hAnsi="Arial" w:cs="Arial"/>
                <w:color w:val="000000"/>
                <w:sz w:val="22"/>
                <w:szCs w:val="22"/>
              </w:rPr>
              <w:t xml:space="preserve">Návrh zákona, kterým se mění některé zákony v souvislosti s přijetím zákona o omezení dopadu plastových výrobků na životní prostředí </w:t>
            </w:r>
          </w:p>
          <w:p w14:paraId="0AE2A25B" w14:textId="77777777" w:rsidR="00EE68D8" w:rsidRPr="0069539B" w:rsidRDefault="00EE68D8" w:rsidP="00EB4626">
            <w:pPr>
              <w:pStyle w:val="Bezmezer"/>
              <w:spacing w:before="100" w:beforeAutospacing="1" w:after="100" w:afterAutospacing="1" w:line="240" w:lineRule="atLeast"/>
              <w:jc w:val="both"/>
              <w:rPr>
                <w:rFonts w:ascii="Arial" w:hAnsi="Arial" w:cs="Arial"/>
                <w:b/>
                <w:bCs/>
                <w:color w:val="000000"/>
                <w:sz w:val="22"/>
                <w:szCs w:val="22"/>
                <w:shd w:val="clear" w:color="auto" w:fill="FFFFFF"/>
              </w:rPr>
            </w:pPr>
          </w:p>
        </w:tc>
        <w:tc>
          <w:tcPr>
            <w:tcW w:w="927" w:type="pct"/>
            <w:tcBorders>
              <w:top w:val="single" w:sz="4" w:space="0" w:color="auto"/>
              <w:left w:val="single" w:sz="4" w:space="0" w:color="auto"/>
              <w:bottom w:val="single" w:sz="4" w:space="0" w:color="auto"/>
              <w:right w:val="single" w:sz="4" w:space="0" w:color="auto"/>
            </w:tcBorders>
          </w:tcPr>
          <w:p w14:paraId="337B45D1"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w:t>
            </w:r>
          </w:p>
          <w:p w14:paraId="1B3224B7"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schválit</w:t>
            </w:r>
          </w:p>
        </w:tc>
      </w:tr>
      <w:tr w:rsidR="00EE68D8" w:rsidRPr="0069539B" w14:paraId="387C417E"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2B142FDD"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2022/87/19</w:t>
            </w:r>
          </w:p>
        </w:tc>
        <w:tc>
          <w:tcPr>
            <w:tcW w:w="3013" w:type="pct"/>
            <w:tcBorders>
              <w:top w:val="single" w:sz="4" w:space="0" w:color="auto"/>
              <w:left w:val="single" w:sz="4" w:space="0" w:color="auto"/>
              <w:bottom w:val="single" w:sz="4" w:space="0" w:color="auto"/>
              <w:right w:val="single" w:sz="4" w:space="0" w:color="auto"/>
            </w:tcBorders>
          </w:tcPr>
          <w:p w14:paraId="407CFA57"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sz w:val="22"/>
                <w:szCs w:val="22"/>
                <w:lang w:eastAsia="cs-CZ"/>
              </w:rPr>
            </w:pPr>
            <w:r w:rsidRPr="0069539B">
              <w:rPr>
                <w:rFonts w:ascii="Arial" w:eastAsia="Calibri" w:hAnsi="Arial" w:cs="Arial"/>
                <w:sz w:val="22"/>
                <w:szCs w:val="22"/>
                <w:lang w:eastAsia="cs-CZ"/>
              </w:rPr>
              <w:t>k návrhu na vytvoření nové komponenty Národního parku obnovy Transformace cestovního ruchu v ČR</w:t>
            </w:r>
          </w:p>
        </w:tc>
        <w:tc>
          <w:tcPr>
            <w:tcW w:w="927" w:type="pct"/>
            <w:tcBorders>
              <w:top w:val="single" w:sz="4" w:space="0" w:color="auto"/>
              <w:left w:val="single" w:sz="4" w:space="0" w:color="auto"/>
              <w:bottom w:val="single" w:sz="4" w:space="0" w:color="auto"/>
              <w:right w:val="single" w:sz="4" w:space="0" w:color="auto"/>
            </w:tcBorders>
          </w:tcPr>
          <w:p w14:paraId="159CB945"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2F8E59BD" w14:textId="77777777" w:rsidTr="006E2F0B">
        <w:trPr>
          <w:trHeight w:val="555"/>
        </w:trPr>
        <w:tc>
          <w:tcPr>
            <w:tcW w:w="1060" w:type="pct"/>
            <w:tcBorders>
              <w:top w:val="single" w:sz="4" w:space="0" w:color="auto"/>
              <w:left w:val="single" w:sz="4" w:space="0" w:color="auto"/>
              <w:bottom w:val="single" w:sz="4" w:space="0" w:color="auto"/>
              <w:right w:val="single" w:sz="4" w:space="0" w:color="auto"/>
            </w:tcBorders>
          </w:tcPr>
          <w:p w14:paraId="11E945CF"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2022/88/19</w:t>
            </w:r>
          </w:p>
        </w:tc>
        <w:tc>
          <w:tcPr>
            <w:tcW w:w="3013" w:type="pct"/>
            <w:tcBorders>
              <w:top w:val="single" w:sz="4" w:space="0" w:color="auto"/>
              <w:left w:val="single" w:sz="4" w:space="0" w:color="auto"/>
              <w:bottom w:val="single" w:sz="4" w:space="0" w:color="auto"/>
              <w:right w:val="single" w:sz="4" w:space="0" w:color="auto"/>
            </w:tcBorders>
          </w:tcPr>
          <w:p w14:paraId="3D27D12B"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b/>
                <w:bCs/>
                <w:color w:val="0000FF"/>
                <w:sz w:val="22"/>
                <w:szCs w:val="22"/>
                <w:u w:val="single"/>
              </w:rPr>
              <w:t xml:space="preserve">Senátní tisk č. </w:t>
            </w:r>
            <w:hyperlink r:id="rId327" w:history="1">
              <w:r w:rsidRPr="0069539B">
                <w:rPr>
                  <w:rStyle w:val="Hypertextovodkaz"/>
                  <w:rFonts w:ascii="Arial" w:hAnsi="Arial" w:cs="Arial"/>
                  <w:b/>
                  <w:bCs/>
                  <w:sz w:val="22"/>
                  <w:szCs w:val="22"/>
                </w:rPr>
                <w:t>284</w:t>
              </w:r>
            </w:hyperlink>
          </w:p>
          <w:p w14:paraId="3B903696" w14:textId="77777777" w:rsidR="00EE68D8" w:rsidRPr="0069539B" w:rsidRDefault="00EE68D8" w:rsidP="00EB4626">
            <w:pPr>
              <w:spacing w:before="100" w:beforeAutospacing="1" w:after="100" w:afterAutospacing="1" w:line="240" w:lineRule="atLeast"/>
              <w:ind w:right="142"/>
              <w:jc w:val="both"/>
              <w:rPr>
                <w:rFonts w:ascii="Arial" w:hAnsi="Arial" w:cs="Arial"/>
                <w:sz w:val="22"/>
                <w:szCs w:val="22"/>
              </w:rPr>
            </w:pPr>
            <w:r w:rsidRPr="0069539B">
              <w:rPr>
                <w:rFonts w:ascii="Arial" w:hAnsi="Arial" w:cs="Arial"/>
                <w:color w:val="000000"/>
                <w:sz w:val="22"/>
                <w:szCs w:val="22"/>
              </w:rPr>
              <w:t>Návrh zákona, kterým se mění zákon č. 106/1999 Sb., o svobodném přístupu k informacím, ve znění pozdějších předpisů, zákon č. 123/1998 Sb., o právu na informace o životním prostředí, ve znění pozdějších předpisů, a zákon č. 130/2002 Sb., o podpoře výzkumu, experimentálního vývoje a inovací z veřejných prostředků a o změně některých souvisejících zákonů (zákon o podpoře výzkumu, experimentálního vývoje a inovací), ve znění pozdějších předpisů</w:t>
            </w:r>
          </w:p>
          <w:p w14:paraId="268AFBC6"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p>
          <w:p w14:paraId="3CE9A842"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6AE8B0D5"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w:t>
            </w:r>
          </w:p>
          <w:p w14:paraId="7BD4D8CE"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schválit</w:t>
            </w:r>
          </w:p>
        </w:tc>
      </w:tr>
      <w:tr w:rsidR="00EE68D8" w:rsidRPr="0069539B" w14:paraId="574E998F"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031567BA"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2022/89/19</w:t>
            </w:r>
          </w:p>
        </w:tc>
        <w:tc>
          <w:tcPr>
            <w:tcW w:w="3013" w:type="pct"/>
            <w:tcBorders>
              <w:top w:val="single" w:sz="4" w:space="0" w:color="auto"/>
              <w:left w:val="single" w:sz="4" w:space="0" w:color="auto"/>
              <w:bottom w:val="single" w:sz="4" w:space="0" w:color="auto"/>
              <w:right w:val="single" w:sz="4" w:space="0" w:color="auto"/>
            </w:tcBorders>
          </w:tcPr>
          <w:p w14:paraId="673909A8"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k situaci v Národním parku České Švýcarsko</w:t>
            </w:r>
          </w:p>
        </w:tc>
        <w:tc>
          <w:tcPr>
            <w:tcW w:w="927" w:type="pct"/>
            <w:tcBorders>
              <w:top w:val="single" w:sz="4" w:space="0" w:color="auto"/>
              <w:left w:val="single" w:sz="4" w:space="0" w:color="auto"/>
              <w:bottom w:val="single" w:sz="4" w:space="0" w:color="auto"/>
              <w:right w:val="single" w:sz="4" w:space="0" w:color="auto"/>
            </w:tcBorders>
          </w:tcPr>
          <w:p w14:paraId="12346FFE"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konstatuje</w:t>
            </w:r>
          </w:p>
          <w:p w14:paraId="00B9145B"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žádá</w:t>
            </w:r>
          </w:p>
        </w:tc>
      </w:tr>
      <w:tr w:rsidR="00EE68D8" w:rsidRPr="0069539B" w14:paraId="766C94F7"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7D65ED1F"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2022/90/20</w:t>
            </w:r>
          </w:p>
        </w:tc>
        <w:tc>
          <w:tcPr>
            <w:tcW w:w="3013" w:type="pct"/>
            <w:tcBorders>
              <w:top w:val="single" w:sz="4" w:space="0" w:color="auto"/>
              <w:left w:val="single" w:sz="4" w:space="0" w:color="auto"/>
              <w:bottom w:val="single" w:sz="4" w:space="0" w:color="auto"/>
              <w:right w:val="single" w:sz="4" w:space="0" w:color="auto"/>
            </w:tcBorders>
          </w:tcPr>
          <w:p w14:paraId="4A46B253"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k petici občanů Nelahozeves týkající se požadavku neodkladného pokračování sanace skládky nebezpečného odpadu</w:t>
            </w:r>
          </w:p>
        </w:tc>
        <w:tc>
          <w:tcPr>
            <w:tcW w:w="927" w:type="pct"/>
            <w:tcBorders>
              <w:top w:val="single" w:sz="4" w:space="0" w:color="auto"/>
              <w:left w:val="single" w:sz="4" w:space="0" w:color="auto"/>
              <w:bottom w:val="single" w:sz="4" w:space="0" w:color="auto"/>
              <w:right w:val="single" w:sz="4" w:space="0" w:color="auto"/>
            </w:tcBorders>
          </w:tcPr>
          <w:p w14:paraId="153401EE"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konstatuje</w:t>
            </w:r>
          </w:p>
          <w:p w14:paraId="073AD0E5"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žádá</w:t>
            </w:r>
          </w:p>
        </w:tc>
      </w:tr>
      <w:tr w:rsidR="00EE68D8" w:rsidRPr="0069539B" w14:paraId="4C310015"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3E9BB547"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2022/91/20</w:t>
            </w:r>
          </w:p>
        </w:tc>
        <w:tc>
          <w:tcPr>
            <w:tcW w:w="3013" w:type="pct"/>
            <w:tcBorders>
              <w:top w:val="single" w:sz="4" w:space="0" w:color="auto"/>
              <w:left w:val="single" w:sz="4" w:space="0" w:color="auto"/>
              <w:bottom w:val="single" w:sz="4" w:space="0" w:color="auto"/>
              <w:right w:val="single" w:sz="4" w:space="0" w:color="auto"/>
            </w:tcBorders>
          </w:tcPr>
          <w:p w14:paraId="76862DD8" w14:textId="77777777" w:rsidR="00EE68D8" w:rsidRPr="0069539B" w:rsidRDefault="00F15852" w:rsidP="00EB4626">
            <w:pPr>
              <w:spacing w:before="100" w:beforeAutospacing="1" w:after="100" w:afterAutospacing="1" w:line="240" w:lineRule="atLeast"/>
              <w:jc w:val="both"/>
              <w:rPr>
                <w:rFonts w:ascii="Arial" w:hAnsi="Arial" w:cs="Arial"/>
                <w:b/>
                <w:bCs/>
                <w:color w:val="0000FF"/>
                <w:sz w:val="22"/>
                <w:szCs w:val="22"/>
                <w:u w:val="single"/>
              </w:rPr>
            </w:pPr>
            <w:hyperlink r:id="rId328" w:history="1">
              <w:r w:rsidR="00EE68D8" w:rsidRPr="0069539B">
                <w:rPr>
                  <w:rStyle w:val="Hypertextovodkaz"/>
                  <w:rFonts w:ascii="Arial" w:hAnsi="Arial" w:cs="Arial"/>
                  <w:b/>
                  <w:bCs/>
                  <w:sz w:val="22"/>
                  <w:szCs w:val="22"/>
                </w:rPr>
                <w:t>Senátní tisk č. 291</w:t>
              </w:r>
            </w:hyperlink>
          </w:p>
          <w:p w14:paraId="1499BB7F"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color w:val="000000"/>
                <w:sz w:val="22"/>
                <w:szCs w:val="22"/>
              </w:rPr>
              <w:t>Návrh senátního návrhu zákona senátora Petra Orla a dalších senátorů, kterým se měním zákon č. 258/2000 Sb., o ochraně veřejného zdraví a o změně některých souvisejících zákonů, ve znění pozdějších předpisů</w:t>
            </w:r>
          </w:p>
        </w:tc>
        <w:tc>
          <w:tcPr>
            <w:tcW w:w="927" w:type="pct"/>
            <w:tcBorders>
              <w:top w:val="single" w:sz="4" w:space="0" w:color="auto"/>
              <w:left w:val="single" w:sz="4" w:space="0" w:color="auto"/>
              <w:bottom w:val="single" w:sz="4" w:space="0" w:color="auto"/>
              <w:right w:val="single" w:sz="4" w:space="0" w:color="auto"/>
            </w:tcBorders>
          </w:tcPr>
          <w:p w14:paraId="68BAACB5"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p>
          <w:p w14:paraId="5C809716"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 schválit s PZN</w:t>
            </w:r>
          </w:p>
        </w:tc>
      </w:tr>
      <w:tr w:rsidR="00EE68D8" w:rsidRPr="0069539B" w14:paraId="4922AB80"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0EDCFE59"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2022/92/20</w:t>
            </w:r>
          </w:p>
        </w:tc>
        <w:tc>
          <w:tcPr>
            <w:tcW w:w="3013" w:type="pct"/>
            <w:tcBorders>
              <w:top w:val="single" w:sz="4" w:space="0" w:color="auto"/>
              <w:left w:val="single" w:sz="4" w:space="0" w:color="auto"/>
              <w:bottom w:val="single" w:sz="4" w:space="0" w:color="auto"/>
              <w:right w:val="single" w:sz="4" w:space="0" w:color="auto"/>
            </w:tcBorders>
          </w:tcPr>
          <w:p w14:paraId="4F165234" w14:textId="77777777" w:rsidR="00EE68D8" w:rsidRPr="0069539B" w:rsidRDefault="00F15852" w:rsidP="00EB4626">
            <w:pPr>
              <w:spacing w:before="100" w:beforeAutospacing="1" w:after="100" w:afterAutospacing="1" w:line="240" w:lineRule="atLeast"/>
              <w:jc w:val="both"/>
              <w:rPr>
                <w:rFonts w:ascii="Arial" w:hAnsi="Arial" w:cs="Arial"/>
                <w:b/>
                <w:bCs/>
                <w:color w:val="0000FF"/>
                <w:sz w:val="22"/>
                <w:szCs w:val="22"/>
                <w:u w:val="single"/>
              </w:rPr>
            </w:pPr>
            <w:hyperlink r:id="rId329" w:history="1">
              <w:r w:rsidR="00EE68D8" w:rsidRPr="0069539B">
                <w:rPr>
                  <w:rStyle w:val="Hypertextovodkaz"/>
                  <w:rFonts w:ascii="Arial" w:hAnsi="Arial" w:cs="Arial"/>
                  <w:b/>
                  <w:bCs/>
                  <w:sz w:val="22"/>
                  <w:szCs w:val="22"/>
                </w:rPr>
                <w:t>Senátní tisk č. 307</w:t>
              </w:r>
            </w:hyperlink>
          </w:p>
          <w:p w14:paraId="265C85BC"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Návrh zákona, kterým se mění zákon č. 234/2014 Sb., o státní službě, ve znění pozdějších předpisů, a další související zákony</w:t>
            </w:r>
          </w:p>
        </w:tc>
        <w:tc>
          <w:tcPr>
            <w:tcW w:w="927" w:type="pct"/>
            <w:tcBorders>
              <w:top w:val="single" w:sz="4" w:space="0" w:color="auto"/>
              <w:left w:val="single" w:sz="4" w:space="0" w:color="auto"/>
              <w:bottom w:val="single" w:sz="4" w:space="0" w:color="auto"/>
              <w:right w:val="single" w:sz="4" w:space="0" w:color="auto"/>
            </w:tcBorders>
          </w:tcPr>
          <w:p w14:paraId="468345E7"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p>
          <w:p w14:paraId="351D8922"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vrátit s PZN</w:t>
            </w:r>
          </w:p>
        </w:tc>
      </w:tr>
      <w:tr w:rsidR="00EE68D8" w:rsidRPr="0069539B" w14:paraId="3CDEA3F0"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521A38A6"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lastRenderedPageBreak/>
              <w:t>2022/93/20</w:t>
            </w:r>
          </w:p>
        </w:tc>
        <w:tc>
          <w:tcPr>
            <w:tcW w:w="3013" w:type="pct"/>
            <w:tcBorders>
              <w:top w:val="single" w:sz="4" w:space="0" w:color="auto"/>
              <w:left w:val="single" w:sz="4" w:space="0" w:color="auto"/>
              <w:bottom w:val="single" w:sz="4" w:space="0" w:color="auto"/>
              <w:right w:val="single" w:sz="4" w:space="0" w:color="auto"/>
            </w:tcBorders>
          </w:tcPr>
          <w:p w14:paraId="52FC0867" w14:textId="77777777" w:rsidR="00EE68D8" w:rsidRPr="0069539B" w:rsidRDefault="00F15852" w:rsidP="00EB4626">
            <w:pPr>
              <w:spacing w:before="100" w:beforeAutospacing="1" w:after="100" w:afterAutospacing="1" w:line="240" w:lineRule="atLeast"/>
              <w:jc w:val="both"/>
              <w:rPr>
                <w:rFonts w:ascii="Arial" w:hAnsi="Arial" w:cs="Arial"/>
                <w:b/>
                <w:bCs/>
                <w:color w:val="0000FF"/>
                <w:sz w:val="22"/>
                <w:szCs w:val="22"/>
                <w:u w:val="single"/>
              </w:rPr>
            </w:pPr>
            <w:hyperlink r:id="rId330" w:history="1">
              <w:r w:rsidR="00EE68D8" w:rsidRPr="0069539B">
                <w:rPr>
                  <w:rStyle w:val="Hypertextovodkaz"/>
                  <w:rFonts w:ascii="Arial" w:hAnsi="Arial" w:cs="Arial"/>
                  <w:b/>
                  <w:bCs/>
                  <w:sz w:val="22"/>
                  <w:szCs w:val="22"/>
                </w:rPr>
                <w:t>Senátní tisk č. 315</w:t>
              </w:r>
            </w:hyperlink>
          </w:p>
          <w:p w14:paraId="29DB37ED"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Návrh zákona o podpoře nízkoemisních vozidel prostřednictvím zadávání veřejných zakázek a veřejných služeb v přepravě cestujících</w:t>
            </w:r>
          </w:p>
        </w:tc>
        <w:tc>
          <w:tcPr>
            <w:tcW w:w="927" w:type="pct"/>
            <w:tcBorders>
              <w:top w:val="single" w:sz="4" w:space="0" w:color="auto"/>
              <w:left w:val="single" w:sz="4" w:space="0" w:color="auto"/>
              <w:bottom w:val="single" w:sz="4" w:space="0" w:color="auto"/>
              <w:right w:val="single" w:sz="4" w:space="0" w:color="auto"/>
            </w:tcBorders>
          </w:tcPr>
          <w:p w14:paraId="59FD5723"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p>
          <w:p w14:paraId="6704C3F6"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 schválit</w:t>
            </w:r>
          </w:p>
        </w:tc>
      </w:tr>
      <w:tr w:rsidR="00EE68D8" w:rsidRPr="0069539B" w14:paraId="48B812AE"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4443F36C"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2022/94/20</w:t>
            </w:r>
          </w:p>
        </w:tc>
        <w:tc>
          <w:tcPr>
            <w:tcW w:w="3013" w:type="pct"/>
            <w:tcBorders>
              <w:top w:val="single" w:sz="4" w:space="0" w:color="auto"/>
              <w:left w:val="single" w:sz="4" w:space="0" w:color="auto"/>
              <w:bottom w:val="single" w:sz="4" w:space="0" w:color="auto"/>
              <w:right w:val="single" w:sz="4" w:space="0" w:color="auto"/>
            </w:tcBorders>
          </w:tcPr>
          <w:p w14:paraId="7DDE49C7"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 xml:space="preserve">k vyhodnocení plnění a odpovědí dvou usnesení VUZP týkajících se národních </w:t>
            </w:r>
            <w:proofErr w:type="gramStart"/>
            <w:r w:rsidRPr="0069539B">
              <w:rPr>
                <w:rFonts w:ascii="Arial" w:eastAsia="Calibri" w:hAnsi="Arial" w:cs="Arial"/>
                <w:color w:val="000000"/>
                <w:sz w:val="22"/>
                <w:szCs w:val="22"/>
                <w:lang w:eastAsia="cs-CZ"/>
              </w:rPr>
              <w:t>parků</w:t>
            </w:r>
            <w:proofErr w:type="gramEnd"/>
            <w:r w:rsidRPr="0069539B">
              <w:rPr>
                <w:rFonts w:ascii="Arial" w:eastAsia="Calibri" w:hAnsi="Arial" w:cs="Arial"/>
                <w:color w:val="000000"/>
                <w:sz w:val="22"/>
                <w:szCs w:val="22"/>
                <w:lang w:eastAsia="cs-CZ"/>
              </w:rPr>
              <w:t xml:space="preserve"> a to z června a srpna 2022 (Velikonoční výzva, požár v NP České Švýcarsko)</w:t>
            </w:r>
          </w:p>
        </w:tc>
        <w:tc>
          <w:tcPr>
            <w:tcW w:w="927" w:type="pct"/>
            <w:tcBorders>
              <w:top w:val="single" w:sz="4" w:space="0" w:color="auto"/>
              <w:left w:val="single" w:sz="4" w:space="0" w:color="auto"/>
              <w:bottom w:val="single" w:sz="4" w:space="0" w:color="auto"/>
              <w:right w:val="single" w:sz="4" w:space="0" w:color="auto"/>
            </w:tcBorders>
          </w:tcPr>
          <w:p w14:paraId="53C14570"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konstatuje</w:t>
            </w:r>
          </w:p>
          <w:p w14:paraId="3891B420"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a trvá</w:t>
            </w:r>
          </w:p>
        </w:tc>
      </w:tr>
      <w:tr w:rsidR="00EE68D8" w:rsidRPr="0069539B" w14:paraId="4C0A643C"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58B17BFE"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2022/95/20</w:t>
            </w:r>
          </w:p>
        </w:tc>
        <w:tc>
          <w:tcPr>
            <w:tcW w:w="3013" w:type="pct"/>
            <w:tcBorders>
              <w:top w:val="single" w:sz="4" w:space="0" w:color="auto"/>
              <w:left w:val="single" w:sz="4" w:space="0" w:color="auto"/>
              <w:bottom w:val="single" w:sz="4" w:space="0" w:color="auto"/>
              <w:right w:val="single" w:sz="4" w:space="0" w:color="auto"/>
            </w:tcBorders>
          </w:tcPr>
          <w:p w14:paraId="2BEEB6DC"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ke Zprávě o činnosti Podvýboru pro regiony v transformaci za 13. f. o.</w:t>
            </w:r>
          </w:p>
        </w:tc>
        <w:tc>
          <w:tcPr>
            <w:tcW w:w="927" w:type="pct"/>
            <w:tcBorders>
              <w:top w:val="single" w:sz="4" w:space="0" w:color="auto"/>
              <w:left w:val="single" w:sz="4" w:space="0" w:color="auto"/>
              <w:bottom w:val="single" w:sz="4" w:space="0" w:color="auto"/>
              <w:right w:val="single" w:sz="4" w:space="0" w:color="auto"/>
            </w:tcBorders>
          </w:tcPr>
          <w:p w14:paraId="7FE9EBDC"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605F29CD"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45B441D1"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2022/96/20</w:t>
            </w:r>
          </w:p>
        </w:tc>
        <w:tc>
          <w:tcPr>
            <w:tcW w:w="3013" w:type="pct"/>
            <w:tcBorders>
              <w:top w:val="single" w:sz="4" w:space="0" w:color="auto"/>
              <w:left w:val="single" w:sz="4" w:space="0" w:color="auto"/>
              <w:bottom w:val="single" w:sz="4" w:space="0" w:color="auto"/>
              <w:right w:val="single" w:sz="4" w:space="0" w:color="auto"/>
            </w:tcBorders>
          </w:tcPr>
          <w:p w14:paraId="2F4DB79C"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k převzetí záštity nad 8. ročníkem soutěže INTERIÉR ROKU 2022</w:t>
            </w:r>
          </w:p>
        </w:tc>
        <w:tc>
          <w:tcPr>
            <w:tcW w:w="927" w:type="pct"/>
            <w:tcBorders>
              <w:top w:val="single" w:sz="4" w:space="0" w:color="auto"/>
              <w:left w:val="single" w:sz="4" w:space="0" w:color="auto"/>
              <w:bottom w:val="single" w:sz="4" w:space="0" w:color="auto"/>
              <w:right w:val="single" w:sz="4" w:space="0" w:color="auto"/>
            </w:tcBorders>
          </w:tcPr>
          <w:p w14:paraId="5389967D"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r w:rsidR="00EE68D8" w:rsidRPr="0069539B" w14:paraId="61CF0017"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3DD388FF"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2022/97/20</w:t>
            </w:r>
          </w:p>
        </w:tc>
        <w:tc>
          <w:tcPr>
            <w:tcW w:w="3013" w:type="pct"/>
            <w:tcBorders>
              <w:top w:val="single" w:sz="4" w:space="0" w:color="auto"/>
              <w:left w:val="single" w:sz="4" w:space="0" w:color="auto"/>
              <w:bottom w:val="single" w:sz="4" w:space="0" w:color="auto"/>
              <w:right w:val="single" w:sz="4" w:space="0" w:color="auto"/>
            </w:tcBorders>
          </w:tcPr>
          <w:p w14:paraId="773B6B36"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k pořádání mezinárodní konference „Dny nájemního bydlení v ČR“ dne 8. 12. 2022</w:t>
            </w:r>
          </w:p>
        </w:tc>
        <w:tc>
          <w:tcPr>
            <w:tcW w:w="927" w:type="pct"/>
            <w:tcBorders>
              <w:top w:val="single" w:sz="4" w:space="0" w:color="auto"/>
              <w:left w:val="single" w:sz="4" w:space="0" w:color="auto"/>
              <w:bottom w:val="single" w:sz="4" w:space="0" w:color="auto"/>
              <w:right w:val="single" w:sz="4" w:space="0" w:color="auto"/>
            </w:tcBorders>
          </w:tcPr>
          <w:p w14:paraId="3D8CE8E2"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rozhodl uspořádat</w:t>
            </w:r>
          </w:p>
        </w:tc>
      </w:tr>
      <w:tr w:rsidR="00EE68D8" w:rsidRPr="0069539B" w14:paraId="5F2EE857"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5D4351F6"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2022/98/20</w:t>
            </w:r>
          </w:p>
        </w:tc>
        <w:tc>
          <w:tcPr>
            <w:tcW w:w="3013" w:type="pct"/>
            <w:tcBorders>
              <w:top w:val="single" w:sz="4" w:space="0" w:color="auto"/>
              <w:left w:val="single" w:sz="4" w:space="0" w:color="auto"/>
              <w:bottom w:val="single" w:sz="4" w:space="0" w:color="auto"/>
              <w:right w:val="single" w:sz="4" w:space="0" w:color="auto"/>
            </w:tcBorders>
          </w:tcPr>
          <w:p w14:paraId="7AAC41E0"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k pořádání konference k 50. výročí chráněné krajinné oblasti Beskydy</w:t>
            </w:r>
          </w:p>
        </w:tc>
        <w:tc>
          <w:tcPr>
            <w:tcW w:w="927" w:type="pct"/>
            <w:tcBorders>
              <w:top w:val="single" w:sz="4" w:space="0" w:color="auto"/>
              <w:left w:val="single" w:sz="4" w:space="0" w:color="auto"/>
              <w:bottom w:val="single" w:sz="4" w:space="0" w:color="auto"/>
              <w:right w:val="single" w:sz="4" w:space="0" w:color="auto"/>
            </w:tcBorders>
          </w:tcPr>
          <w:p w14:paraId="3D6823B7"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rozhodl uspořádat</w:t>
            </w:r>
          </w:p>
        </w:tc>
      </w:tr>
      <w:tr w:rsidR="00EE68D8" w:rsidRPr="0069539B" w14:paraId="00F18D54"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259428AD"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2022/1/1</w:t>
            </w:r>
          </w:p>
        </w:tc>
        <w:tc>
          <w:tcPr>
            <w:tcW w:w="3013" w:type="pct"/>
            <w:tcBorders>
              <w:top w:val="single" w:sz="4" w:space="0" w:color="auto"/>
              <w:left w:val="single" w:sz="4" w:space="0" w:color="auto"/>
              <w:bottom w:val="single" w:sz="4" w:space="0" w:color="auto"/>
              <w:right w:val="single" w:sz="4" w:space="0" w:color="auto"/>
            </w:tcBorders>
          </w:tcPr>
          <w:p w14:paraId="3FE92ADF"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Volba počtu ověřovatelů</w:t>
            </w:r>
          </w:p>
        </w:tc>
        <w:tc>
          <w:tcPr>
            <w:tcW w:w="927" w:type="pct"/>
            <w:tcBorders>
              <w:top w:val="single" w:sz="4" w:space="0" w:color="auto"/>
              <w:left w:val="single" w:sz="4" w:space="0" w:color="auto"/>
              <w:bottom w:val="single" w:sz="4" w:space="0" w:color="auto"/>
              <w:right w:val="single" w:sz="4" w:space="0" w:color="auto"/>
            </w:tcBorders>
          </w:tcPr>
          <w:p w14:paraId="6F1E856D"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zvolil</w:t>
            </w:r>
          </w:p>
        </w:tc>
      </w:tr>
      <w:tr w:rsidR="00EE68D8" w:rsidRPr="0069539B" w14:paraId="4F400A2B"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4DC78431"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2022/2/1</w:t>
            </w:r>
          </w:p>
        </w:tc>
        <w:tc>
          <w:tcPr>
            <w:tcW w:w="3013" w:type="pct"/>
            <w:tcBorders>
              <w:top w:val="single" w:sz="4" w:space="0" w:color="auto"/>
              <w:left w:val="single" w:sz="4" w:space="0" w:color="auto"/>
              <w:bottom w:val="single" w:sz="4" w:space="0" w:color="auto"/>
              <w:right w:val="single" w:sz="4" w:space="0" w:color="auto"/>
            </w:tcBorders>
          </w:tcPr>
          <w:p w14:paraId="7A2719E0"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Volba předsedy výboru</w:t>
            </w:r>
          </w:p>
        </w:tc>
        <w:tc>
          <w:tcPr>
            <w:tcW w:w="927" w:type="pct"/>
            <w:tcBorders>
              <w:top w:val="single" w:sz="4" w:space="0" w:color="auto"/>
              <w:left w:val="single" w:sz="4" w:space="0" w:color="auto"/>
              <w:bottom w:val="single" w:sz="4" w:space="0" w:color="auto"/>
              <w:right w:val="single" w:sz="4" w:space="0" w:color="auto"/>
            </w:tcBorders>
          </w:tcPr>
          <w:p w14:paraId="49189605"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zvolil</w:t>
            </w:r>
          </w:p>
        </w:tc>
      </w:tr>
      <w:tr w:rsidR="00EE68D8" w:rsidRPr="0069539B" w14:paraId="7D14C86E"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66D2F0FB"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2022/3/1</w:t>
            </w:r>
          </w:p>
        </w:tc>
        <w:tc>
          <w:tcPr>
            <w:tcW w:w="3013" w:type="pct"/>
            <w:tcBorders>
              <w:top w:val="single" w:sz="4" w:space="0" w:color="auto"/>
              <w:left w:val="single" w:sz="4" w:space="0" w:color="auto"/>
              <w:bottom w:val="single" w:sz="4" w:space="0" w:color="auto"/>
              <w:right w:val="single" w:sz="4" w:space="0" w:color="auto"/>
            </w:tcBorders>
          </w:tcPr>
          <w:p w14:paraId="4573B376"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Volba místopředsedů výboru</w:t>
            </w:r>
          </w:p>
        </w:tc>
        <w:tc>
          <w:tcPr>
            <w:tcW w:w="927" w:type="pct"/>
            <w:tcBorders>
              <w:top w:val="single" w:sz="4" w:space="0" w:color="auto"/>
              <w:left w:val="single" w:sz="4" w:space="0" w:color="auto"/>
              <w:bottom w:val="single" w:sz="4" w:space="0" w:color="auto"/>
              <w:right w:val="single" w:sz="4" w:space="0" w:color="auto"/>
            </w:tcBorders>
          </w:tcPr>
          <w:p w14:paraId="02B88D63"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zvolil</w:t>
            </w:r>
          </w:p>
        </w:tc>
      </w:tr>
      <w:tr w:rsidR="00EE68D8" w:rsidRPr="0069539B" w14:paraId="761D37CB"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215A3062"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2022/4/1</w:t>
            </w:r>
          </w:p>
        </w:tc>
        <w:tc>
          <w:tcPr>
            <w:tcW w:w="3013" w:type="pct"/>
            <w:tcBorders>
              <w:top w:val="single" w:sz="4" w:space="0" w:color="auto"/>
              <w:left w:val="single" w:sz="4" w:space="0" w:color="auto"/>
              <w:bottom w:val="single" w:sz="4" w:space="0" w:color="auto"/>
              <w:right w:val="single" w:sz="4" w:space="0" w:color="auto"/>
            </w:tcBorders>
          </w:tcPr>
          <w:p w14:paraId="1BFED2EE"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Zřízení Podvýboru pro regiony v transformaci</w:t>
            </w:r>
          </w:p>
        </w:tc>
        <w:tc>
          <w:tcPr>
            <w:tcW w:w="927" w:type="pct"/>
            <w:tcBorders>
              <w:top w:val="single" w:sz="4" w:space="0" w:color="auto"/>
              <w:left w:val="single" w:sz="4" w:space="0" w:color="auto"/>
              <w:bottom w:val="single" w:sz="4" w:space="0" w:color="auto"/>
              <w:right w:val="single" w:sz="4" w:space="0" w:color="auto"/>
            </w:tcBorders>
          </w:tcPr>
          <w:p w14:paraId="19EEB833"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zvolil</w:t>
            </w:r>
          </w:p>
        </w:tc>
      </w:tr>
      <w:tr w:rsidR="00EE68D8" w:rsidRPr="0069539B" w14:paraId="72FD38AB"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59F25A96"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2022/5/1</w:t>
            </w:r>
          </w:p>
        </w:tc>
        <w:tc>
          <w:tcPr>
            <w:tcW w:w="3013" w:type="pct"/>
            <w:tcBorders>
              <w:top w:val="single" w:sz="4" w:space="0" w:color="auto"/>
              <w:left w:val="single" w:sz="4" w:space="0" w:color="auto"/>
              <w:bottom w:val="single" w:sz="4" w:space="0" w:color="auto"/>
              <w:right w:val="single" w:sz="4" w:space="0" w:color="auto"/>
            </w:tcBorders>
          </w:tcPr>
          <w:p w14:paraId="4189FF70"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r w:rsidRPr="0069539B">
              <w:rPr>
                <w:rFonts w:ascii="Arial" w:eastAsia="Calibri" w:hAnsi="Arial" w:cs="Arial"/>
                <w:color w:val="000000"/>
                <w:sz w:val="22"/>
                <w:szCs w:val="22"/>
                <w:lang w:eastAsia="cs-CZ"/>
              </w:rPr>
              <w:t>k pořádání konference Udržitelně a dostupně: energetická bezpečnost v čase transformace</w:t>
            </w:r>
          </w:p>
        </w:tc>
        <w:tc>
          <w:tcPr>
            <w:tcW w:w="927" w:type="pct"/>
            <w:tcBorders>
              <w:top w:val="single" w:sz="4" w:space="0" w:color="auto"/>
              <w:left w:val="single" w:sz="4" w:space="0" w:color="auto"/>
              <w:bottom w:val="single" w:sz="4" w:space="0" w:color="auto"/>
              <w:right w:val="single" w:sz="4" w:space="0" w:color="auto"/>
            </w:tcBorders>
          </w:tcPr>
          <w:p w14:paraId="66194872"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rozhodl uspořádat</w:t>
            </w:r>
          </w:p>
        </w:tc>
      </w:tr>
      <w:tr w:rsidR="00EE68D8" w:rsidRPr="0069539B" w14:paraId="7D1F5156"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7773F09A"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2022/6/2</w:t>
            </w:r>
          </w:p>
        </w:tc>
        <w:tc>
          <w:tcPr>
            <w:tcW w:w="3013" w:type="pct"/>
            <w:tcBorders>
              <w:top w:val="single" w:sz="4" w:space="0" w:color="auto"/>
              <w:left w:val="single" w:sz="4" w:space="0" w:color="auto"/>
              <w:bottom w:val="single" w:sz="4" w:space="0" w:color="auto"/>
              <w:right w:val="single" w:sz="4" w:space="0" w:color="auto"/>
            </w:tcBorders>
          </w:tcPr>
          <w:p w14:paraId="35E24725" w14:textId="77777777" w:rsidR="00EE68D8" w:rsidRPr="0069539B" w:rsidRDefault="00F15852" w:rsidP="00EB4626">
            <w:pPr>
              <w:spacing w:before="100" w:beforeAutospacing="1" w:after="100" w:afterAutospacing="1" w:line="240" w:lineRule="atLeast"/>
              <w:jc w:val="both"/>
              <w:rPr>
                <w:rFonts w:ascii="Arial" w:hAnsi="Arial" w:cs="Arial"/>
                <w:b/>
                <w:bCs/>
                <w:color w:val="0000FF"/>
                <w:sz w:val="22"/>
                <w:szCs w:val="22"/>
                <w:u w:val="single"/>
              </w:rPr>
            </w:pPr>
            <w:hyperlink r:id="rId331" w:history="1">
              <w:r w:rsidR="00EE68D8" w:rsidRPr="0069539B">
                <w:rPr>
                  <w:rStyle w:val="Hypertextovodkaz"/>
                  <w:rFonts w:ascii="Arial" w:hAnsi="Arial" w:cs="Arial"/>
                  <w:b/>
                  <w:bCs/>
                  <w:sz w:val="22"/>
                  <w:szCs w:val="22"/>
                </w:rPr>
                <w:t>Senátní tisk č. 270</w:t>
              </w:r>
            </w:hyperlink>
            <w:r w:rsidR="00EE68D8" w:rsidRPr="0069539B">
              <w:rPr>
                <w:rFonts w:ascii="Arial" w:hAnsi="Arial" w:cs="Arial"/>
                <w:b/>
                <w:bCs/>
                <w:color w:val="0000FF"/>
                <w:sz w:val="22"/>
                <w:szCs w:val="22"/>
                <w:u w:val="single"/>
              </w:rPr>
              <w:t xml:space="preserve"> </w:t>
            </w:r>
          </w:p>
          <w:p w14:paraId="44D03261"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r w:rsidRPr="0069539B">
              <w:rPr>
                <w:rFonts w:ascii="Arial" w:hAnsi="Arial" w:cs="Arial"/>
                <w:color w:val="000000"/>
                <w:sz w:val="22"/>
                <w:szCs w:val="22"/>
              </w:rPr>
              <w:t xml:space="preserve">Návrh senátního návrhu zákona senátorů Jiřího </w:t>
            </w:r>
            <w:proofErr w:type="spellStart"/>
            <w:r w:rsidRPr="0069539B">
              <w:rPr>
                <w:rFonts w:ascii="Arial" w:hAnsi="Arial" w:cs="Arial"/>
                <w:color w:val="000000"/>
                <w:sz w:val="22"/>
                <w:szCs w:val="22"/>
              </w:rPr>
              <w:t>Oberfalzera</w:t>
            </w:r>
            <w:proofErr w:type="spellEnd"/>
            <w:r w:rsidRPr="0069539B">
              <w:rPr>
                <w:rFonts w:ascii="Arial" w:hAnsi="Arial" w:cs="Arial"/>
                <w:color w:val="000000"/>
                <w:sz w:val="22"/>
                <w:szCs w:val="22"/>
              </w:rPr>
              <w:t xml:space="preserve"> a Petra Štěpánka a dalších senátorů, kterým se mění zákon č. 491/2001 Sb., o volbách do zastupitelstev obcí a o změně některých zákonů, ve znění pozdějších předpisů</w:t>
            </w:r>
          </w:p>
          <w:p w14:paraId="02298836"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p>
          <w:p w14:paraId="0E5B3259"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5BA732AF"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p>
          <w:p w14:paraId="385056D1"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přerušuje</w:t>
            </w:r>
          </w:p>
        </w:tc>
      </w:tr>
      <w:tr w:rsidR="00EE68D8" w:rsidRPr="0069539B" w14:paraId="6D7A6B50"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35804009"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2022/7/2</w:t>
            </w:r>
          </w:p>
        </w:tc>
        <w:tc>
          <w:tcPr>
            <w:tcW w:w="3013" w:type="pct"/>
            <w:tcBorders>
              <w:top w:val="single" w:sz="4" w:space="0" w:color="auto"/>
              <w:left w:val="single" w:sz="4" w:space="0" w:color="auto"/>
              <w:bottom w:val="single" w:sz="4" w:space="0" w:color="auto"/>
              <w:right w:val="single" w:sz="4" w:space="0" w:color="auto"/>
            </w:tcBorders>
          </w:tcPr>
          <w:p w14:paraId="14257369" w14:textId="77777777" w:rsidR="00EE68D8" w:rsidRPr="0069539B" w:rsidRDefault="00F15852" w:rsidP="00EB4626">
            <w:pPr>
              <w:spacing w:before="100" w:beforeAutospacing="1" w:after="100" w:afterAutospacing="1" w:line="240" w:lineRule="atLeast"/>
              <w:rPr>
                <w:rStyle w:val="Hypertextovodkaz"/>
                <w:rFonts w:ascii="Arial" w:hAnsi="Arial" w:cs="Arial"/>
                <w:b/>
                <w:bCs/>
                <w:sz w:val="22"/>
                <w:szCs w:val="22"/>
              </w:rPr>
            </w:pPr>
            <w:hyperlink r:id="rId332" w:history="1">
              <w:r w:rsidR="00EE68D8" w:rsidRPr="0069539B">
                <w:rPr>
                  <w:rStyle w:val="Hypertextovodkaz"/>
                  <w:rFonts w:ascii="Arial" w:hAnsi="Arial" w:cs="Arial"/>
                  <w:b/>
                  <w:bCs/>
                  <w:sz w:val="22"/>
                  <w:szCs w:val="22"/>
                </w:rPr>
                <w:t>Senátní tisk č. K 203/13</w:t>
              </w:r>
            </w:hyperlink>
          </w:p>
          <w:p w14:paraId="7BC94A53" w14:textId="77777777" w:rsidR="00EE68D8" w:rsidRPr="0069539B" w:rsidRDefault="00EE68D8" w:rsidP="00EB4626">
            <w:pPr>
              <w:spacing w:before="100" w:beforeAutospacing="1" w:after="100" w:afterAutospacing="1" w:line="240" w:lineRule="atLeast"/>
              <w:jc w:val="both"/>
              <w:rPr>
                <w:rFonts w:ascii="Arial" w:hAnsi="Arial" w:cs="Arial"/>
                <w:b/>
                <w:bCs/>
                <w:color w:val="0000FF"/>
                <w:sz w:val="22"/>
                <w:szCs w:val="22"/>
                <w:u w:val="single"/>
              </w:rPr>
            </w:pPr>
            <w:proofErr w:type="gramStart"/>
            <w:r w:rsidRPr="0069539B">
              <w:rPr>
                <w:rFonts w:ascii="Arial" w:hAnsi="Arial" w:cs="Arial"/>
                <w:color w:val="000000"/>
                <w:sz w:val="22"/>
                <w:szCs w:val="22"/>
              </w:rPr>
              <w:t>SDĚLENÍ(</w:t>
            </w:r>
            <w:proofErr w:type="gramEnd"/>
            <w:r w:rsidRPr="0069539B">
              <w:rPr>
                <w:rFonts w:ascii="Arial" w:hAnsi="Arial" w:cs="Arial"/>
                <w:color w:val="000000"/>
                <w:sz w:val="22"/>
                <w:szCs w:val="22"/>
              </w:rPr>
              <w:t xml:space="preserve">cs) Komise Evropskému parlamentu, Radě, Evropskému hospodářskému a sociálnímu výboru a Výboru regionů Přezkum provádění právních předpisů v oblasti životního prostředí 2022 Dodržování </w:t>
            </w:r>
            <w:r w:rsidRPr="0069539B">
              <w:rPr>
                <w:rFonts w:ascii="Arial" w:hAnsi="Arial" w:cs="Arial"/>
                <w:color w:val="000000"/>
                <w:sz w:val="22"/>
                <w:szCs w:val="22"/>
              </w:rPr>
              <w:lastRenderedPageBreak/>
              <w:t xml:space="preserve">environmentálních předpisů – potřeba pozitivní změny v dosavadním trendu </w:t>
            </w:r>
          </w:p>
          <w:p w14:paraId="7435416B"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3A1B9C09"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p>
          <w:p w14:paraId="503DC9FA"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stanovisko</w:t>
            </w:r>
          </w:p>
        </w:tc>
      </w:tr>
      <w:tr w:rsidR="00EE68D8" w:rsidRPr="0069539B" w14:paraId="0000D508"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0C73C0B2"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2022/8/3</w:t>
            </w:r>
          </w:p>
        </w:tc>
        <w:tc>
          <w:tcPr>
            <w:tcW w:w="3013" w:type="pct"/>
            <w:tcBorders>
              <w:top w:val="single" w:sz="4" w:space="0" w:color="auto"/>
              <w:left w:val="single" w:sz="4" w:space="0" w:color="auto"/>
              <w:bottom w:val="single" w:sz="4" w:space="0" w:color="auto"/>
              <w:right w:val="single" w:sz="4" w:space="0" w:color="auto"/>
            </w:tcBorders>
          </w:tcPr>
          <w:p w14:paraId="4FB41E0B" w14:textId="77777777" w:rsidR="00EE68D8" w:rsidRPr="0069539B" w:rsidRDefault="00F15852" w:rsidP="00EB4626">
            <w:pPr>
              <w:spacing w:before="100" w:beforeAutospacing="1" w:after="100" w:afterAutospacing="1" w:line="240" w:lineRule="atLeast"/>
              <w:rPr>
                <w:rFonts w:ascii="Arial" w:hAnsi="Arial" w:cs="Arial"/>
                <w:b/>
                <w:bCs/>
                <w:color w:val="0000FF"/>
                <w:sz w:val="22"/>
                <w:szCs w:val="22"/>
                <w:u w:val="single"/>
              </w:rPr>
            </w:pPr>
            <w:hyperlink r:id="rId333" w:history="1">
              <w:r w:rsidR="00EE68D8" w:rsidRPr="0069539B">
                <w:rPr>
                  <w:rStyle w:val="Hypertextovodkaz"/>
                  <w:rFonts w:ascii="Arial" w:hAnsi="Arial" w:cs="Arial"/>
                  <w:b/>
                  <w:bCs/>
                  <w:sz w:val="22"/>
                  <w:szCs w:val="22"/>
                </w:rPr>
                <w:t>Senátní tisk č. 17</w:t>
              </w:r>
            </w:hyperlink>
          </w:p>
          <w:p w14:paraId="4BF15A5F" w14:textId="77777777" w:rsidR="00EE68D8" w:rsidRPr="0069539B" w:rsidRDefault="00EE68D8" w:rsidP="00EB4626">
            <w:pPr>
              <w:adjustRightInd w:val="0"/>
              <w:spacing w:before="100" w:beforeAutospacing="1" w:after="100" w:afterAutospacing="1" w:line="240" w:lineRule="atLeast"/>
              <w:jc w:val="both"/>
              <w:rPr>
                <w:rFonts w:ascii="Arial" w:eastAsiaTheme="minorHAnsi" w:hAnsi="Arial" w:cs="Arial"/>
                <w:sz w:val="22"/>
                <w:szCs w:val="22"/>
              </w:rPr>
            </w:pPr>
            <w:r w:rsidRPr="0069539B">
              <w:rPr>
                <w:rFonts w:ascii="Arial" w:eastAsiaTheme="minorHAnsi" w:hAnsi="Arial" w:cs="Arial"/>
                <w:sz w:val="22"/>
                <w:szCs w:val="22"/>
              </w:rPr>
              <w:t>Návrh zákona, kterým se mění zákon č. 12/2020 Sb., o právu na digitální služby a o změně některých zákonů, ve znění pozdějších předpisů, a další související zákony</w:t>
            </w:r>
          </w:p>
          <w:p w14:paraId="0524C834"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6F2136A0"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w:t>
            </w:r>
          </w:p>
          <w:p w14:paraId="683979C1"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schválit</w:t>
            </w:r>
          </w:p>
        </w:tc>
      </w:tr>
      <w:tr w:rsidR="00EE68D8" w:rsidRPr="0069539B" w14:paraId="5CE11672"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3AF9474F"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2022/9/3</w:t>
            </w:r>
          </w:p>
        </w:tc>
        <w:tc>
          <w:tcPr>
            <w:tcW w:w="3013" w:type="pct"/>
            <w:tcBorders>
              <w:top w:val="single" w:sz="4" w:space="0" w:color="auto"/>
              <w:left w:val="single" w:sz="4" w:space="0" w:color="auto"/>
              <w:bottom w:val="single" w:sz="4" w:space="0" w:color="auto"/>
              <w:right w:val="single" w:sz="4" w:space="0" w:color="auto"/>
            </w:tcBorders>
          </w:tcPr>
          <w:p w14:paraId="08316C68" w14:textId="77777777" w:rsidR="00EE68D8" w:rsidRPr="0069539B" w:rsidRDefault="00F15852" w:rsidP="00EB4626">
            <w:pPr>
              <w:spacing w:before="100" w:beforeAutospacing="1" w:after="100" w:afterAutospacing="1" w:line="240" w:lineRule="atLeast"/>
              <w:jc w:val="both"/>
              <w:rPr>
                <w:rStyle w:val="Hypertextovodkaz"/>
                <w:rFonts w:ascii="Arial" w:hAnsi="Arial" w:cs="Arial"/>
                <w:b/>
                <w:sz w:val="22"/>
                <w:szCs w:val="22"/>
              </w:rPr>
            </w:pPr>
            <w:hyperlink r:id="rId334" w:history="1">
              <w:r w:rsidR="00EE68D8" w:rsidRPr="0069539B">
                <w:rPr>
                  <w:rStyle w:val="Hypertextovodkaz"/>
                  <w:rFonts w:ascii="Arial" w:hAnsi="Arial" w:cs="Arial"/>
                  <w:b/>
                  <w:bCs/>
                  <w:sz w:val="22"/>
                  <w:szCs w:val="22"/>
                </w:rPr>
                <w:t xml:space="preserve">Senátní tisk č. </w:t>
              </w:r>
              <w:r w:rsidR="00EE68D8" w:rsidRPr="0069539B">
                <w:rPr>
                  <w:rStyle w:val="Hypertextovodkaz"/>
                  <w:rFonts w:ascii="Arial" w:hAnsi="Arial" w:cs="Arial"/>
                  <w:b/>
                  <w:sz w:val="22"/>
                  <w:szCs w:val="22"/>
                </w:rPr>
                <w:t>19</w:t>
              </w:r>
            </w:hyperlink>
          </w:p>
          <w:p w14:paraId="6B1896B7" w14:textId="77777777" w:rsidR="00EE68D8" w:rsidRPr="0069539B" w:rsidRDefault="00EE68D8" w:rsidP="00EB4626">
            <w:pPr>
              <w:spacing w:before="100" w:beforeAutospacing="1" w:after="100" w:afterAutospacing="1" w:line="240" w:lineRule="atLeast"/>
              <w:jc w:val="both"/>
              <w:rPr>
                <w:rFonts w:ascii="Arial" w:hAnsi="Arial" w:cs="Arial"/>
                <w:color w:val="000000"/>
                <w:sz w:val="22"/>
                <w:szCs w:val="22"/>
              </w:rPr>
            </w:pPr>
            <w:r w:rsidRPr="0069539B">
              <w:rPr>
                <w:rFonts w:ascii="Arial" w:hAnsi="Arial" w:cs="Arial"/>
                <w:sz w:val="22"/>
                <w:szCs w:val="22"/>
              </w:rPr>
              <w:t xml:space="preserve">Návrh zákona, kterým se mění zákon č. 276/2003 Sb., o Antarktidě a o změně některých zákonů, ve znění pozdějších předpisů </w:t>
            </w:r>
          </w:p>
          <w:p w14:paraId="295AC884" w14:textId="77777777" w:rsidR="00EE68D8" w:rsidRPr="0069539B" w:rsidRDefault="00EE68D8" w:rsidP="00EB4626">
            <w:pPr>
              <w:spacing w:before="100" w:beforeAutospacing="1" w:after="100" w:afterAutospacing="1" w:line="240" w:lineRule="atLeast"/>
              <w:rPr>
                <w:rFonts w:ascii="Arial" w:hAnsi="Arial" w:cs="Arial"/>
                <w:sz w:val="22"/>
                <w:szCs w:val="22"/>
              </w:rPr>
            </w:pPr>
          </w:p>
        </w:tc>
        <w:tc>
          <w:tcPr>
            <w:tcW w:w="927" w:type="pct"/>
            <w:tcBorders>
              <w:top w:val="single" w:sz="4" w:space="0" w:color="auto"/>
              <w:left w:val="single" w:sz="4" w:space="0" w:color="auto"/>
              <w:bottom w:val="single" w:sz="4" w:space="0" w:color="auto"/>
              <w:right w:val="single" w:sz="4" w:space="0" w:color="auto"/>
            </w:tcBorders>
          </w:tcPr>
          <w:p w14:paraId="1ACB484C"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w:t>
            </w:r>
          </w:p>
          <w:p w14:paraId="03A14502"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schválit</w:t>
            </w:r>
          </w:p>
        </w:tc>
      </w:tr>
      <w:tr w:rsidR="00EE68D8" w:rsidRPr="0069539B" w14:paraId="695237C7"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42270083"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2022/10/3</w:t>
            </w:r>
          </w:p>
        </w:tc>
        <w:tc>
          <w:tcPr>
            <w:tcW w:w="3013" w:type="pct"/>
            <w:tcBorders>
              <w:top w:val="single" w:sz="4" w:space="0" w:color="auto"/>
              <w:left w:val="single" w:sz="4" w:space="0" w:color="auto"/>
              <w:bottom w:val="single" w:sz="4" w:space="0" w:color="auto"/>
              <w:right w:val="single" w:sz="4" w:space="0" w:color="auto"/>
            </w:tcBorders>
          </w:tcPr>
          <w:p w14:paraId="6D4B670C" w14:textId="77777777" w:rsidR="00EE68D8" w:rsidRPr="0069539B" w:rsidRDefault="00F15852" w:rsidP="00EB4626">
            <w:pPr>
              <w:spacing w:before="100" w:beforeAutospacing="1" w:after="100" w:afterAutospacing="1" w:line="240" w:lineRule="atLeast"/>
              <w:jc w:val="both"/>
              <w:rPr>
                <w:rFonts w:ascii="Arial" w:hAnsi="Arial" w:cs="Arial"/>
                <w:sz w:val="22"/>
                <w:szCs w:val="22"/>
              </w:rPr>
            </w:pPr>
            <w:hyperlink r:id="rId335" w:history="1">
              <w:r w:rsidR="00EE68D8" w:rsidRPr="0069539B">
                <w:rPr>
                  <w:rStyle w:val="Hypertextovodkaz"/>
                  <w:rFonts w:ascii="Arial" w:hAnsi="Arial" w:cs="Arial"/>
                  <w:b/>
                  <w:bCs/>
                  <w:sz w:val="22"/>
                  <w:szCs w:val="22"/>
                </w:rPr>
                <w:t>Senátní tisk č. 22</w:t>
              </w:r>
            </w:hyperlink>
          </w:p>
          <w:p w14:paraId="00BD1FD0" w14:textId="77777777" w:rsidR="00EE68D8" w:rsidRPr="0069539B" w:rsidRDefault="00EE68D8" w:rsidP="00EB4626">
            <w:pPr>
              <w:adjustRightInd w:val="0"/>
              <w:spacing w:before="100" w:beforeAutospacing="1" w:after="100" w:afterAutospacing="1" w:line="240" w:lineRule="atLeast"/>
              <w:jc w:val="both"/>
              <w:rPr>
                <w:rFonts w:ascii="Arial" w:eastAsiaTheme="minorHAnsi" w:hAnsi="Arial" w:cs="Arial"/>
                <w:color w:val="000000"/>
                <w:sz w:val="22"/>
                <w:szCs w:val="22"/>
              </w:rPr>
            </w:pPr>
            <w:r w:rsidRPr="0069539B">
              <w:rPr>
                <w:rFonts w:ascii="Arial" w:eastAsiaTheme="minorHAnsi" w:hAnsi="Arial" w:cs="Arial"/>
                <w:color w:val="000000"/>
                <w:sz w:val="22"/>
                <w:szCs w:val="22"/>
              </w:rPr>
              <w:t xml:space="preserve">Návrh zákona, kterým se mění zákon č. 300/2008 Sb., o elektronických úkonech a autorizované konverzi dokumentů, ve znění pozdějších předpisů, </w:t>
            </w:r>
            <w:r w:rsidRPr="0069539B">
              <w:rPr>
                <w:rFonts w:ascii="Arial" w:hAnsi="Arial" w:cs="Arial"/>
                <w:sz w:val="22"/>
                <w:szCs w:val="22"/>
              </w:rPr>
              <w:t>a další související zákony</w:t>
            </w:r>
          </w:p>
          <w:p w14:paraId="727A2A2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tc>
        <w:tc>
          <w:tcPr>
            <w:tcW w:w="927" w:type="pct"/>
            <w:tcBorders>
              <w:top w:val="single" w:sz="4" w:space="0" w:color="auto"/>
              <w:left w:val="single" w:sz="4" w:space="0" w:color="auto"/>
              <w:bottom w:val="single" w:sz="4" w:space="0" w:color="auto"/>
              <w:right w:val="single" w:sz="4" w:space="0" w:color="auto"/>
            </w:tcBorders>
          </w:tcPr>
          <w:p w14:paraId="53AF1D56"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doporučuje</w:t>
            </w:r>
          </w:p>
          <w:p w14:paraId="00056076"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schválit</w:t>
            </w:r>
          </w:p>
        </w:tc>
      </w:tr>
      <w:tr w:rsidR="00EE68D8" w:rsidRPr="0069539B" w14:paraId="7679C748" w14:textId="77777777" w:rsidTr="006E2F0B">
        <w:trPr>
          <w:trHeight w:val="773"/>
        </w:trPr>
        <w:tc>
          <w:tcPr>
            <w:tcW w:w="1060" w:type="pct"/>
            <w:tcBorders>
              <w:top w:val="single" w:sz="4" w:space="0" w:color="auto"/>
              <w:left w:val="single" w:sz="4" w:space="0" w:color="auto"/>
              <w:bottom w:val="single" w:sz="4" w:space="0" w:color="auto"/>
              <w:right w:val="single" w:sz="4" w:space="0" w:color="auto"/>
            </w:tcBorders>
          </w:tcPr>
          <w:p w14:paraId="1232ADE1" w14:textId="77777777" w:rsidR="00EE68D8" w:rsidRPr="0069539B" w:rsidRDefault="00EE68D8" w:rsidP="00EB4626">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2022/11/3</w:t>
            </w:r>
          </w:p>
        </w:tc>
        <w:tc>
          <w:tcPr>
            <w:tcW w:w="3013" w:type="pct"/>
            <w:tcBorders>
              <w:top w:val="single" w:sz="4" w:space="0" w:color="auto"/>
              <w:left w:val="single" w:sz="4" w:space="0" w:color="auto"/>
              <w:bottom w:val="single" w:sz="4" w:space="0" w:color="auto"/>
              <w:right w:val="single" w:sz="4" w:space="0" w:color="auto"/>
            </w:tcBorders>
          </w:tcPr>
          <w:p w14:paraId="3D45573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K Plánu aktivit Výboru pro územní rozvoj, veřejnou správu a životní prostředí na rok 2023</w:t>
            </w:r>
          </w:p>
        </w:tc>
        <w:tc>
          <w:tcPr>
            <w:tcW w:w="927" w:type="pct"/>
            <w:tcBorders>
              <w:top w:val="single" w:sz="4" w:space="0" w:color="auto"/>
              <w:left w:val="single" w:sz="4" w:space="0" w:color="auto"/>
              <w:bottom w:val="single" w:sz="4" w:space="0" w:color="auto"/>
              <w:right w:val="single" w:sz="4" w:space="0" w:color="auto"/>
            </w:tcBorders>
          </w:tcPr>
          <w:p w14:paraId="2830E2CE" w14:textId="77777777" w:rsidR="00EE68D8" w:rsidRPr="0069539B" w:rsidRDefault="00EE68D8" w:rsidP="00EB4626">
            <w:pPr>
              <w:spacing w:before="100" w:beforeAutospacing="1" w:after="100" w:afterAutospacing="1" w:line="240" w:lineRule="atLeast"/>
              <w:jc w:val="both"/>
              <w:rPr>
                <w:rFonts w:ascii="Arial" w:hAnsi="Arial" w:cs="Arial"/>
                <w:i/>
                <w:color w:val="000000" w:themeColor="text1"/>
                <w:sz w:val="22"/>
                <w:szCs w:val="22"/>
              </w:rPr>
            </w:pPr>
            <w:r w:rsidRPr="0069539B">
              <w:rPr>
                <w:rFonts w:ascii="Arial" w:hAnsi="Arial" w:cs="Arial"/>
                <w:i/>
                <w:color w:val="000000" w:themeColor="text1"/>
                <w:sz w:val="22"/>
                <w:szCs w:val="22"/>
              </w:rPr>
              <w:t>schvaluje</w:t>
            </w:r>
          </w:p>
        </w:tc>
      </w:tr>
    </w:tbl>
    <w:p w14:paraId="1E72A1E7" w14:textId="77777777" w:rsidR="00EE68D8" w:rsidRPr="0069539B" w:rsidRDefault="00EE68D8" w:rsidP="00EB4626">
      <w:pPr>
        <w:tabs>
          <w:tab w:val="left" w:pos="1080"/>
        </w:tabs>
        <w:spacing w:before="100" w:beforeAutospacing="1" w:after="100" w:afterAutospacing="1" w:line="240" w:lineRule="atLeast"/>
        <w:jc w:val="both"/>
        <w:rPr>
          <w:rFonts w:ascii="Arial" w:hAnsi="Arial" w:cs="Arial"/>
          <w:b/>
          <w:sz w:val="22"/>
          <w:szCs w:val="22"/>
          <w:u w:val="single"/>
        </w:rPr>
      </w:pPr>
      <w:r w:rsidRPr="0069539B">
        <w:rPr>
          <w:rFonts w:ascii="Arial" w:hAnsi="Arial" w:cs="Arial"/>
          <w:b/>
          <w:sz w:val="22"/>
          <w:szCs w:val="22"/>
          <w:u w:val="single"/>
        </w:rPr>
        <w:t xml:space="preserve">Seznam záznamů </w:t>
      </w:r>
    </w:p>
    <w:p w14:paraId="2EB9DCA2"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(13. a 14. f. o.)</w:t>
      </w:r>
    </w:p>
    <w:p w14:paraId="01B5C268" w14:textId="77777777" w:rsidR="00EE68D8" w:rsidRPr="0069539B" w:rsidRDefault="00EE68D8" w:rsidP="00EB4626">
      <w:pPr>
        <w:tabs>
          <w:tab w:val="left" w:pos="1080"/>
        </w:tabs>
        <w:spacing w:before="100" w:beforeAutospacing="1" w:after="100" w:afterAutospacing="1" w:line="240" w:lineRule="atLeast"/>
        <w:ind w:hanging="142"/>
        <w:jc w:val="both"/>
        <w:rPr>
          <w:rFonts w:ascii="Arial" w:hAnsi="Arial" w:cs="Arial"/>
          <w:i/>
          <w:sz w:val="22"/>
          <w:szCs w:val="22"/>
        </w:rPr>
      </w:pPr>
      <w:r w:rsidRPr="0069539B">
        <w:rPr>
          <w:rFonts w:ascii="Arial" w:hAnsi="Arial" w:cs="Arial"/>
          <w:i/>
          <w:sz w:val="22"/>
          <w:szCs w:val="22"/>
        </w:rPr>
        <w:t>rok/č. záznamu/č. schůze</w:t>
      </w:r>
    </w:p>
    <w:tbl>
      <w:tblPr>
        <w:tblW w:w="52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21"/>
        <w:gridCol w:w="5746"/>
        <w:gridCol w:w="1768"/>
      </w:tblGrid>
      <w:tr w:rsidR="00EE68D8" w:rsidRPr="0069539B" w14:paraId="1C9E85C8" w14:textId="77777777" w:rsidTr="006E2F0B">
        <w:trPr>
          <w:trHeight w:val="522"/>
        </w:trPr>
        <w:tc>
          <w:tcPr>
            <w:tcW w:w="1060" w:type="pct"/>
            <w:tcBorders>
              <w:top w:val="single" w:sz="4" w:space="0" w:color="auto"/>
              <w:left w:val="single" w:sz="4" w:space="0" w:color="auto"/>
              <w:bottom w:val="single" w:sz="4" w:space="0" w:color="auto"/>
              <w:right w:val="single" w:sz="4" w:space="0" w:color="auto"/>
            </w:tcBorders>
          </w:tcPr>
          <w:p w14:paraId="6A904A44"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2022/1.záznam/5</w:t>
            </w:r>
          </w:p>
        </w:tc>
        <w:tc>
          <w:tcPr>
            <w:tcW w:w="3013" w:type="pct"/>
            <w:tcBorders>
              <w:top w:val="single" w:sz="4" w:space="0" w:color="auto"/>
              <w:left w:val="single" w:sz="4" w:space="0" w:color="auto"/>
              <w:bottom w:val="single" w:sz="4" w:space="0" w:color="auto"/>
              <w:right w:val="single" w:sz="4" w:space="0" w:color="auto"/>
            </w:tcBorders>
          </w:tcPr>
          <w:p w14:paraId="3C7DF3BC" w14:textId="77777777" w:rsidR="00EE68D8" w:rsidRPr="0069539B" w:rsidRDefault="00F15852"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hyperlink r:id="rId336" w:history="1">
              <w:r w:rsidR="00EE68D8" w:rsidRPr="0069539B">
                <w:rPr>
                  <w:rStyle w:val="Hypertextovodkaz"/>
                  <w:rFonts w:ascii="Arial" w:eastAsia="Calibri" w:hAnsi="Arial" w:cs="Arial"/>
                  <w:b/>
                  <w:sz w:val="22"/>
                  <w:szCs w:val="22"/>
                  <w:lang w:eastAsia="cs-CZ"/>
                </w:rPr>
                <w:t>Senátní tisk č. 49</w:t>
              </w:r>
            </w:hyperlink>
            <w:r w:rsidR="00EE68D8" w:rsidRPr="0069539B">
              <w:rPr>
                <w:rFonts w:ascii="Arial" w:eastAsia="Calibri" w:hAnsi="Arial" w:cs="Arial"/>
                <w:color w:val="000000"/>
                <w:sz w:val="22"/>
                <w:szCs w:val="22"/>
                <w:lang w:eastAsia="cs-CZ"/>
              </w:rPr>
              <w:t xml:space="preserve"> - Návrh zákona o podpoře zahrádkářské činnosti (zahrádkářský zákon)</w:t>
            </w:r>
          </w:p>
          <w:p w14:paraId="46FC55C1" w14:textId="77777777" w:rsidR="00EE68D8" w:rsidRPr="0069539B" w:rsidRDefault="00EE68D8" w:rsidP="00EB4626">
            <w:pPr>
              <w:pStyle w:val="Bezmezer"/>
              <w:spacing w:before="100" w:beforeAutospacing="1" w:after="100" w:afterAutospacing="1" w:line="240" w:lineRule="atLeast"/>
              <w:jc w:val="both"/>
              <w:rPr>
                <w:rFonts w:ascii="Arial" w:eastAsia="Calibri" w:hAnsi="Arial" w:cs="Arial"/>
                <w:color w:val="000000"/>
                <w:sz w:val="22"/>
                <w:szCs w:val="22"/>
                <w:lang w:eastAsia="cs-CZ"/>
              </w:rPr>
            </w:pPr>
          </w:p>
        </w:tc>
        <w:tc>
          <w:tcPr>
            <w:tcW w:w="927" w:type="pct"/>
            <w:tcBorders>
              <w:top w:val="single" w:sz="4" w:space="0" w:color="auto"/>
              <w:left w:val="single" w:sz="4" w:space="0" w:color="auto"/>
              <w:bottom w:val="single" w:sz="4" w:space="0" w:color="auto"/>
              <w:right w:val="single" w:sz="4" w:space="0" w:color="auto"/>
            </w:tcBorders>
          </w:tcPr>
          <w:p w14:paraId="59729A83"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nepřijal žádné usnesení</w:t>
            </w:r>
          </w:p>
        </w:tc>
      </w:tr>
      <w:tr w:rsidR="00EE68D8" w:rsidRPr="0069539B" w14:paraId="6CFAFC6E" w14:textId="77777777" w:rsidTr="006E2F0B">
        <w:trPr>
          <w:trHeight w:val="963"/>
        </w:trPr>
        <w:tc>
          <w:tcPr>
            <w:tcW w:w="1060" w:type="pct"/>
            <w:tcBorders>
              <w:top w:val="single" w:sz="4" w:space="0" w:color="auto"/>
              <w:left w:val="single" w:sz="4" w:space="0" w:color="auto"/>
              <w:bottom w:val="single" w:sz="4" w:space="0" w:color="auto"/>
              <w:right w:val="single" w:sz="4" w:space="0" w:color="auto"/>
            </w:tcBorders>
          </w:tcPr>
          <w:p w14:paraId="087F1C9B"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2021/2.záznam/10</w:t>
            </w:r>
          </w:p>
        </w:tc>
        <w:tc>
          <w:tcPr>
            <w:tcW w:w="3013" w:type="pct"/>
            <w:tcBorders>
              <w:top w:val="single" w:sz="4" w:space="0" w:color="auto"/>
              <w:left w:val="single" w:sz="4" w:space="0" w:color="auto"/>
              <w:bottom w:val="single" w:sz="4" w:space="0" w:color="auto"/>
              <w:right w:val="single" w:sz="4" w:space="0" w:color="auto"/>
            </w:tcBorders>
          </w:tcPr>
          <w:p w14:paraId="0F791CB6" w14:textId="77777777" w:rsidR="00EE68D8" w:rsidRPr="0069539B" w:rsidRDefault="00F15852" w:rsidP="00EB4626">
            <w:pPr>
              <w:spacing w:before="100" w:beforeAutospacing="1" w:after="100" w:afterAutospacing="1" w:line="240" w:lineRule="atLeast"/>
              <w:jc w:val="both"/>
              <w:rPr>
                <w:rFonts w:ascii="Arial" w:hAnsi="Arial" w:cs="Arial"/>
                <w:color w:val="000000"/>
                <w:sz w:val="22"/>
                <w:szCs w:val="22"/>
              </w:rPr>
            </w:pPr>
            <w:hyperlink r:id="rId337" w:history="1">
              <w:r w:rsidR="00EE68D8" w:rsidRPr="0069539B">
                <w:rPr>
                  <w:rStyle w:val="Hypertextovodkaz"/>
                  <w:rFonts w:ascii="Arial" w:hAnsi="Arial" w:cs="Arial"/>
                  <w:b/>
                  <w:sz w:val="22"/>
                  <w:szCs w:val="22"/>
                </w:rPr>
                <w:t>Senátní tisk č. 134</w:t>
              </w:r>
            </w:hyperlink>
            <w:r w:rsidR="00EE68D8" w:rsidRPr="0069539B">
              <w:rPr>
                <w:rFonts w:ascii="Arial" w:hAnsi="Arial" w:cs="Arial"/>
                <w:color w:val="000000"/>
                <w:sz w:val="22"/>
                <w:szCs w:val="22"/>
              </w:rPr>
              <w:t xml:space="preserve"> - Návrh zákona, kterým se mění zákon č. 166/1993 Sb., o Nejvyšším kontrolním úřadu, ve znění pozdějších předpisů, a další související zákony</w:t>
            </w:r>
          </w:p>
          <w:p w14:paraId="344F20A6" w14:textId="77777777" w:rsidR="00EE68D8" w:rsidRPr="0069539B" w:rsidRDefault="00EE68D8" w:rsidP="00EB4626">
            <w:pPr>
              <w:spacing w:before="100" w:beforeAutospacing="1" w:after="100" w:afterAutospacing="1" w:line="240" w:lineRule="atLeast"/>
              <w:jc w:val="both"/>
              <w:rPr>
                <w:rFonts w:ascii="Arial" w:hAnsi="Arial" w:cs="Arial"/>
                <w:b/>
                <w:sz w:val="22"/>
                <w:szCs w:val="22"/>
                <w:u w:val="single"/>
              </w:rPr>
            </w:pPr>
          </w:p>
        </w:tc>
        <w:tc>
          <w:tcPr>
            <w:tcW w:w="927" w:type="pct"/>
            <w:tcBorders>
              <w:top w:val="single" w:sz="4" w:space="0" w:color="auto"/>
              <w:left w:val="single" w:sz="4" w:space="0" w:color="auto"/>
              <w:bottom w:val="single" w:sz="4" w:space="0" w:color="auto"/>
              <w:right w:val="single" w:sz="4" w:space="0" w:color="auto"/>
            </w:tcBorders>
          </w:tcPr>
          <w:p w14:paraId="5AA4526D"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nepřijal žádné usnesení</w:t>
            </w:r>
          </w:p>
        </w:tc>
      </w:tr>
      <w:tr w:rsidR="00EE68D8" w:rsidRPr="0069539B" w14:paraId="5F475D8C" w14:textId="77777777" w:rsidTr="006E2F0B">
        <w:trPr>
          <w:trHeight w:val="963"/>
        </w:trPr>
        <w:tc>
          <w:tcPr>
            <w:tcW w:w="1060" w:type="pct"/>
            <w:tcBorders>
              <w:top w:val="single" w:sz="4" w:space="0" w:color="auto"/>
              <w:left w:val="single" w:sz="4" w:space="0" w:color="auto"/>
              <w:bottom w:val="single" w:sz="4" w:space="0" w:color="auto"/>
              <w:right w:val="single" w:sz="4" w:space="0" w:color="auto"/>
            </w:tcBorders>
          </w:tcPr>
          <w:p w14:paraId="73B30A2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2021/3.záznam/11</w:t>
            </w:r>
          </w:p>
        </w:tc>
        <w:tc>
          <w:tcPr>
            <w:tcW w:w="3013" w:type="pct"/>
            <w:tcBorders>
              <w:top w:val="single" w:sz="4" w:space="0" w:color="auto"/>
              <w:left w:val="single" w:sz="4" w:space="0" w:color="auto"/>
              <w:bottom w:val="single" w:sz="4" w:space="0" w:color="auto"/>
              <w:right w:val="single" w:sz="4" w:space="0" w:color="auto"/>
            </w:tcBorders>
          </w:tcPr>
          <w:p w14:paraId="369AA197" w14:textId="77777777" w:rsidR="00EE68D8" w:rsidRPr="0069539B" w:rsidRDefault="00F15852" w:rsidP="00EB4626">
            <w:pPr>
              <w:spacing w:before="100" w:beforeAutospacing="1" w:after="100" w:afterAutospacing="1" w:line="240" w:lineRule="atLeast"/>
              <w:jc w:val="both"/>
              <w:rPr>
                <w:rFonts w:ascii="Arial" w:hAnsi="Arial" w:cs="Arial"/>
                <w:sz w:val="22"/>
                <w:szCs w:val="22"/>
              </w:rPr>
            </w:pPr>
            <w:hyperlink r:id="rId338" w:history="1">
              <w:r w:rsidR="00EE68D8" w:rsidRPr="0069539B">
                <w:rPr>
                  <w:rStyle w:val="Hypertextovodkaz"/>
                  <w:rFonts w:ascii="Arial" w:hAnsi="Arial" w:cs="Arial"/>
                  <w:b/>
                  <w:sz w:val="22"/>
                  <w:szCs w:val="22"/>
                </w:rPr>
                <w:t>Senátní tisk č. N 067/13</w:t>
              </w:r>
            </w:hyperlink>
            <w:r w:rsidR="00EE68D8" w:rsidRPr="0069539B">
              <w:rPr>
                <w:rFonts w:ascii="Arial" w:hAnsi="Arial" w:cs="Arial"/>
                <w:b/>
                <w:sz w:val="22"/>
                <w:szCs w:val="22"/>
              </w:rPr>
              <w:t xml:space="preserve"> - </w:t>
            </w:r>
            <w:r w:rsidR="00EE68D8" w:rsidRPr="0069539B">
              <w:rPr>
                <w:rFonts w:ascii="Arial" w:hAnsi="Arial" w:cs="Arial"/>
                <w:sz w:val="22"/>
                <w:szCs w:val="22"/>
              </w:rPr>
              <w:t>Návrh směrnice Rady, kterou se mění struktura rámcových předpisů Unie o zdanění energetických produktů a elektřiny (přepracované znění)</w:t>
            </w:r>
          </w:p>
        </w:tc>
        <w:tc>
          <w:tcPr>
            <w:tcW w:w="927" w:type="pct"/>
            <w:tcBorders>
              <w:top w:val="single" w:sz="4" w:space="0" w:color="auto"/>
              <w:left w:val="single" w:sz="4" w:space="0" w:color="auto"/>
              <w:bottom w:val="single" w:sz="4" w:space="0" w:color="auto"/>
              <w:right w:val="single" w:sz="4" w:space="0" w:color="auto"/>
            </w:tcBorders>
          </w:tcPr>
          <w:p w14:paraId="6535E2B6"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nepřijal žádné usnesení</w:t>
            </w:r>
          </w:p>
        </w:tc>
      </w:tr>
      <w:tr w:rsidR="00EE68D8" w:rsidRPr="0069539B" w14:paraId="0F5BCEFE" w14:textId="77777777" w:rsidTr="006E2F0B">
        <w:trPr>
          <w:trHeight w:val="963"/>
        </w:trPr>
        <w:tc>
          <w:tcPr>
            <w:tcW w:w="1060" w:type="pct"/>
            <w:tcBorders>
              <w:top w:val="single" w:sz="4" w:space="0" w:color="auto"/>
              <w:left w:val="single" w:sz="4" w:space="0" w:color="auto"/>
              <w:bottom w:val="single" w:sz="4" w:space="0" w:color="auto"/>
              <w:right w:val="single" w:sz="4" w:space="0" w:color="auto"/>
            </w:tcBorders>
          </w:tcPr>
          <w:p w14:paraId="4FDCA03F"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2021/4.záznam/11</w:t>
            </w:r>
          </w:p>
        </w:tc>
        <w:tc>
          <w:tcPr>
            <w:tcW w:w="3013" w:type="pct"/>
            <w:tcBorders>
              <w:top w:val="single" w:sz="4" w:space="0" w:color="auto"/>
              <w:left w:val="single" w:sz="4" w:space="0" w:color="auto"/>
              <w:bottom w:val="single" w:sz="4" w:space="0" w:color="auto"/>
              <w:right w:val="single" w:sz="4" w:space="0" w:color="auto"/>
            </w:tcBorders>
          </w:tcPr>
          <w:p w14:paraId="5DFC694D" w14:textId="77777777" w:rsidR="00EE68D8" w:rsidRPr="0069539B" w:rsidRDefault="00F15852" w:rsidP="00EB4626">
            <w:pPr>
              <w:spacing w:before="100" w:beforeAutospacing="1" w:after="100" w:afterAutospacing="1" w:line="240" w:lineRule="atLeast"/>
              <w:jc w:val="both"/>
              <w:rPr>
                <w:rFonts w:ascii="Arial" w:hAnsi="Arial" w:cs="Arial"/>
                <w:sz w:val="22"/>
                <w:szCs w:val="22"/>
              </w:rPr>
            </w:pPr>
            <w:hyperlink r:id="rId339" w:history="1">
              <w:r w:rsidR="00EE68D8" w:rsidRPr="0069539B">
                <w:rPr>
                  <w:rStyle w:val="Hypertextovodkaz"/>
                  <w:rFonts w:ascii="Arial" w:hAnsi="Arial" w:cs="Arial"/>
                  <w:b/>
                  <w:sz w:val="22"/>
                  <w:szCs w:val="22"/>
                </w:rPr>
                <w:t>Senátní tisk č. N 073/13</w:t>
              </w:r>
            </w:hyperlink>
            <w:r w:rsidR="00EE68D8" w:rsidRPr="0069539B">
              <w:rPr>
                <w:rFonts w:ascii="Arial" w:hAnsi="Arial" w:cs="Arial"/>
                <w:sz w:val="22"/>
                <w:szCs w:val="22"/>
              </w:rPr>
              <w:t xml:space="preserve"> - Návrh nařízení Evropského parlamentu a Rady, kterým se zavádí mechanismus uhlíkového vyrovnání na hranicích</w:t>
            </w:r>
          </w:p>
        </w:tc>
        <w:tc>
          <w:tcPr>
            <w:tcW w:w="927" w:type="pct"/>
            <w:tcBorders>
              <w:top w:val="single" w:sz="4" w:space="0" w:color="auto"/>
              <w:left w:val="single" w:sz="4" w:space="0" w:color="auto"/>
              <w:bottom w:val="single" w:sz="4" w:space="0" w:color="auto"/>
              <w:right w:val="single" w:sz="4" w:space="0" w:color="auto"/>
            </w:tcBorders>
          </w:tcPr>
          <w:p w14:paraId="376095B3"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nepřijal žádné usnesení</w:t>
            </w:r>
          </w:p>
        </w:tc>
      </w:tr>
      <w:tr w:rsidR="00EE68D8" w:rsidRPr="0069539B" w14:paraId="78485179" w14:textId="77777777" w:rsidTr="006E2F0B">
        <w:trPr>
          <w:trHeight w:val="963"/>
        </w:trPr>
        <w:tc>
          <w:tcPr>
            <w:tcW w:w="1060" w:type="pct"/>
            <w:tcBorders>
              <w:top w:val="single" w:sz="4" w:space="0" w:color="auto"/>
              <w:left w:val="single" w:sz="4" w:space="0" w:color="auto"/>
              <w:bottom w:val="single" w:sz="4" w:space="0" w:color="auto"/>
              <w:right w:val="single" w:sz="4" w:space="0" w:color="auto"/>
            </w:tcBorders>
          </w:tcPr>
          <w:p w14:paraId="5020AD6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2022/5.záznam/17</w:t>
            </w:r>
          </w:p>
        </w:tc>
        <w:tc>
          <w:tcPr>
            <w:tcW w:w="3013" w:type="pct"/>
            <w:tcBorders>
              <w:top w:val="single" w:sz="4" w:space="0" w:color="auto"/>
              <w:left w:val="single" w:sz="4" w:space="0" w:color="auto"/>
              <w:bottom w:val="single" w:sz="4" w:space="0" w:color="auto"/>
              <w:right w:val="single" w:sz="4" w:space="0" w:color="auto"/>
            </w:tcBorders>
          </w:tcPr>
          <w:p w14:paraId="10A84A8B" w14:textId="77777777" w:rsidR="00EE68D8" w:rsidRPr="0069539B" w:rsidRDefault="00F15852" w:rsidP="00EB4626">
            <w:pPr>
              <w:spacing w:before="100" w:beforeAutospacing="1" w:after="100" w:afterAutospacing="1" w:line="240" w:lineRule="atLeast"/>
              <w:jc w:val="both"/>
              <w:rPr>
                <w:rFonts w:ascii="Arial" w:hAnsi="Arial" w:cs="Arial"/>
                <w:color w:val="000000"/>
                <w:sz w:val="22"/>
                <w:szCs w:val="22"/>
              </w:rPr>
            </w:pPr>
            <w:hyperlink r:id="rId340" w:history="1">
              <w:r w:rsidR="00EE68D8" w:rsidRPr="0069539B">
                <w:rPr>
                  <w:rStyle w:val="Hypertextovodkaz"/>
                  <w:rFonts w:ascii="Arial" w:hAnsi="Arial" w:cs="Arial"/>
                  <w:b/>
                  <w:sz w:val="22"/>
                  <w:szCs w:val="22"/>
                </w:rPr>
                <w:t>Senátní tisk č. 248</w:t>
              </w:r>
            </w:hyperlink>
            <w:r w:rsidR="00EE68D8" w:rsidRPr="0069539B">
              <w:rPr>
                <w:rFonts w:ascii="Arial" w:hAnsi="Arial" w:cs="Arial"/>
                <w:b/>
                <w:color w:val="000000"/>
                <w:sz w:val="22"/>
                <w:szCs w:val="22"/>
              </w:rPr>
              <w:t xml:space="preserve"> – </w:t>
            </w:r>
            <w:r w:rsidR="00EE68D8" w:rsidRPr="0069539B">
              <w:rPr>
                <w:rFonts w:ascii="Arial" w:hAnsi="Arial" w:cs="Arial"/>
                <w:color w:val="000000"/>
                <w:sz w:val="22"/>
                <w:szCs w:val="22"/>
              </w:rPr>
              <w:t>Návrh zákona, kterým se mění zákon č. 283/2021 Sb., stavební zákon</w:t>
            </w:r>
          </w:p>
        </w:tc>
        <w:tc>
          <w:tcPr>
            <w:tcW w:w="927" w:type="pct"/>
            <w:tcBorders>
              <w:top w:val="single" w:sz="4" w:space="0" w:color="auto"/>
              <w:left w:val="single" w:sz="4" w:space="0" w:color="auto"/>
              <w:bottom w:val="single" w:sz="4" w:space="0" w:color="auto"/>
              <w:right w:val="single" w:sz="4" w:space="0" w:color="auto"/>
            </w:tcBorders>
          </w:tcPr>
          <w:p w14:paraId="234063FB"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nepřijal žádné usnesení</w:t>
            </w:r>
          </w:p>
        </w:tc>
      </w:tr>
      <w:tr w:rsidR="00EE68D8" w:rsidRPr="0069539B" w14:paraId="0E27835B" w14:textId="77777777" w:rsidTr="006E2F0B">
        <w:trPr>
          <w:trHeight w:val="963"/>
        </w:trPr>
        <w:tc>
          <w:tcPr>
            <w:tcW w:w="1060" w:type="pct"/>
            <w:tcBorders>
              <w:top w:val="single" w:sz="4" w:space="0" w:color="auto"/>
              <w:left w:val="single" w:sz="4" w:space="0" w:color="auto"/>
              <w:bottom w:val="single" w:sz="4" w:space="0" w:color="auto"/>
              <w:right w:val="single" w:sz="4" w:space="0" w:color="auto"/>
            </w:tcBorders>
          </w:tcPr>
          <w:p w14:paraId="096A7F21"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2022/1.záznam/2</w:t>
            </w:r>
          </w:p>
        </w:tc>
        <w:tc>
          <w:tcPr>
            <w:tcW w:w="3013" w:type="pct"/>
            <w:tcBorders>
              <w:top w:val="single" w:sz="4" w:space="0" w:color="auto"/>
              <w:left w:val="single" w:sz="4" w:space="0" w:color="auto"/>
              <w:bottom w:val="single" w:sz="4" w:space="0" w:color="auto"/>
              <w:right w:val="single" w:sz="4" w:space="0" w:color="auto"/>
            </w:tcBorders>
          </w:tcPr>
          <w:p w14:paraId="559BC551" w14:textId="77777777" w:rsidR="00EE68D8" w:rsidRPr="0069539B" w:rsidRDefault="00F15852" w:rsidP="00EB4626">
            <w:pPr>
              <w:spacing w:before="100" w:beforeAutospacing="1" w:after="100" w:afterAutospacing="1" w:line="240" w:lineRule="atLeast"/>
              <w:jc w:val="both"/>
              <w:rPr>
                <w:rFonts w:ascii="Arial" w:hAnsi="Arial" w:cs="Arial"/>
                <w:color w:val="000000"/>
                <w:sz w:val="22"/>
                <w:szCs w:val="22"/>
              </w:rPr>
            </w:pPr>
            <w:hyperlink r:id="rId341" w:history="1">
              <w:r w:rsidR="00EE68D8" w:rsidRPr="0069539B">
                <w:rPr>
                  <w:rStyle w:val="Hypertextovodkaz"/>
                  <w:rFonts w:ascii="Arial" w:hAnsi="Arial" w:cs="Arial"/>
                  <w:b/>
                  <w:bCs/>
                  <w:sz w:val="22"/>
                  <w:szCs w:val="22"/>
                </w:rPr>
                <w:t xml:space="preserve">Senátní tisk č. </w:t>
              </w:r>
              <w:r w:rsidR="00EE68D8" w:rsidRPr="0069539B">
                <w:rPr>
                  <w:rStyle w:val="Hypertextovodkaz"/>
                  <w:rFonts w:ascii="Arial" w:hAnsi="Arial" w:cs="Arial"/>
                  <w:b/>
                  <w:sz w:val="22"/>
                  <w:szCs w:val="22"/>
                </w:rPr>
                <w:t>4</w:t>
              </w:r>
            </w:hyperlink>
          </w:p>
          <w:p w14:paraId="53ED9455" w14:textId="77777777" w:rsidR="00EE68D8" w:rsidRPr="0069539B" w:rsidRDefault="00EE68D8" w:rsidP="00EB4626">
            <w:pPr>
              <w:spacing w:before="100" w:beforeAutospacing="1" w:after="100" w:afterAutospacing="1" w:line="240" w:lineRule="atLeast"/>
              <w:jc w:val="both"/>
              <w:rPr>
                <w:rFonts w:ascii="Arial" w:hAnsi="Arial" w:cs="Arial"/>
                <w:color w:val="000000"/>
                <w:sz w:val="22"/>
                <w:szCs w:val="22"/>
              </w:rPr>
            </w:pPr>
            <w:r w:rsidRPr="0069539B">
              <w:rPr>
                <w:rFonts w:ascii="Arial" w:hAnsi="Arial" w:cs="Arial"/>
                <w:color w:val="000000"/>
                <w:sz w:val="22"/>
                <w:szCs w:val="22"/>
              </w:rPr>
              <w:t>Návrh zákona, kterým se mění zákon č. 67/2013 Sb., kterým se upravují některé otázky související s poskytováním plnění spojených s užíváním bytů a nebytových prostorů v domě s byty, ve znění pozdějších předpisů</w:t>
            </w:r>
          </w:p>
          <w:p w14:paraId="5C606DE6" w14:textId="77777777" w:rsidR="00EE68D8" w:rsidRPr="0069539B" w:rsidRDefault="00EE68D8" w:rsidP="00EB4626">
            <w:pPr>
              <w:spacing w:before="100" w:beforeAutospacing="1" w:after="100" w:afterAutospacing="1" w:line="240" w:lineRule="atLeast"/>
              <w:jc w:val="both"/>
              <w:rPr>
                <w:rFonts w:ascii="Arial" w:hAnsi="Arial" w:cs="Arial"/>
                <w:sz w:val="22"/>
                <w:szCs w:val="22"/>
              </w:rPr>
            </w:pPr>
          </w:p>
        </w:tc>
        <w:tc>
          <w:tcPr>
            <w:tcW w:w="927" w:type="pct"/>
            <w:tcBorders>
              <w:top w:val="single" w:sz="4" w:space="0" w:color="auto"/>
              <w:left w:val="single" w:sz="4" w:space="0" w:color="auto"/>
              <w:bottom w:val="single" w:sz="4" w:space="0" w:color="auto"/>
              <w:right w:val="single" w:sz="4" w:space="0" w:color="auto"/>
            </w:tcBorders>
          </w:tcPr>
          <w:p w14:paraId="7A64F568" w14:textId="77777777" w:rsidR="00EE68D8" w:rsidRPr="0069539B" w:rsidRDefault="00EE68D8" w:rsidP="00EB4626">
            <w:pPr>
              <w:spacing w:before="100" w:beforeAutospacing="1" w:after="100" w:afterAutospacing="1" w:line="240" w:lineRule="atLeast"/>
              <w:jc w:val="both"/>
              <w:rPr>
                <w:rFonts w:ascii="Arial" w:hAnsi="Arial" w:cs="Arial"/>
                <w:i/>
                <w:sz w:val="22"/>
                <w:szCs w:val="22"/>
              </w:rPr>
            </w:pPr>
            <w:r w:rsidRPr="0069539B">
              <w:rPr>
                <w:rFonts w:ascii="Arial" w:hAnsi="Arial" w:cs="Arial"/>
                <w:i/>
                <w:sz w:val="22"/>
                <w:szCs w:val="22"/>
              </w:rPr>
              <w:t>nepřijal žádné usnesení</w:t>
            </w:r>
          </w:p>
        </w:tc>
      </w:tr>
    </w:tbl>
    <w:p w14:paraId="25197ACE" w14:textId="77777777" w:rsidR="004A4CF0" w:rsidRDefault="004A4CF0" w:rsidP="00EB4626">
      <w:pPr>
        <w:tabs>
          <w:tab w:val="left" w:pos="540"/>
        </w:tabs>
        <w:suppressAutoHyphens/>
        <w:spacing w:before="100" w:beforeAutospacing="1" w:after="100" w:afterAutospacing="1" w:line="240" w:lineRule="atLeast"/>
        <w:jc w:val="both"/>
        <w:rPr>
          <w:rFonts w:ascii="Arial" w:hAnsi="Arial" w:cs="Arial"/>
          <w:b/>
          <w:color w:val="000000" w:themeColor="text1"/>
          <w:sz w:val="22"/>
          <w:szCs w:val="22"/>
          <w:lang w:eastAsia="ar-SA"/>
        </w:rPr>
      </w:pPr>
    </w:p>
    <w:p w14:paraId="5AC86349" w14:textId="4D1476AC" w:rsidR="00EE68D8" w:rsidRPr="0069539B" w:rsidRDefault="00EE68D8" w:rsidP="00EB4626">
      <w:pPr>
        <w:tabs>
          <w:tab w:val="left" w:pos="540"/>
        </w:tabs>
        <w:suppressAutoHyphens/>
        <w:spacing w:before="100" w:beforeAutospacing="1" w:after="100" w:afterAutospacing="1" w:line="240" w:lineRule="atLeast"/>
        <w:jc w:val="both"/>
        <w:rPr>
          <w:rFonts w:ascii="Arial" w:hAnsi="Arial" w:cs="Arial"/>
          <w:color w:val="000000" w:themeColor="text1"/>
          <w:sz w:val="22"/>
          <w:szCs w:val="22"/>
          <w:lang w:eastAsia="ar-SA"/>
        </w:rPr>
      </w:pPr>
      <w:r w:rsidRPr="0069539B">
        <w:rPr>
          <w:rFonts w:ascii="Arial" w:hAnsi="Arial" w:cs="Arial"/>
          <w:b/>
          <w:color w:val="000000" w:themeColor="text1"/>
          <w:sz w:val="22"/>
          <w:szCs w:val="22"/>
          <w:lang w:eastAsia="ar-SA"/>
        </w:rPr>
        <w:t>Zapsala</w:t>
      </w:r>
      <w:r w:rsidRPr="0069539B">
        <w:rPr>
          <w:rFonts w:ascii="Arial" w:hAnsi="Arial" w:cs="Arial"/>
          <w:color w:val="000000" w:themeColor="text1"/>
          <w:sz w:val="22"/>
          <w:szCs w:val="22"/>
          <w:lang w:eastAsia="ar-SA"/>
        </w:rPr>
        <w:t>: Kateřina Šarmanová, tajemnice výboru</w:t>
      </w:r>
    </w:p>
    <w:p w14:paraId="54564EF6" w14:textId="77777777" w:rsidR="00EE68D8" w:rsidRPr="0069539B" w:rsidRDefault="00EE68D8" w:rsidP="00EB4626">
      <w:pPr>
        <w:tabs>
          <w:tab w:val="left" w:pos="540"/>
        </w:tabs>
        <w:suppressAutoHyphens/>
        <w:spacing w:before="100" w:beforeAutospacing="1" w:after="100" w:afterAutospacing="1" w:line="240" w:lineRule="atLeast"/>
        <w:jc w:val="both"/>
        <w:rPr>
          <w:rFonts w:ascii="Arial" w:hAnsi="Arial" w:cs="Arial"/>
          <w:color w:val="000000" w:themeColor="text1"/>
          <w:sz w:val="22"/>
          <w:szCs w:val="22"/>
          <w:lang w:eastAsia="ar-SA"/>
        </w:rPr>
      </w:pPr>
    </w:p>
    <w:p w14:paraId="0E202111" w14:textId="77777777" w:rsidR="00EE68D8" w:rsidRPr="0069539B" w:rsidRDefault="00EE68D8" w:rsidP="00EB4626">
      <w:pPr>
        <w:tabs>
          <w:tab w:val="left" w:pos="540"/>
        </w:tabs>
        <w:suppressAutoHyphens/>
        <w:spacing w:before="100" w:beforeAutospacing="1" w:after="100" w:afterAutospacing="1" w:line="240" w:lineRule="atLeast"/>
        <w:jc w:val="both"/>
        <w:rPr>
          <w:rFonts w:ascii="Arial" w:hAnsi="Arial" w:cs="Arial"/>
          <w:b/>
          <w:color w:val="000000" w:themeColor="text1"/>
          <w:sz w:val="22"/>
          <w:szCs w:val="22"/>
          <w:lang w:eastAsia="ar-SA"/>
        </w:rPr>
      </w:pPr>
      <w:r w:rsidRPr="0069539B">
        <w:rPr>
          <w:rFonts w:ascii="Arial" w:hAnsi="Arial" w:cs="Arial"/>
          <w:b/>
          <w:color w:val="000000" w:themeColor="text1"/>
          <w:sz w:val="22"/>
          <w:szCs w:val="22"/>
          <w:lang w:eastAsia="ar-SA"/>
        </w:rPr>
        <w:t>Zbyněk Linhart v. r.</w:t>
      </w:r>
    </w:p>
    <w:p w14:paraId="01A139A9" w14:textId="77777777" w:rsidR="00EE68D8" w:rsidRPr="0069539B" w:rsidRDefault="00EE68D8" w:rsidP="00EB4626">
      <w:pPr>
        <w:tabs>
          <w:tab w:val="left" w:pos="540"/>
        </w:tabs>
        <w:suppressAutoHyphens/>
        <w:spacing w:before="100" w:beforeAutospacing="1" w:after="100" w:afterAutospacing="1" w:line="240" w:lineRule="atLeast"/>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 xml:space="preserve">předseda Výboru pro územní rozvoj, veřejnou správu </w:t>
      </w:r>
    </w:p>
    <w:p w14:paraId="212DA984" w14:textId="77777777" w:rsidR="00EE68D8" w:rsidRPr="0069539B" w:rsidRDefault="00EE68D8" w:rsidP="00EB4626">
      <w:pPr>
        <w:tabs>
          <w:tab w:val="left" w:pos="540"/>
        </w:tabs>
        <w:suppressAutoHyphens/>
        <w:spacing w:before="100" w:beforeAutospacing="1" w:after="100" w:afterAutospacing="1" w:line="240" w:lineRule="atLeast"/>
        <w:jc w:val="both"/>
        <w:rPr>
          <w:rFonts w:ascii="Arial" w:hAnsi="Arial" w:cs="Arial"/>
          <w:color w:val="000000" w:themeColor="text1"/>
          <w:sz w:val="22"/>
          <w:szCs w:val="22"/>
          <w:lang w:eastAsia="ar-SA"/>
        </w:rPr>
      </w:pPr>
      <w:r w:rsidRPr="0069539B">
        <w:rPr>
          <w:rFonts w:ascii="Arial" w:hAnsi="Arial" w:cs="Arial"/>
          <w:color w:val="000000" w:themeColor="text1"/>
          <w:sz w:val="22"/>
          <w:szCs w:val="22"/>
          <w:lang w:eastAsia="ar-SA"/>
        </w:rPr>
        <w:t>a životní prostředí</w:t>
      </w:r>
    </w:p>
    <w:p w14:paraId="37ED3981" w14:textId="77777777" w:rsidR="00287011" w:rsidRPr="0069539B" w:rsidRDefault="00287011" w:rsidP="00EB4626">
      <w:pPr>
        <w:spacing w:before="100" w:beforeAutospacing="1" w:after="100" w:afterAutospacing="1" w:line="240" w:lineRule="atLeast"/>
        <w:rPr>
          <w:rFonts w:ascii="Verdana" w:hAnsi="Verdana"/>
          <w:b/>
        </w:rPr>
      </w:pPr>
      <w:r w:rsidRPr="0069539B">
        <w:rPr>
          <w:rFonts w:ascii="Verdana" w:hAnsi="Verdana"/>
          <w:b/>
        </w:rPr>
        <w:br w:type="page"/>
      </w:r>
    </w:p>
    <w:p w14:paraId="22C3EA73" w14:textId="77777777" w:rsidR="00C9325C" w:rsidRPr="0069539B" w:rsidRDefault="00C9325C" w:rsidP="001047FC">
      <w:pPr>
        <w:jc w:val="center"/>
      </w:pPr>
      <w:bookmarkStart w:id="68" w:name="_Zpráva_o_činnosti_4"/>
      <w:bookmarkStart w:id="69" w:name="_Toc63414982"/>
      <w:bookmarkEnd w:id="68"/>
      <w:r w:rsidRPr="0069539B">
        <w:lastRenderedPageBreak/>
        <w:drawing>
          <wp:inline distT="0" distB="0" distL="0" distR="0" wp14:anchorId="696A7701" wp14:editId="3464574D">
            <wp:extent cx="1895475" cy="1428750"/>
            <wp:effectExtent l="0" t="0" r="9525" b="0"/>
            <wp:docPr id="71" name="Obrázek 71"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223"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5105F66C" w14:textId="77777777" w:rsidR="009B5451" w:rsidRPr="0069539B" w:rsidRDefault="00D84534" w:rsidP="00EB4626">
      <w:pPr>
        <w:pStyle w:val="Nadpis2"/>
        <w:spacing w:before="100" w:beforeAutospacing="1" w:after="100" w:afterAutospacing="1" w:line="240" w:lineRule="atLeast"/>
        <w:jc w:val="center"/>
        <w:rPr>
          <w:i w:val="0"/>
          <w:color w:val="000000" w:themeColor="text1"/>
          <w:sz w:val="24"/>
          <w:szCs w:val="24"/>
        </w:rPr>
      </w:pPr>
      <w:bookmarkStart w:id="70" w:name="_Toc142478603"/>
      <w:r w:rsidRPr="0069539B">
        <w:rPr>
          <w:i w:val="0"/>
          <w:sz w:val="24"/>
          <w:szCs w:val="24"/>
        </w:rPr>
        <w:t>Zpráva o činnosti Výboru pro vzdělávání, vědu, kulturu, lidská práva a petice</w:t>
      </w:r>
      <w:bookmarkEnd w:id="69"/>
      <w:r w:rsidR="00741E3E" w:rsidRPr="0069539B">
        <w:rPr>
          <w:i w:val="0"/>
          <w:sz w:val="24"/>
          <w:szCs w:val="24"/>
        </w:rPr>
        <w:t xml:space="preserve"> </w:t>
      </w:r>
      <w:r w:rsidR="00741E3E" w:rsidRPr="0069539B">
        <w:rPr>
          <w:i w:val="0"/>
          <w:color w:val="000000" w:themeColor="text1"/>
          <w:sz w:val="24"/>
          <w:szCs w:val="24"/>
        </w:rPr>
        <w:t>za rok 202</w:t>
      </w:r>
      <w:r w:rsidR="00260898" w:rsidRPr="0069539B">
        <w:rPr>
          <w:i w:val="0"/>
          <w:color w:val="000000" w:themeColor="text1"/>
          <w:sz w:val="24"/>
          <w:szCs w:val="24"/>
        </w:rPr>
        <w:t>2</w:t>
      </w:r>
      <w:bookmarkEnd w:id="70"/>
    </w:p>
    <w:p w14:paraId="57EA5802" w14:textId="77777777" w:rsidR="00260898" w:rsidRPr="0069539B" w:rsidRDefault="00260898" w:rsidP="00EB4626">
      <w:pPr>
        <w:spacing w:before="100" w:beforeAutospacing="1" w:after="100" w:afterAutospacing="1" w:line="240" w:lineRule="atLeast"/>
        <w:ind w:right="-286"/>
        <w:jc w:val="both"/>
        <w:rPr>
          <w:rFonts w:ascii="Arial" w:hAnsi="Arial" w:cs="Arial"/>
          <w:sz w:val="22"/>
          <w:szCs w:val="22"/>
        </w:rPr>
      </w:pPr>
      <w:r w:rsidRPr="0069539B">
        <w:rPr>
          <w:rFonts w:ascii="Arial" w:hAnsi="Arial" w:cs="Arial"/>
          <w:sz w:val="22"/>
          <w:szCs w:val="22"/>
        </w:rPr>
        <w:t xml:space="preserve">V průběhu druhého roku 13. funkčního období Senátu PČR nedošlo ke kompetenčním změnám výboru. </w:t>
      </w:r>
    </w:p>
    <w:p w14:paraId="1852E682" w14:textId="77777777" w:rsidR="00260898" w:rsidRPr="0069539B" w:rsidRDefault="00260898" w:rsidP="00EB4626">
      <w:pPr>
        <w:spacing w:before="100" w:beforeAutospacing="1" w:after="100" w:afterAutospacing="1" w:line="240" w:lineRule="atLeast"/>
        <w:ind w:right="-286"/>
        <w:jc w:val="both"/>
        <w:rPr>
          <w:rFonts w:ascii="Arial" w:hAnsi="Arial" w:cs="Arial"/>
          <w:sz w:val="22"/>
          <w:szCs w:val="22"/>
        </w:rPr>
      </w:pPr>
      <w:r w:rsidRPr="0069539B">
        <w:rPr>
          <w:rFonts w:ascii="Arial" w:hAnsi="Arial" w:cs="Arial"/>
          <w:sz w:val="22"/>
          <w:szCs w:val="22"/>
        </w:rPr>
        <w:t>Na ustavující schůzi 14. funkčního období konané dne 2. listopadu 2022 byl zvolen předsedou výboru senátor Jiří Růžička a místopředsedy výboru pro 14. funkční období Senátu PČR byli zvoleni senátoři Ladislav Chlupáč, Pavel Kárník, Přemysl Rabas a senátorka Jaromíra Vítková. Opětovně byl ustaven Podvýbor pro sport, předsedou byl zvolen senátor Tomáš Třetina.</w:t>
      </w:r>
    </w:p>
    <w:p w14:paraId="26DB512C" w14:textId="77777777" w:rsidR="00260898" w:rsidRPr="0069539B" w:rsidRDefault="00260898" w:rsidP="00EB4626">
      <w:pPr>
        <w:pStyle w:val="Zkladntext"/>
        <w:spacing w:before="100" w:beforeAutospacing="1" w:after="100" w:afterAutospacing="1" w:line="240" w:lineRule="atLeast"/>
        <w:ind w:right="-286"/>
        <w:rPr>
          <w:rFonts w:ascii="Arial" w:hAnsi="Arial" w:cs="Arial"/>
          <w:b w:val="0"/>
          <w:sz w:val="22"/>
          <w:szCs w:val="22"/>
        </w:rPr>
      </w:pPr>
      <w:bookmarkStart w:id="71" w:name="_Hlk123557043"/>
      <w:r w:rsidRPr="0069539B">
        <w:rPr>
          <w:rFonts w:ascii="Arial" w:hAnsi="Arial" w:cs="Arial"/>
          <w:b w:val="0"/>
          <w:sz w:val="22"/>
          <w:szCs w:val="22"/>
        </w:rPr>
        <w:t>Ve 13. funkčním období roku 2022 se výbor sešel ke 13 schůzím, v jejichž průběhu bylo přijato 63 usnesení. Ve 14. funkčním období roku 2022 se výbor sešel ke 2 schůzím a bylo přijato 14 usnesení.</w:t>
      </w:r>
    </w:p>
    <w:bookmarkEnd w:id="71"/>
    <w:p w14:paraId="2D365687" w14:textId="77777777" w:rsidR="00260898" w:rsidRPr="0069539B" w:rsidRDefault="00260898" w:rsidP="00EB4626">
      <w:pPr>
        <w:pStyle w:val="Zkladntext"/>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Výbor se zabýval celkem 20 senátními tisky, z toho </w:t>
      </w:r>
    </w:p>
    <w:p w14:paraId="18A248C5"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hanging="283"/>
        <w:rPr>
          <w:rFonts w:ascii="Arial" w:hAnsi="Arial" w:cs="Arial"/>
          <w:b w:val="0"/>
          <w:sz w:val="22"/>
          <w:szCs w:val="22"/>
        </w:rPr>
      </w:pPr>
      <w:r w:rsidRPr="0069539B">
        <w:rPr>
          <w:rFonts w:ascii="Arial" w:hAnsi="Arial" w:cs="Arial"/>
          <w:b w:val="0"/>
          <w:sz w:val="22"/>
          <w:szCs w:val="22"/>
        </w:rPr>
        <w:t xml:space="preserve">10 senátních tisků se týkalo návrhů zákonů, </w:t>
      </w:r>
    </w:p>
    <w:p w14:paraId="24CE6B3C"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hanging="283"/>
        <w:rPr>
          <w:rFonts w:ascii="Arial" w:hAnsi="Arial" w:cs="Arial"/>
          <w:b w:val="0"/>
          <w:sz w:val="22"/>
          <w:szCs w:val="22"/>
        </w:rPr>
      </w:pPr>
      <w:r w:rsidRPr="0069539B">
        <w:rPr>
          <w:rFonts w:ascii="Arial" w:hAnsi="Arial" w:cs="Arial"/>
          <w:b w:val="0"/>
          <w:sz w:val="22"/>
          <w:szCs w:val="22"/>
        </w:rPr>
        <w:t>3 evropské tisky,</w:t>
      </w:r>
    </w:p>
    <w:p w14:paraId="1DF4A315"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hanging="283"/>
        <w:rPr>
          <w:rFonts w:ascii="Arial" w:hAnsi="Arial" w:cs="Arial"/>
          <w:b w:val="0"/>
          <w:sz w:val="22"/>
          <w:szCs w:val="22"/>
        </w:rPr>
      </w:pPr>
      <w:r w:rsidRPr="0069539B">
        <w:rPr>
          <w:rFonts w:ascii="Arial" w:hAnsi="Arial" w:cs="Arial"/>
          <w:b w:val="0"/>
          <w:sz w:val="22"/>
          <w:szCs w:val="22"/>
        </w:rPr>
        <w:t>1 mezinárodní úmluva,</w:t>
      </w:r>
    </w:p>
    <w:p w14:paraId="4D211EA4"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hanging="283"/>
        <w:rPr>
          <w:rFonts w:ascii="Arial" w:hAnsi="Arial" w:cs="Arial"/>
          <w:b w:val="0"/>
          <w:sz w:val="22"/>
          <w:szCs w:val="22"/>
        </w:rPr>
      </w:pPr>
      <w:r w:rsidRPr="0069539B">
        <w:rPr>
          <w:rFonts w:ascii="Arial" w:hAnsi="Arial" w:cs="Arial"/>
          <w:b w:val="0"/>
          <w:sz w:val="22"/>
          <w:szCs w:val="22"/>
        </w:rPr>
        <w:t xml:space="preserve">senátní tisk obsahující </w:t>
      </w:r>
      <w:r w:rsidRPr="0069539B">
        <w:rPr>
          <w:rFonts w:ascii="Arial" w:hAnsi="Arial" w:cs="Arial"/>
          <w:b w:val="0"/>
          <w:bCs/>
          <w:color w:val="333333"/>
          <w:sz w:val="22"/>
          <w:szCs w:val="22"/>
        </w:rPr>
        <w:t>Návrhy kandidátů na funkci zástupce VOP,</w:t>
      </w:r>
    </w:p>
    <w:p w14:paraId="0AA15465"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right="-286" w:hanging="283"/>
        <w:rPr>
          <w:rFonts w:ascii="Arial" w:hAnsi="Arial" w:cs="Arial"/>
          <w:b w:val="0"/>
          <w:sz w:val="22"/>
          <w:szCs w:val="22"/>
        </w:rPr>
      </w:pPr>
      <w:r w:rsidRPr="0069539B">
        <w:rPr>
          <w:rFonts w:ascii="Arial" w:hAnsi="Arial" w:cs="Arial"/>
          <w:b w:val="0"/>
          <w:sz w:val="22"/>
          <w:szCs w:val="22"/>
        </w:rPr>
        <w:t>senátní tisk obsahující Souhrnnou zprávu Veřejného ochránce práv za rok 2021,</w:t>
      </w:r>
    </w:p>
    <w:p w14:paraId="6A2F5FDC" w14:textId="77777777" w:rsidR="00260898" w:rsidRPr="0069539B" w:rsidRDefault="00260898" w:rsidP="00EB4626">
      <w:pPr>
        <w:pStyle w:val="Zkladntext"/>
        <w:numPr>
          <w:ilvl w:val="0"/>
          <w:numId w:val="11"/>
        </w:numPr>
        <w:tabs>
          <w:tab w:val="clear" w:pos="1428"/>
          <w:tab w:val="num" w:pos="0"/>
        </w:tabs>
        <w:spacing w:before="100" w:beforeAutospacing="1" w:after="100" w:afterAutospacing="1" w:line="240" w:lineRule="atLeast"/>
        <w:ind w:left="709" w:right="-286" w:hanging="283"/>
        <w:rPr>
          <w:rFonts w:ascii="Arial" w:hAnsi="Arial" w:cs="Arial"/>
          <w:b w:val="0"/>
          <w:sz w:val="22"/>
          <w:szCs w:val="22"/>
        </w:rPr>
      </w:pPr>
      <w:r w:rsidRPr="0069539B">
        <w:rPr>
          <w:rFonts w:ascii="Arial" w:hAnsi="Arial" w:cs="Arial"/>
          <w:b w:val="0"/>
          <w:sz w:val="22"/>
          <w:szCs w:val="22"/>
        </w:rPr>
        <w:t xml:space="preserve">senátní tisk obsahující Výroční zprávu Ústavu pro studium totalitních režimů a Archivu bezpečnostních složek za rok 2021, </w:t>
      </w:r>
    </w:p>
    <w:p w14:paraId="367D6B77"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right="-286" w:hanging="283"/>
        <w:rPr>
          <w:rFonts w:ascii="Arial" w:hAnsi="Arial" w:cs="Arial"/>
          <w:b w:val="0"/>
          <w:sz w:val="22"/>
          <w:szCs w:val="22"/>
        </w:rPr>
      </w:pPr>
      <w:r w:rsidRPr="0069539B">
        <w:rPr>
          <w:rFonts w:ascii="Arial" w:hAnsi="Arial" w:cs="Arial"/>
          <w:b w:val="0"/>
          <w:sz w:val="22"/>
          <w:szCs w:val="22"/>
        </w:rPr>
        <w:t xml:space="preserve">senátní tisk obsahující Výroční zprávu o činnosti Úřadu pro ochranu osobních údajů za rok 2021,  </w:t>
      </w:r>
    </w:p>
    <w:p w14:paraId="04908754"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right="-286" w:hanging="283"/>
        <w:rPr>
          <w:rFonts w:ascii="Arial" w:hAnsi="Arial" w:cs="Arial"/>
          <w:b w:val="0"/>
          <w:sz w:val="22"/>
          <w:szCs w:val="22"/>
        </w:rPr>
      </w:pPr>
      <w:r w:rsidRPr="0069539B">
        <w:rPr>
          <w:rFonts w:ascii="Arial" w:hAnsi="Arial" w:cs="Arial"/>
          <w:b w:val="0"/>
          <w:sz w:val="22"/>
          <w:szCs w:val="22"/>
        </w:rPr>
        <w:t>senátní tisk obsahující Výroční zprávu České školní inspekce za rok 2021,</w:t>
      </w:r>
    </w:p>
    <w:p w14:paraId="37A465DA"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right="-286" w:hanging="283"/>
        <w:rPr>
          <w:rFonts w:ascii="Arial" w:hAnsi="Arial" w:cs="Arial"/>
          <w:b w:val="0"/>
          <w:sz w:val="22"/>
          <w:szCs w:val="22"/>
        </w:rPr>
      </w:pPr>
      <w:r w:rsidRPr="0069539B">
        <w:rPr>
          <w:rFonts w:ascii="Arial" w:hAnsi="Arial" w:cs="Arial"/>
          <w:b w:val="0"/>
          <w:sz w:val="22"/>
          <w:szCs w:val="22"/>
        </w:rPr>
        <w:t xml:space="preserve">senátní tisk obsahující Žádost prezidenta republiky </w:t>
      </w:r>
      <w:r w:rsidRPr="0069539B">
        <w:rPr>
          <w:rFonts w:ascii="Arial" w:hAnsi="Arial" w:cs="Arial"/>
          <w:b w:val="0"/>
          <w:bCs/>
          <w:color w:val="000000"/>
          <w:sz w:val="22"/>
          <w:szCs w:val="22"/>
        </w:rPr>
        <w:t>o vyslovení souhlasu Senátu Parlamentu České republiky se jmenováním soudce Ústavního soudu.</w:t>
      </w:r>
    </w:p>
    <w:p w14:paraId="23FFDFB4" w14:textId="77777777" w:rsidR="00260898" w:rsidRPr="0069539B" w:rsidRDefault="00260898" w:rsidP="00EB4626">
      <w:pPr>
        <w:pStyle w:val="Zkladntext"/>
        <w:spacing w:before="100" w:beforeAutospacing="1" w:after="100" w:afterAutospacing="1" w:line="240" w:lineRule="atLeast"/>
        <w:rPr>
          <w:rFonts w:ascii="Arial" w:hAnsi="Arial" w:cs="Arial"/>
          <w:sz w:val="22"/>
          <w:szCs w:val="22"/>
        </w:rPr>
      </w:pPr>
      <w:r w:rsidRPr="0069539B">
        <w:rPr>
          <w:rFonts w:ascii="Arial" w:hAnsi="Arial" w:cs="Arial"/>
          <w:sz w:val="22"/>
          <w:szCs w:val="22"/>
        </w:rPr>
        <w:t>Dále výbor projednal:</w:t>
      </w:r>
    </w:p>
    <w:p w14:paraId="2A35D22F"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hanging="283"/>
        <w:rPr>
          <w:rFonts w:ascii="Arial" w:hAnsi="Arial" w:cs="Arial"/>
          <w:b w:val="0"/>
          <w:sz w:val="22"/>
          <w:szCs w:val="22"/>
        </w:rPr>
      </w:pPr>
      <w:r w:rsidRPr="0069539B">
        <w:rPr>
          <w:rFonts w:ascii="Arial" w:hAnsi="Arial" w:cs="Arial"/>
          <w:b w:val="0"/>
          <w:sz w:val="22"/>
          <w:szCs w:val="22"/>
        </w:rPr>
        <w:t>Zprávu o činnosti výboru za r. 2021,</w:t>
      </w:r>
    </w:p>
    <w:p w14:paraId="6DCD2E16" w14:textId="77777777" w:rsidR="00260898" w:rsidRPr="0069539B" w:rsidRDefault="00260898" w:rsidP="00EB4626">
      <w:pPr>
        <w:pStyle w:val="Zkladntext"/>
        <w:numPr>
          <w:ilvl w:val="0"/>
          <w:numId w:val="10"/>
        </w:numPr>
        <w:tabs>
          <w:tab w:val="clear" w:pos="1428"/>
          <w:tab w:val="num" w:pos="0"/>
          <w:tab w:val="num" w:pos="360"/>
        </w:tabs>
        <w:spacing w:before="100" w:beforeAutospacing="1" w:after="100" w:afterAutospacing="1" w:line="240" w:lineRule="atLeast"/>
        <w:ind w:left="709" w:right="-286" w:hanging="283"/>
        <w:rPr>
          <w:rFonts w:ascii="Arial" w:hAnsi="Arial" w:cs="Arial"/>
          <w:b w:val="0"/>
          <w:sz w:val="22"/>
          <w:szCs w:val="22"/>
        </w:rPr>
      </w:pPr>
      <w:r w:rsidRPr="0069539B">
        <w:rPr>
          <w:rFonts w:ascii="Arial" w:hAnsi="Arial" w:cs="Arial"/>
          <w:b w:val="0"/>
          <w:sz w:val="22"/>
          <w:szCs w:val="22"/>
        </w:rPr>
        <w:t xml:space="preserve">Zprávu o peticích doručených Senátu Parlamentu České republiky, jeho orgánům a funkcionářům, o jejich obsahu a způsobu vyřízení za období od 1. 1. do 31. 12. 2021 a Výroční zprávu o činnosti v oblasti poskytování informací podle zákona č. 106/1999 Sb., o svobodném přístupu k informacím, za rok 2021.  </w:t>
      </w:r>
    </w:p>
    <w:p w14:paraId="5D2097E0" w14:textId="77777777" w:rsidR="00260898" w:rsidRPr="0069539B" w:rsidRDefault="00260898" w:rsidP="00EB4626">
      <w:pPr>
        <w:autoSpaceDE w:val="0"/>
        <w:autoSpaceDN w:val="0"/>
        <w:adjustRightInd w:val="0"/>
        <w:spacing w:before="100" w:beforeAutospacing="1" w:after="100" w:afterAutospacing="1" w:line="240" w:lineRule="atLeast"/>
        <w:ind w:right="-286"/>
        <w:jc w:val="both"/>
        <w:rPr>
          <w:rFonts w:ascii="Arial" w:hAnsi="Arial" w:cs="Arial"/>
          <w:sz w:val="22"/>
          <w:szCs w:val="22"/>
        </w:rPr>
      </w:pPr>
      <w:r w:rsidRPr="0069539B">
        <w:rPr>
          <w:rFonts w:ascii="Arial" w:hAnsi="Arial" w:cs="Arial"/>
          <w:sz w:val="22"/>
          <w:szCs w:val="22"/>
        </w:rPr>
        <w:t xml:space="preserve">Kompetence výboru jsou poměrně rozsáhlé, na což upozorňuje přehled nejen projednávaných zákonů a senátních tisků, ale i stejně široká paleta aktivit, které navazují na náplň jednotlivých kategorií uvedených v názvu výboru. V rámci svých schůzí se výbor zabýval problematikou digitálního restaurování filmů, diskutoval zřízení Fondu na podporu ukrajinských akademiků a </w:t>
      </w:r>
      <w:r w:rsidRPr="0069539B">
        <w:rPr>
          <w:rFonts w:ascii="Arial" w:hAnsi="Arial" w:cs="Arial"/>
          <w:sz w:val="22"/>
          <w:szCs w:val="22"/>
        </w:rPr>
        <w:lastRenderedPageBreak/>
        <w:t>studentů,</w:t>
      </w:r>
      <w:r w:rsidRPr="0069539B">
        <w:t xml:space="preserve"> </w:t>
      </w:r>
      <w:r w:rsidRPr="0069539B">
        <w:rPr>
          <w:rFonts w:ascii="Arial" w:hAnsi="Arial" w:cs="Arial"/>
          <w:sz w:val="22"/>
          <w:szCs w:val="22"/>
        </w:rPr>
        <w:t xml:space="preserve">zabýval se péčí o ukrajinské žáky v regionálním školství, problematikou sítě středisek volného času, seznámil se s projektem </w:t>
      </w:r>
      <w:proofErr w:type="spellStart"/>
      <w:r w:rsidRPr="0069539B">
        <w:rPr>
          <w:rFonts w:ascii="Arial" w:hAnsi="Arial" w:cs="Arial"/>
          <w:sz w:val="22"/>
          <w:szCs w:val="22"/>
        </w:rPr>
        <w:t>Historylab</w:t>
      </w:r>
      <w:proofErr w:type="spellEnd"/>
      <w:r w:rsidRPr="0069539B">
        <w:rPr>
          <w:rFonts w:ascii="Arial" w:hAnsi="Arial" w:cs="Arial"/>
          <w:sz w:val="22"/>
          <w:szCs w:val="22"/>
        </w:rPr>
        <w:t xml:space="preserve"> a byl diskutován střednědobý výhled financování vzdělávání, vědy a výzkumu. Výbor také udělil řadu záštit, a to nad: </w:t>
      </w:r>
    </w:p>
    <w:p w14:paraId="466F63E3" w14:textId="77777777" w:rsidR="00260898" w:rsidRPr="0069539B" w:rsidRDefault="00260898" w:rsidP="00EB4626">
      <w:pPr>
        <w:numPr>
          <w:ilvl w:val="0"/>
          <w:numId w:val="57"/>
        </w:numPr>
        <w:autoSpaceDE w:val="0"/>
        <w:autoSpaceDN w:val="0"/>
        <w:adjustRightInd w:val="0"/>
        <w:spacing w:before="100" w:beforeAutospacing="1" w:after="100" w:afterAutospacing="1" w:line="240" w:lineRule="atLeast"/>
        <w:ind w:right="-286"/>
        <w:jc w:val="both"/>
        <w:rPr>
          <w:rFonts w:ascii="Arial" w:hAnsi="Arial" w:cs="Arial"/>
          <w:sz w:val="22"/>
          <w:szCs w:val="22"/>
        </w:rPr>
      </w:pPr>
      <w:r w:rsidRPr="0069539B">
        <w:rPr>
          <w:rFonts w:ascii="Arial" w:hAnsi="Arial" w:cs="Arial"/>
          <w:sz w:val="22"/>
          <w:szCs w:val="22"/>
        </w:rPr>
        <w:t xml:space="preserve">Svatojánskými slavnostmi </w:t>
      </w:r>
      <w:proofErr w:type="spellStart"/>
      <w:r w:rsidRPr="0069539B">
        <w:rPr>
          <w:rFonts w:ascii="Arial" w:hAnsi="Arial" w:cs="Arial"/>
          <w:sz w:val="22"/>
          <w:szCs w:val="22"/>
        </w:rPr>
        <w:t>Navalis</w:t>
      </w:r>
      <w:proofErr w:type="spellEnd"/>
      <w:r w:rsidRPr="0069539B">
        <w:rPr>
          <w:rFonts w:ascii="Arial" w:hAnsi="Arial" w:cs="Arial"/>
          <w:sz w:val="22"/>
          <w:szCs w:val="22"/>
        </w:rPr>
        <w:t>,</w:t>
      </w:r>
    </w:p>
    <w:p w14:paraId="3A57CA71" w14:textId="77777777" w:rsidR="00260898" w:rsidRPr="0069539B" w:rsidRDefault="00260898" w:rsidP="00EB4626">
      <w:pPr>
        <w:numPr>
          <w:ilvl w:val="0"/>
          <w:numId w:val="57"/>
        </w:numPr>
        <w:autoSpaceDE w:val="0"/>
        <w:autoSpaceDN w:val="0"/>
        <w:adjustRightInd w:val="0"/>
        <w:spacing w:before="100" w:beforeAutospacing="1" w:after="100" w:afterAutospacing="1" w:line="240" w:lineRule="atLeast"/>
        <w:ind w:right="-286"/>
        <w:jc w:val="both"/>
        <w:rPr>
          <w:rFonts w:ascii="Arial" w:hAnsi="Arial" w:cs="Arial"/>
          <w:sz w:val="22"/>
          <w:szCs w:val="22"/>
        </w:rPr>
      </w:pPr>
      <w:r w:rsidRPr="0069539B">
        <w:rPr>
          <w:rFonts w:ascii="Arial" w:hAnsi="Arial" w:cs="Arial"/>
          <w:sz w:val="22"/>
          <w:szCs w:val="22"/>
        </w:rPr>
        <w:t>18. ročníkem Cyklo-běh za ČR bez drog, jedná se o opakovanou akci,</w:t>
      </w:r>
    </w:p>
    <w:p w14:paraId="54FE15C2" w14:textId="77777777" w:rsidR="00260898" w:rsidRPr="0069539B" w:rsidRDefault="00260898" w:rsidP="00EB4626">
      <w:pPr>
        <w:numPr>
          <w:ilvl w:val="0"/>
          <w:numId w:val="57"/>
        </w:numPr>
        <w:autoSpaceDE w:val="0"/>
        <w:autoSpaceDN w:val="0"/>
        <w:adjustRightInd w:val="0"/>
        <w:spacing w:before="100" w:beforeAutospacing="1" w:after="100" w:afterAutospacing="1" w:line="240" w:lineRule="atLeast"/>
        <w:ind w:right="-286"/>
        <w:jc w:val="both"/>
        <w:rPr>
          <w:rFonts w:ascii="Arial" w:hAnsi="Arial" w:cs="Arial"/>
          <w:sz w:val="22"/>
          <w:szCs w:val="22"/>
        </w:rPr>
      </w:pPr>
      <w:r w:rsidRPr="0069539B">
        <w:rPr>
          <w:rFonts w:ascii="Arial" w:hAnsi="Arial" w:cs="Arial"/>
          <w:sz w:val="22"/>
          <w:szCs w:val="22"/>
        </w:rPr>
        <w:t xml:space="preserve">8. ročníkem soutěže Mladý řemeslník, </w:t>
      </w:r>
    </w:p>
    <w:p w14:paraId="3295A2F9" w14:textId="77777777" w:rsidR="00260898" w:rsidRPr="0069539B" w:rsidRDefault="00260898" w:rsidP="00EB4626">
      <w:pPr>
        <w:numPr>
          <w:ilvl w:val="0"/>
          <w:numId w:val="57"/>
        </w:numPr>
        <w:autoSpaceDE w:val="0"/>
        <w:autoSpaceDN w:val="0"/>
        <w:adjustRightInd w:val="0"/>
        <w:spacing w:before="100" w:beforeAutospacing="1" w:after="100" w:afterAutospacing="1" w:line="240" w:lineRule="atLeast"/>
        <w:ind w:right="-286"/>
        <w:jc w:val="both"/>
        <w:rPr>
          <w:rFonts w:ascii="Arial" w:hAnsi="Arial" w:cs="Arial"/>
          <w:sz w:val="22"/>
          <w:szCs w:val="22"/>
        </w:rPr>
      </w:pPr>
      <w:proofErr w:type="spellStart"/>
      <w:r w:rsidRPr="0069539B">
        <w:rPr>
          <w:rFonts w:ascii="Arial" w:hAnsi="Arial" w:cs="Arial"/>
          <w:sz w:val="22"/>
          <w:szCs w:val="22"/>
        </w:rPr>
        <w:t>Showcase</w:t>
      </w:r>
      <w:proofErr w:type="spellEnd"/>
      <w:r w:rsidRPr="0069539B">
        <w:rPr>
          <w:rFonts w:ascii="Arial" w:hAnsi="Arial" w:cs="Arial"/>
          <w:sz w:val="22"/>
          <w:szCs w:val="22"/>
        </w:rPr>
        <w:t xml:space="preserve"> mladých českých interpretů, </w:t>
      </w:r>
    </w:p>
    <w:p w14:paraId="3199E8B9" w14:textId="77777777" w:rsidR="00260898" w:rsidRPr="0069539B" w:rsidRDefault="00260898" w:rsidP="00EB4626">
      <w:pPr>
        <w:numPr>
          <w:ilvl w:val="0"/>
          <w:numId w:val="57"/>
        </w:numPr>
        <w:autoSpaceDE w:val="0"/>
        <w:autoSpaceDN w:val="0"/>
        <w:adjustRightInd w:val="0"/>
        <w:spacing w:before="100" w:beforeAutospacing="1" w:after="100" w:afterAutospacing="1" w:line="240" w:lineRule="atLeast"/>
        <w:ind w:right="-286"/>
        <w:jc w:val="both"/>
        <w:rPr>
          <w:rFonts w:ascii="Arial" w:hAnsi="Arial" w:cs="Arial"/>
          <w:sz w:val="22"/>
          <w:szCs w:val="22"/>
        </w:rPr>
      </w:pPr>
      <w:r w:rsidRPr="0069539B">
        <w:rPr>
          <w:rFonts w:ascii="Arial" w:hAnsi="Arial" w:cs="Arial"/>
          <w:sz w:val="22"/>
          <w:szCs w:val="22"/>
        </w:rPr>
        <w:t>konferencí „Paměť minulosti a politika současnosti,“</w:t>
      </w:r>
    </w:p>
    <w:p w14:paraId="7881D8DF" w14:textId="77777777" w:rsidR="00260898" w:rsidRPr="0069539B" w:rsidRDefault="00260898" w:rsidP="00EB4626">
      <w:pPr>
        <w:numPr>
          <w:ilvl w:val="0"/>
          <w:numId w:val="57"/>
        </w:numPr>
        <w:autoSpaceDE w:val="0"/>
        <w:autoSpaceDN w:val="0"/>
        <w:adjustRightInd w:val="0"/>
        <w:spacing w:before="100" w:beforeAutospacing="1" w:after="100" w:afterAutospacing="1" w:line="240" w:lineRule="atLeast"/>
        <w:ind w:right="-286"/>
        <w:jc w:val="both"/>
        <w:rPr>
          <w:rFonts w:ascii="Arial" w:hAnsi="Arial" w:cs="Arial"/>
          <w:sz w:val="22"/>
          <w:szCs w:val="22"/>
        </w:rPr>
      </w:pPr>
      <w:r w:rsidRPr="0069539B">
        <w:rPr>
          <w:rFonts w:ascii="Arial" w:hAnsi="Arial" w:cs="Arial"/>
          <w:sz w:val="22"/>
          <w:szCs w:val="22"/>
        </w:rPr>
        <w:t>20. ročníkem Malostranských komorních slavností 2022.</w:t>
      </w:r>
    </w:p>
    <w:p w14:paraId="7E7B668A" w14:textId="77777777" w:rsidR="00260898" w:rsidRPr="0069539B" w:rsidRDefault="00260898" w:rsidP="00EB4626">
      <w:pPr>
        <w:spacing w:before="100" w:beforeAutospacing="1" w:after="100" w:afterAutospacing="1" w:line="240" w:lineRule="atLeast"/>
        <w:ind w:right="-141"/>
        <w:jc w:val="both"/>
        <w:rPr>
          <w:rFonts w:ascii="Arial" w:hAnsi="Arial" w:cs="Arial"/>
          <w:b/>
          <w:bCs/>
          <w:sz w:val="22"/>
          <w:szCs w:val="22"/>
        </w:rPr>
      </w:pPr>
      <w:r w:rsidRPr="0069539B">
        <w:rPr>
          <w:rFonts w:ascii="Arial" w:hAnsi="Arial" w:cs="Arial"/>
          <w:sz w:val="22"/>
          <w:szCs w:val="22"/>
        </w:rPr>
        <w:t>Dne 21.3.2022 výbor uspořádal slavnostní akt udělení autorizace novým členům České komory architektů. Další slavnostní akt se uskutečnil dne 20.6.2022.</w:t>
      </w:r>
    </w:p>
    <w:p w14:paraId="7707FBAE" w14:textId="77777777" w:rsidR="00260898" w:rsidRPr="0069539B" w:rsidRDefault="00260898" w:rsidP="00EB4626">
      <w:pPr>
        <w:spacing w:before="100" w:beforeAutospacing="1" w:after="100" w:afterAutospacing="1" w:line="240" w:lineRule="atLeast"/>
        <w:ind w:right="1"/>
        <w:jc w:val="both"/>
        <w:rPr>
          <w:rFonts w:ascii="Arial" w:eastAsia="Calibri" w:hAnsi="Arial" w:cs="Arial"/>
          <w:sz w:val="22"/>
          <w:szCs w:val="22"/>
        </w:rPr>
      </w:pPr>
      <w:r w:rsidRPr="0069539B">
        <w:rPr>
          <w:rFonts w:ascii="Arial" w:hAnsi="Arial" w:cs="Arial"/>
          <w:sz w:val="22"/>
          <w:szCs w:val="22"/>
        </w:rPr>
        <w:t xml:space="preserve">Dne </w:t>
      </w:r>
      <w:proofErr w:type="gramStart"/>
      <w:r w:rsidRPr="0069539B">
        <w:rPr>
          <w:rFonts w:ascii="Arial" w:hAnsi="Arial" w:cs="Arial"/>
          <w:sz w:val="22"/>
          <w:szCs w:val="22"/>
        </w:rPr>
        <w:t>22.3.2022  se</w:t>
      </w:r>
      <w:proofErr w:type="gramEnd"/>
      <w:r w:rsidRPr="0069539B">
        <w:rPr>
          <w:rFonts w:ascii="Arial" w:hAnsi="Arial" w:cs="Arial"/>
          <w:sz w:val="22"/>
          <w:szCs w:val="22"/>
        </w:rPr>
        <w:t xml:space="preserve"> uskutečnilo výjezdní zasedání do AV ČR a do ELI Dolní Břežany. </w:t>
      </w:r>
      <w:r w:rsidRPr="0069539B">
        <w:rPr>
          <w:rFonts w:ascii="Arial" w:eastAsia="Calibri" w:hAnsi="Arial" w:cs="Arial"/>
          <w:sz w:val="22"/>
          <w:szCs w:val="22"/>
        </w:rPr>
        <w:t xml:space="preserve">Na AV ČR členy delegace přivítala předsedkyně AV ČR prof. RNDr. Eva </w:t>
      </w:r>
      <w:proofErr w:type="spellStart"/>
      <w:r w:rsidRPr="0069539B">
        <w:rPr>
          <w:rFonts w:ascii="Arial" w:eastAsia="Calibri" w:hAnsi="Arial" w:cs="Arial"/>
          <w:sz w:val="22"/>
          <w:szCs w:val="22"/>
        </w:rPr>
        <w:t>Zažímalová</w:t>
      </w:r>
      <w:proofErr w:type="spellEnd"/>
      <w:r w:rsidRPr="0069539B">
        <w:rPr>
          <w:rFonts w:ascii="Arial" w:eastAsia="Calibri" w:hAnsi="Arial" w:cs="Arial"/>
          <w:sz w:val="22"/>
          <w:szCs w:val="22"/>
        </w:rPr>
        <w:t xml:space="preserve">, CSc., která seznámila senátní delegaci s činnostmi AV ČR a jejími pracovišti. Členové delegace měli také možnost prohlédnout si prostory budovy AV ČR, která byla stavěna v letech 1858 – 1862 pro Českou spořitelnu, celý objekt je památkově chráněn a od r. 1992 je sídlem ústředí AV ČR. V ELI </w:t>
      </w:r>
      <w:proofErr w:type="spellStart"/>
      <w:r w:rsidRPr="0069539B">
        <w:rPr>
          <w:rFonts w:ascii="Arial" w:eastAsia="Calibri" w:hAnsi="Arial" w:cs="Arial"/>
          <w:sz w:val="22"/>
          <w:szCs w:val="22"/>
        </w:rPr>
        <w:t>Beamlines</w:t>
      </w:r>
      <w:proofErr w:type="spellEnd"/>
      <w:r w:rsidRPr="0069539B">
        <w:rPr>
          <w:rFonts w:ascii="Arial" w:eastAsia="Calibri" w:hAnsi="Arial" w:cs="Arial"/>
          <w:sz w:val="22"/>
          <w:szCs w:val="22"/>
        </w:rPr>
        <w:t xml:space="preserve">, vědecké a výzkumné instituci v Dolních Břežanech, členy delegace přivítal její vedoucí Ing. Roman Hvězda. Po úvodním představení a seznámení s činností výzkumných center členy delegace provedl experimentálními halami. Hlavním cílem laserového centra ELI je využívání obrovského potenciálu nejmodernějších laserových zařízení na světě. Ústředními technologiemi centra jsou čtyři vysoko výkonové laserové systémy, které díky svým unikátním parametrům umožňují vědcům z celého světa realizaci jejich výzkumných představ a plánů. Věnují se materiálovým vědám a strojírenství, lékařství, biologii, chemii, astrofyzice apod. Vedoucí Centra HILASE, vědecké a výzkumné instituce v Dolních Břežanech, Dr. Tomáš Mocek představil členům výboru historii a současné priority centra. Členové delegace nahlédli do laboratoře pro vývoj laserů a navštívili experimentální halu. V centru HILASE se soustředí na praktické laserové aplikace pro průmysl, zabývají se zlepšováním vlastností materiálů pomocí laserů – zpevňování, vytváření např. vodoodpudivých nebo antibakteriálních povrchů. </w:t>
      </w:r>
    </w:p>
    <w:p w14:paraId="64FE3F75" w14:textId="77777777" w:rsidR="00260898" w:rsidRPr="0069539B" w:rsidRDefault="00260898" w:rsidP="00EB4626">
      <w:pPr>
        <w:spacing w:before="100" w:beforeAutospacing="1" w:after="100" w:afterAutospacing="1" w:line="240" w:lineRule="atLeast"/>
        <w:ind w:right="1"/>
        <w:jc w:val="both"/>
        <w:rPr>
          <w:rFonts w:ascii="Arial" w:hAnsi="Arial" w:cs="Arial"/>
          <w:color w:val="000000"/>
          <w:sz w:val="22"/>
          <w:szCs w:val="22"/>
        </w:rPr>
      </w:pPr>
      <w:r w:rsidRPr="0069539B">
        <w:rPr>
          <w:rFonts w:ascii="Arial" w:hAnsi="Arial" w:cs="Arial"/>
          <w:sz w:val="22"/>
          <w:szCs w:val="22"/>
        </w:rPr>
        <w:t xml:space="preserve">Dále dne 28.3.2022 proběhla prezentace Auditu vzdělávacího systému 2021. </w:t>
      </w:r>
      <w:r w:rsidRPr="0069539B">
        <w:rPr>
          <w:rStyle w:val="Siln"/>
          <w:rFonts w:ascii="Arial" w:hAnsi="Arial" w:cs="Arial"/>
          <w:b w:val="0"/>
          <w:bCs w:val="0"/>
          <w:color w:val="222222"/>
          <w:sz w:val="22"/>
          <w:szCs w:val="22"/>
          <w:shd w:val="clear" w:color="auto" w:fill="FFFFFF"/>
        </w:rPr>
        <w:t xml:space="preserve">Nezávislá analýza se věnovala tématům </w:t>
      </w:r>
      <w:r w:rsidRPr="0069539B">
        <w:rPr>
          <w:rFonts w:ascii="Arial" w:hAnsi="Arial" w:cs="Arial"/>
          <w:color w:val="000000"/>
          <w:sz w:val="22"/>
          <w:szCs w:val="22"/>
          <w:shd w:val="clear" w:color="auto" w:fill="FFFFFF"/>
        </w:rPr>
        <w:t>přijímacích zkoušek na SŠ, nerovnostem ve středním odborném vzdělávání, školním psychologům a dalším podpůrným pedagogickým profesím, kvalitě škol, revizi Rámcového vzdělávacího programu pro základní vzdělávání.</w:t>
      </w:r>
      <w:r w:rsidRPr="0069539B">
        <w:rPr>
          <w:rFonts w:ascii="Arial" w:hAnsi="Arial" w:cs="Arial"/>
          <w:color w:val="000000"/>
          <w:sz w:val="22"/>
          <w:szCs w:val="22"/>
        </w:rPr>
        <w:t xml:space="preserve"> Audit představili programový ředitel EDU-inu Mgr. Bc. Miroslav </w:t>
      </w:r>
      <w:proofErr w:type="spellStart"/>
      <w:r w:rsidRPr="0069539B">
        <w:rPr>
          <w:rFonts w:ascii="Arial" w:hAnsi="Arial" w:cs="Arial"/>
          <w:color w:val="000000"/>
          <w:sz w:val="22"/>
          <w:szCs w:val="22"/>
        </w:rPr>
        <w:t>Hřebecký</w:t>
      </w:r>
      <w:proofErr w:type="spellEnd"/>
      <w:r w:rsidRPr="0069539B">
        <w:rPr>
          <w:rFonts w:ascii="Arial" w:hAnsi="Arial" w:cs="Arial"/>
          <w:color w:val="000000"/>
          <w:sz w:val="22"/>
          <w:szCs w:val="22"/>
        </w:rPr>
        <w:t xml:space="preserve">, analytik Mgr. Jan Zeman a Mgr. Lucie Slejšková, editorka auditu. </w:t>
      </w:r>
    </w:p>
    <w:p w14:paraId="78CF32C4" w14:textId="77777777" w:rsidR="00260898" w:rsidRPr="0069539B" w:rsidRDefault="00260898" w:rsidP="00EB4626">
      <w:pPr>
        <w:spacing w:before="100" w:beforeAutospacing="1" w:after="100" w:afterAutospacing="1" w:line="240" w:lineRule="atLeast"/>
        <w:ind w:right="1"/>
        <w:jc w:val="both"/>
        <w:rPr>
          <w:rFonts w:ascii="Arial" w:hAnsi="Arial" w:cs="Arial"/>
          <w:sz w:val="22"/>
          <w:szCs w:val="22"/>
        </w:rPr>
      </w:pPr>
      <w:r w:rsidRPr="0069539B">
        <w:rPr>
          <w:rFonts w:ascii="Arial" w:hAnsi="Arial" w:cs="Arial"/>
          <w:sz w:val="22"/>
          <w:szCs w:val="22"/>
        </w:rPr>
        <w:t xml:space="preserve">Akce slavnostní setkání malého fotbalu se uskutečnila dne 25.4.2022. Slavnostní setkání zahrnovalo také uvedení nových členů do Síně slávy Asociace malého fotbalu České republiky. </w:t>
      </w:r>
      <w:r w:rsidRPr="0069539B">
        <w:rPr>
          <w:rStyle w:val="Zdraznn"/>
          <w:rFonts w:ascii="Arial" w:hAnsi="Arial" w:cs="Arial"/>
          <w:i w:val="0"/>
          <w:sz w:val="22"/>
          <w:szCs w:val="22"/>
        </w:rPr>
        <w:t xml:space="preserve">Asociace má víc než 63 tisíc členů, jejichž velkou část </w:t>
      </w:r>
      <w:proofErr w:type="gramStart"/>
      <w:r w:rsidRPr="0069539B">
        <w:rPr>
          <w:rStyle w:val="Zdraznn"/>
          <w:rFonts w:ascii="Arial" w:hAnsi="Arial" w:cs="Arial"/>
          <w:i w:val="0"/>
          <w:sz w:val="22"/>
          <w:szCs w:val="22"/>
        </w:rPr>
        <w:t>tvoří</w:t>
      </w:r>
      <w:proofErr w:type="gramEnd"/>
      <w:r w:rsidRPr="0069539B">
        <w:rPr>
          <w:rStyle w:val="Zdraznn"/>
          <w:rFonts w:ascii="Arial" w:hAnsi="Arial" w:cs="Arial"/>
          <w:i w:val="0"/>
          <w:sz w:val="22"/>
          <w:szCs w:val="22"/>
        </w:rPr>
        <w:t xml:space="preserve"> děti a mládež.</w:t>
      </w:r>
      <w:r w:rsidRPr="0069539B">
        <w:rPr>
          <w:rStyle w:val="Zdraznn"/>
          <w:rFonts w:ascii="Arial" w:hAnsi="Arial" w:cs="Arial"/>
          <w:sz w:val="22"/>
          <w:szCs w:val="22"/>
        </w:rPr>
        <w:t xml:space="preserve"> </w:t>
      </w:r>
      <w:r w:rsidRPr="0069539B">
        <w:rPr>
          <w:rFonts w:ascii="Arial" w:hAnsi="Arial" w:cs="Arial"/>
          <w:sz w:val="22"/>
          <w:szCs w:val="22"/>
        </w:rPr>
        <w:t xml:space="preserve">Přítomné hosty uvítali i prezident Asociace malého fotbalu ČR Matěj Horn a náměstek ministra školství, mládeže a tělovýchovy Jaroslav Miller. V první části programu proběhly tři prezentace. Druhá část programu slavnostního setkání patřila uvedení trojice členů do Síně slávy za celoživotní přínos malému fotbalu. </w:t>
      </w:r>
    </w:p>
    <w:p w14:paraId="64C0061D" w14:textId="77777777" w:rsidR="00260898" w:rsidRPr="0069539B" w:rsidRDefault="00260898" w:rsidP="00EB4626">
      <w:pPr>
        <w:spacing w:before="100" w:beforeAutospacing="1" w:after="100" w:afterAutospacing="1" w:line="240" w:lineRule="atLeast"/>
        <w:ind w:right="1"/>
        <w:jc w:val="both"/>
        <w:rPr>
          <w:rFonts w:ascii="Arial" w:hAnsi="Arial" w:cs="Arial"/>
          <w:sz w:val="22"/>
          <w:szCs w:val="22"/>
        </w:rPr>
      </w:pPr>
      <w:r w:rsidRPr="0069539B">
        <w:rPr>
          <w:rFonts w:ascii="Arial" w:hAnsi="Arial" w:cs="Arial"/>
          <w:sz w:val="22"/>
          <w:szCs w:val="22"/>
        </w:rPr>
        <w:t xml:space="preserve">Dne 27.4.2022 proběhla návštěva Národní knihovny ČR. Generální ředitel Mgr. Tomáš Foltýn seznámil delegaci s historií NK, hlavními úkoly, vzdělávacími, publikačními a kulturními aktivitami, službami, projekty a programy, rekonstrukcí Klementina i starší budovy Centrálního depozitáře v Hostivaři, digitalizací knihovních fondů a jejich ochranou, také popsal možnosti využití instituce v rámci předsednictví ČR v EU. Rozsahem svých fondů je NK ČR největší a zároveň jednou z nejstarších veřejných knihoven v ČR. </w:t>
      </w:r>
      <w:r w:rsidRPr="0069539B">
        <w:rPr>
          <w:rFonts w:ascii="Arial" w:hAnsi="Arial" w:cs="Arial"/>
          <w:color w:val="202122"/>
          <w:sz w:val="22"/>
          <w:szCs w:val="22"/>
          <w:shd w:val="clear" w:color="auto" w:fill="FFFFFF"/>
        </w:rPr>
        <w:t xml:space="preserve">Je knihovnou s univerzálním knihovním fondem zaměřeným na potřeby VŠ univerzitního typu a vědeckých pracovišť v oblasti společenských a přírodních věd, kultury a umění. </w:t>
      </w:r>
      <w:r w:rsidRPr="0069539B">
        <w:rPr>
          <w:rFonts w:ascii="Arial" w:hAnsi="Arial" w:cs="Arial"/>
          <w:sz w:val="22"/>
          <w:szCs w:val="22"/>
        </w:rPr>
        <w:t xml:space="preserve">Soubor historické a novodobé </w:t>
      </w:r>
      <w:r w:rsidRPr="0069539B">
        <w:rPr>
          <w:rFonts w:ascii="Arial" w:hAnsi="Arial" w:cs="Arial"/>
          <w:sz w:val="22"/>
          <w:szCs w:val="22"/>
        </w:rPr>
        <w:lastRenderedPageBreak/>
        <w:t xml:space="preserve">literatury obsahuje více než 6 milionů dokumentů s ročním přírůstkem 70 tisíc titulů. Informace o dokumentech jsou zpřístupněny v elektronické podobě, postupně jsou digitalizovány vzácné rukopisy a ohrožené tiskoviny. Jako knihovna Karlovy Univerzity vznikala již od 14. století. Knihovna obsahuje množství významným a unikátních děl, které mají v současnosti celoevropský význam. Nejstarší dokumenty, které se v knihovně nacházejí, jsou řecké papyry, které pocházejí z 1. stol. n. l. Senátoři měli možnost navštívit Zrcadlovou kapli, Barokní sál, výstavní chodby a Knihovní sál, který je zároveň nejstarším sálem budovy. </w:t>
      </w:r>
    </w:p>
    <w:p w14:paraId="5B238491" w14:textId="691B922E" w:rsidR="00260898" w:rsidRPr="0069539B" w:rsidRDefault="00260898" w:rsidP="00EB4626">
      <w:pPr>
        <w:spacing w:before="100" w:beforeAutospacing="1" w:after="100" w:afterAutospacing="1" w:line="240" w:lineRule="atLeast"/>
        <w:ind w:right="1"/>
        <w:jc w:val="both"/>
        <w:rPr>
          <w:rFonts w:ascii="Arial" w:hAnsi="Arial" w:cs="Arial"/>
          <w:sz w:val="22"/>
          <w:szCs w:val="22"/>
        </w:rPr>
      </w:pPr>
      <w:r w:rsidRPr="0069539B">
        <w:rPr>
          <w:rFonts w:ascii="Arial" w:hAnsi="Arial" w:cs="Arial"/>
          <w:sz w:val="22"/>
          <w:szCs w:val="22"/>
        </w:rPr>
        <w:t xml:space="preserve">Seminář Rámcové vzdělávací programy v předškolním vzdělávání proběhl dne 23.5.2022. K danému tématu vystoupil ředitel Odboru kurikula všeobecného vzdělávání Národního pedagogického institutu RNDr. Kamil </w:t>
      </w:r>
      <w:proofErr w:type="spellStart"/>
      <w:r w:rsidRPr="0069539B">
        <w:rPr>
          <w:rFonts w:ascii="Arial" w:hAnsi="Arial" w:cs="Arial"/>
          <w:sz w:val="22"/>
          <w:szCs w:val="22"/>
        </w:rPr>
        <w:t>Ubr</w:t>
      </w:r>
      <w:proofErr w:type="spellEnd"/>
      <w:r w:rsidRPr="0069539B">
        <w:rPr>
          <w:rFonts w:ascii="Arial" w:hAnsi="Arial" w:cs="Arial"/>
          <w:sz w:val="22"/>
          <w:szCs w:val="22"/>
        </w:rPr>
        <w:t xml:space="preserve">, Mgr. Hana </w:t>
      </w:r>
      <w:proofErr w:type="spellStart"/>
      <w:r w:rsidRPr="0069539B">
        <w:rPr>
          <w:rFonts w:ascii="Arial" w:hAnsi="Arial" w:cs="Arial"/>
          <w:sz w:val="22"/>
          <w:szCs w:val="22"/>
        </w:rPr>
        <w:t>Splavcová</w:t>
      </w:r>
      <w:proofErr w:type="spellEnd"/>
      <w:r w:rsidRPr="0069539B">
        <w:rPr>
          <w:rFonts w:ascii="Arial" w:hAnsi="Arial" w:cs="Arial"/>
          <w:sz w:val="22"/>
          <w:szCs w:val="22"/>
        </w:rPr>
        <w:t xml:space="preserve">, členka Řídicí pracovní skupiny MŠMT a PhDr. Hana Havlínová, Ph.D., garantka prvostupňového vzdělávání. Rámcový vzdělávací program vychází z dokumentu Strategie 2030+, kde jsou uvedeny dva hlavní cíle - zaměřit vzdělávání více na získávání kompetencí potřebných pro aktivní občanský, profesní a osobní život a snížit nerovnosti v přístupu ke kvalitnímu vzdělávání a umožnit maximální rozvoj potenciálu dětí, žáků a studentů. </w:t>
      </w:r>
      <w:r w:rsidRPr="0069539B">
        <w:rPr>
          <w:rStyle w:val="Zdraznn"/>
          <w:rFonts w:ascii="Arial" w:hAnsi="Arial" w:cs="Arial"/>
          <w:i w:val="0"/>
          <w:sz w:val="22"/>
          <w:szCs w:val="22"/>
        </w:rPr>
        <w:t xml:space="preserve">Seminář byl doplněn ještě o další </w:t>
      </w:r>
      <w:r w:rsidR="004A4CF0" w:rsidRPr="0069539B">
        <w:rPr>
          <w:rStyle w:val="Zdraznn"/>
          <w:rFonts w:ascii="Arial" w:hAnsi="Arial" w:cs="Arial"/>
          <w:i w:val="0"/>
          <w:sz w:val="22"/>
          <w:szCs w:val="22"/>
        </w:rPr>
        <w:t>téma -</w:t>
      </w:r>
      <w:r w:rsidRPr="0069539B">
        <w:rPr>
          <w:rStyle w:val="Zdraznn"/>
          <w:rFonts w:ascii="Arial" w:hAnsi="Arial" w:cs="Arial"/>
          <w:i w:val="0"/>
          <w:sz w:val="22"/>
          <w:szCs w:val="22"/>
        </w:rPr>
        <w:t xml:space="preserve"> pedagogickou diagnostiku a plynulý přechod z předškolního do základního vzdělávání. Dotazy se dotkly i dalších témat, a to přípravných tříd, odkladů, speciálních pedagogů a logopedů, povinného předškolního vzdělávání, spolupráce MŠ a ZŠ.</w:t>
      </w:r>
    </w:p>
    <w:p w14:paraId="5CC558B3" w14:textId="77777777" w:rsidR="00260898" w:rsidRPr="0069539B" w:rsidRDefault="00260898" w:rsidP="00EB4626">
      <w:pPr>
        <w:spacing w:before="100" w:beforeAutospacing="1" w:after="100" w:afterAutospacing="1" w:line="240" w:lineRule="atLeast"/>
        <w:ind w:right="1"/>
        <w:jc w:val="both"/>
        <w:rPr>
          <w:rFonts w:ascii="Arial" w:hAnsi="Arial" w:cs="Arial"/>
          <w:sz w:val="22"/>
          <w:szCs w:val="22"/>
        </w:rPr>
      </w:pPr>
      <w:r w:rsidRPr="0069539B">
        <w:rPr>
          <w:rFonts w:ascii="Arial" w:hAnsi="Arial" w:cs="Arial"/>
          <w:sz w:val="22"/>
          <w:szCs w:val="22"/>
        </w:rPr>
        <w:t xml:space="preserve">Dne 25.5.2022 se uskutečnilo výjezdní zasedání do Litoměřic. </w:t>
      </w:r>
      <w:r w:rsidRPr="0069539B">
        <w:rPr>
          <w:rFonts w:ascii="Arial" w:eastAsia="Calibri" w:hAnsi="Arial" w:cs="Arial"/>
          <w:sz w:val="22"/>
          <w:szCs w:val="22"/>
        </w:rPr>
        <w:t xml:space="preserve">Přednášku </w:t>
      </w:r>
      <w:proofErr w:type="spellStart"/>
      <w:r w:rsidRPr="0069539B">
        <w:rPr>
          <w:rFonts w:ascii="Arial" w:eastAsia="Calibri" w:hAnsi="Arial" w:cs="Arial"/>
          <w:sz w:val="22"/>
          <w:szCs w:val="22"/>
        </w:rPr>
        <w:t>Geotermál</w:t>
      </w:r>
      <w:proofErr w:type="spellEnd"/>
      <w:r w:rsidRPr="0069539B">
        <w:rPr>
          <w:rFonts w:ascii="Arial" w:eastAsia="Calibri" w:hAnsi="Arial" w:cs="Arial"/>
          <w:sz w:val="22"/>
          <w:szCs w:val="22"/>
        </w:rPr>
        <w:t xml:space="preserve"> a </w:t>
      </w:r>
      <w:proofErr w:type="spellStart"/>
      <w:r w:rsidRPr="0069539B">
        <w:rPr>
          <w:rFonts w:ascii="Arial" w:eastAsia="Calibri" w:hAnsi="Arial" w:cs="Arial"/>
          <w:sz w:val="22"/>
          <w:szCs w:val="22"/>
        </w:rPr>
        <w:t>Geosolar</w:t>
      </w:r>
      <w:proofErr w:type="spellEnd"/>
      <w:r w:rsidRPr="0069539B">
        <w:rPr>
          <w:rFonts w:ascii="Arial" w:eastAsia="Calibri" w:hAnsi="Arial" w:cs="Arial"/>
          <w:sz w:val="22"/>
          <w:szCs w:val="22"/>
        </w:rPr>
        <w:t xml:space="preserve"> vedl Mgr. Antonín </w:t>
      </w:r>
      <w:proofErr w:type="spellStart"/>
      <w:r w:rsidRPr="0069539B">
        <w:rPr>
          <w:rFonts w:ascii="Arial" w:eastAsia="Calibri" w:hAnsi="Arial" w:cs="Arial"/>
          <w:sz w:val="22"/>
          <w:szCs w:val="22"/>
        </w:rPr>
        <w:t>Tym</w:t>
      </w:r>
      <w:proofErr w:type="spellEnd"/>
      <w:r w:rsidRPr="0069539B">
        <w:rPr>
          <w:rFonts w:ascii="Arial" w:eastAsia="Calibri" w:hAnsi="Arial" w:cs="Arial"/>
          <w:sz w:val="22"/>
          <w:szCs w:val="22"/>
        </w:rPr>
        <w:t>, manažer geotermálního projektu, pracovník Ústavu hydrogeologie, inženýrské geologie a užité geofyziky přírodovědecké fakulty Univerzity Karlovy a pracovník České geologické služby. Uvedl, že v</w:t>
      </w:r>
      <w:r w:rsidRPr="0069539B">
        <w:rPr>
          <w:rFonts w:ascii="Arial" w:hAnsi="Arial" w:cs="Arial"/>
          <w:sz w:val="22"/>
          <w:szCs w:val="22"/>
        </w:rPr>
        <w:t xml:space="preserve"> Litoměřicích zkoumají využití geotermální energie způsobem, který není tolik závislý na lokálních předpokladech. </w:t>
      </w:r>
      <w:r w:rsidRPr="0069539B">
        <w:rPr>
          <w:rFonts w:ascii="Arial" w:eastAsia="Calibri" w:hAnsi="Arial" w:cs="Arial"/>
          <w:sz w:val="22"/>
          <w:szCs w:val="22"/>
        </w:rPr>
        <w:t xml:space="preserve">Přípravy na projekt využití energie z nitra Země začaly v Litoměřicích již před cca 15 lety. Litoměřice jsou totiž jediným městem v ČR, které má povolení pro zvláštní zásahy do zemské kůry. Díky vědeckému středisku by se mohly stát jedním z center výzkumu geotermální energie v celé Evropě. </w:t>
      </w:r>
      <w:r w:rsidRPr="0069539B">
        <w:rPr>
          <w:rFonts w:ascii="Arial" w:hAnsi="Arial" w:cs="Arial"/>
          <w:sz w:val="22"/>
          <w:szCs w:val="22"/>
        </w:rPr>
        <w:t xml:space="preserve">Většímu rozšíření brání hlavně vysoké náklady a riziko, že vrty nebudou fungovat předpokládaným způsobem. </w:t>
      </w:r>
      <w:r w:rsidRPr="0069539B">
        <w:rPr>
          <w:rFonts w:ascii="Arial" w:eastAsia="Calibri" w:hAnsi="Arial" w:cs="Arial"/>
          <w:sz w:val="22"/>
          <w:szCs w:val="22"/>
        </w:rPr>
        <w:t xml:space="preserve">Město chce být iniciátorem rozvoje komunitní energetiky a nabídnout její přínosy všem obyvatelům, firmám i dalším organizacím. Členové výboru také navštívili zázemí výzkumného centra, které bylo otevřeno </w:t>
      </w:r>
      <w:r w:rsidRPr="0069539B">
        <w:rPr>
          <w:rFonts w:ascii="Arial" w:hAnsi="Arial" w:cs="Arial"/>
          <w:sz w:val="22"/>
          <w:szCs w:val="22"/>
        </w:rPr>
        <w:t xml:space="preserve">v červnu 2019. </w:t>
      </w:r>
      <w:proofErr w:type="gramStart"/>
      <w:r w:rsidRPr="0069539B">
        <w:rPr>
          <w:rFonts w:ascii="Arial" w:hAnsi="Arial" w:cs="Arial"/>
          <w:sz w:val="22"/>
          <w:szCs w:val="22"/>
        </w:rPr>
        <w:t>Poslouží</w:t>
      </w:r>
      <w:proofErr w:type="gramEnd"/>
      <w:r w:rsidRPr="0069539B">
        <w:rPr>
          <w:rFonts w:ascii="Arial" w:hAnsi="Arial" w:cs="Arial"/>
          <w:sz w:val="22"/>
          <w:szCs w:val="22"/>
        </w:rPr>
        <w:t xml:space="preserve"> vědecké komunitě, akademickému sektoru a průmyslu k rozvoji aplikovaného výzkumu a inovacím zaměřeným zejména na geotermální energii. </w:t>
      </w:r>
      <w:r w:rsidRPr="0069539B">
        <w:rPr>
          <w:rFonts w:ascii="Arial" w:eastAsia="Calibri" w:hAnsi="Arial" w:cs="Arial"/>
          <w:sz w:val="22"/>
          <w:szCs w:val="22"/>
        </w:rPr>
        <w:t xml:space="preserve">Členové výboru měli možnost si prohlédnout v muzeu Křišťálový dotek expozici autentických otisků dlaní ve formě českého křišťálu. Jedná se o otisky slavných osobností z řad politiků, sportovců, umělců a hrdinů </w:t>
      </w:r>
      <w:r w:rsidRPr="0069539B">
        <w:rPr>
          <w:rFonts w:ascii="Arial" w:eastAsia="Calibri" w:hAnsi="Arial" w:cs="Arial"/>
          <w:sz w:val="22"/>
          <w:szCs w:val="22"/>
          <w:shd w:val="clear" w:color="auto" w:fill="FFFFFF"/>
        </w:rPr>
        <w:t xml:space="preserve">novodobé historie. Muzeum založil sklář Jan </w:t>
      </w:r>
      <w:proofErr w:type="spellStart"/>
      <w:r w:rsidRPr="0069539B">
        <w:rPr>
          <w:rFonts w:ascii="Arial" w:eastAsia="Calibri" w:hAnsi="Arial" w:cs="Arial"/>
          <w:sz w:val="22"/>
          <w:szCs w:val="22"/>
          <w:shd w:val="clear" w:color="auto" w:fill="FFFFFF"/>
        </w:rPr>
        <w:t>Huňát</w:t>
      </w:r>
      <w:proofErr w:type="spellEnd"/>
      <w:r w:rsidRPr="0069539B">
        <w:rPr>
          <w:rFonts w:ascii="Arial" w:eastAsia="Calibri" w:hAnsi="Arial" w:cs="Arial"/>
          <w:sz w:val="22"/>
          <w:szCs w:val="22"/>
          <w:shd w:val="clear" w:color="auto" w:fill="FFFFFF"/>
        </w:rPr>
        <w:t xml:space="preserve"> spolu se svým otcem Alexandrem, který také členy výboru muzeem provedl a podal odborný výklad. V muzeu je cca</w:t>
      </w:r>
      <w:r w:rsidRPr="0069539B">
        <w:rPr>
          <w:rFonts w:ascii="Arial" w:eastAsia="Calibri" w:hAnsi="Arial" w:cs="Arial"/>
          <w:color w:val="333333"/>
          <w:sz w:val="22"/>
          <w:szCs w:val="22"/>
          <w:shd w:val="clear" w:color="auto" w:fill="FFFFFF"/>
        </w:rPr>
        <w:t xml:space="preserve"> šedesát exponátů, které vyrábí J. </w:t>
      </w:r>
      <w:proofErr w:type="spellStart"/>
      <w:r w:rsidRPr="0069539B">
        <w:rPr>
          <w:rFonts w:ascii="Arial" w:eastAsia="Calibri" w:hAnsi="Arial" w:cs="Arial"/>
          <w:color w:val="333333"/>
          <w:sz w:val="22"/>
          <w:szCs w:val="22"/>
          <w:shd w:val="clear" w:color="auto" w:fill="FFFFFF"/>
        </w:rPr>
        <w:t>Huňát</w:t>
      </w:r>
      <w:proofErr w:type="spellEnd"/>
      <w:r w:rsidRPr="0069539B">
        <w:rPr>
          <w:rFonts w:ascii="Arial" w:eastAsia="Calibri" w:hAnsi="Arial" w:cs="Arial"/>
          <w:color w:val="333333"/>
          <w:sz w:val="22"/>
          <w:szCs w:val="22"/>
          <w:shd w:val="clear" w:color="auto" w:fill="FFFFFF"/>
        </w:rPr>
        <w:t xml:space="preserve"> již od roku 2007. </w:t>
      </w:r>
      <w:r w:rsidRPr="0069539B">
        <w:rPr>
          <w:rFonts w:ascii="Arial" w:eastAsia="Calibri" w:hAnsi="Arial" w:cs="Arial"/>
          <w:sz w:val="22"/>
          <w:szCs w:val="22"/>
          <w:shd w:val="clear" w:color="auto" w:fill="FFFFFF"/>
        </w:rPr>
        <w:t>Expozice je jedinou svého druhu na světě. Účelem muzea je dosáhnout ucelené sbírky otisků dlaní slavných osobností k uchování důstojných artefaktů pro tzv. paměť lidstva.</w:t>
      </w:r>
      <w:r w:rsidRPr="0069539B">
        <w:rPr>
          <w:rFonts w:ascii="Arial" w:hAnsi="Arial" w:cs="Arial"/>
          <w:sz w:val="22"/>
          <w:szCs w:val="22"/>
        </w:rPr>
        <w:t xml:space="preserve"> </w:t>
      </w:r>
      <w:r w:rsidRPr="0069539B">
        <w:rPr>
          <w:rFonts w:ascii="Arial" w:eastAsia="Calibri" w:hAnsi="Arial" w:cs="Arial"/>
          <w:sz w:val="22"/>
          <w:szCs w:val="22"/>
        </w:rPr>
        <w:t xml:space="preserve">Expozicí českého vinařství s názvem Cesta za vínem členy výboru provedla PhDr. Venuše Hlaváčková, produkční Městských kulturních zařízení v Litoměřicích. </w:t>
      </w:r>
      <w:r w:rsidRPr="0069539B">
        <w:rPr>
          <w:rFonts w:ascii="Arial" w:hAnsi="Arial" w:cs="Arial"/>
          <w:sz w:val="22"/>
          <w:szCs w:val="22"/>
        </w:rPr>
        <w:t xml:space="preserve">Posláním Hradu Litoměřice je šíření vinařské tradice regionu, která sahá až do dob krále Karla IV. Expozice interaktivní formou přibližuje historii a výrobu vína a představuje jednotlivá vinařství Čech. </w:t>
      </w:r>
    </w:p>
    <w:p w14:paraId="105C840B" w14:textId="77777777" w:rsidR="00260898" w:rsidRPr="0069539B" w:rsidRDefault="00260898" w:rsidP="00EB4626">
      <w:pPr>
        <w:spacing w:before="100" w:beforeAutospacing="1" w:after="100" w:afterAutospacing="1" w:line="240" w:lineRule="atLeast"/>
        <w:ind w:right="1"/>
        <w:jc w:val="both"/>
      </w:pPr>
      <w:r w:rsidRPr="0069539B">
        <w:rPr>
          <w:rFonts w:ascii="Arial" w:hAnsi="Arial" w:cs="Arial"/>
          <w:sz w:val="22"/>
          <w:szCs w:val="22"/>
        </w:rPr>
        <w:t xml:space="preserve">Výbor uskutečnil 31.5.– 5.6.2022 zahraniční pracovní cestu do Kanady (Ottawa). Cesta byla zaměřena na posílení meziuniverzitní spolupráce mezi ČR a Kanadou a v tomto smyslu proběhla jednání na </w:t>
      </w:r>
      <w:proofErr w:type="spellStart"/>
      <w:r w:rsidRPr="0069539B">
        <w:rPr>
          <w:rFonts w:ascii="Arial" w:hAnsi="Arial" w:cs="Arial"/>
          <w:sz w:val="22"/>
          <w:szCs w:val="22"/>
        </w:rPr>
        <w:t>Carleton</w:t>
      </w:r>
      <w:proofErr w:type="spellEnd"/>
      <w:r w:rsidRPr="0069539B">
        <w:rPr>
          <w:rFonts w:ascii="Arial" w:hAnsi="Arial" w:cs="Arial"/>
          <w:sz w:val="22"/>
          <w:szCs w:val="22"/>
        </w:rPr>
        <w:t xml:space="preserve"> University a University </w:t>
      </w:r>
      <w:proofErr w:type="spellStart"/>
      <w:r w:rsidRPr="0069539B">
        <w:rPr>
          <w:rFonts w:ascii="Arial" w:hAnsi="Arial" w:cs="Arial"/>
          <w:sz w:val="22"/>
          <w:szCs w:val="22"/>
        </w:rPr>
        <w:t>of</w:t>
      </w:r>
      <w:proofErr w:type="spellEnd"/>
      <w:r w:rsidRPr="0069539B">
        <w:rPr>
          <w:rFonts w:ascii="Arial" w:hAnsi="Arial" w:cs="Arial"/>
          <w:sz w:val="22"/>
          <w:szCs w:val="22"/>
        </w:rPr>
        <w:t xml:space="preserve"> Ottawa. Dále se delegace setkala se zástupci českých škol v Kanadě, seznámila se s jejich aktivitami a zkušenostmi s využíváním programů podpory, které se týkají zachování českého kulturní dědictví v zahraničí.</w:t>
      </w:r>
      <w:r w:rsidRPr="0069539B">
        <w:t xml:space="preserve"> </w:t>
      </w:r>
      <w:r w:rsidRPr="0069539B">
        <w:rPr>
          <w:rFonts w:ascii="Arial" w:hAnsi="Arial" w:cs="Arial"/>
          <w:sz w:val="22"/>
          <w:szCs w:val="22"/>
        </w:rPr>
        <w:t xml:space="preserve">Proběhlo jednání s představiteli Ottawa </w:t>
      </w:r>
      <w:proofErr w:type="spellStart"/>
      <w:r w:rsidRPr="0069539B">
        <w:rPr>
          <w:rFonts w:ascii="Arial" w:hAnsi="Arial" w:cs="Arial"/>
          <w:sz w:val="22"/>
          <w:szCs w:val="22"/>
        </w:rPr>
        <w:t>District</w:t>
      </w:r>
      <w:proofErr w:type="spellEnd"/>
      <w:r w:rsidRPr="0069539B">
        <w:rPr>
          <w:rFonts w:ascii="Arial" w:hAnsi="Arial" w:cs="Arial"/>
          <w:sz w:val="22"/>
          <w:szCs w:val="22"/>
        </w:rPr>
        <w:t xml:space="preserve"> </w:t>
      </w:r>
      <w:proofErr w:type="spellStart"/>
      <w:r w:rsidRPr="0069539B">
        <w:rPr>
          <w:rFonts w:ascii="Arial" w:hAnsi="Arial" w:cs="Arial"/>
          <w:sz w:val="22"/>
          <w:szCs w:val="22"/>
        </w:rPr>
        <w:t>School</w:t>
      </w:r>
      <w:proofErr w:type="spellEnd"/>
      <w:r w:rsidRPr="0069539B">
        <w:rPr>
          <w:rFonts w:ascii="Arial" w:hAnsi="Arial" w:cs="Arial"/>
          <w:sz w:val="22"/>
          <w:szCs w:val="22"/>
        </w:rPr>
        <w:t xml:space="preserve"> </w:t>
      </w:r>
      <w:proofErr w:type="spellStart"/>
      <w:r w:rsidRPr="0069539B">
        <w:rPr>
          <w:rFonts w:ascii="Arial" w:hAnsi="Arial" w:cs="Arial"/>
          <w:sz w:val="22"/>
          <w:szCs w:val="22"/>
        </w:rPr>
        <w:t>Board</w:t>
      </w:r>
      <w:proofErr w:type="spellEnd"/>
      <w:r w:rsidRPr="0069539B">
        <w:rPr>
          <w:rFonts w:ascii="Arial" w:hAnsi="Arial" w:cs="Arial"/>
          <w:sz w:val="22"/>
          <w:szCs w:val="22"/>
        </w:rPr>
        <w:t xml:space="preserve"> a </w:t>
      </w:r>
      <w:proofErr w:type="spellStart"/>
      <w:r w:rsidRPr="0069539B">
        <w:rPr>
          <w:rFonts w:ascii="Arial" w:hAnsi="Arial" w:cs="Arial"/>
          <w:sz w:val="22"/>
          <w:szCs w:val="22"/>
        </w:rPr>
        <w:t>Catholic</w:t>
      </w:r>
      <w:proofErr w:type="spellEnd"/>
      <w:r w:rsidRPr="0069539B">
        <w:rPr>
          <w:rFonts w:ascii="Arial" w:hAnsi="Arial" w:cs="Arial"/>
          <w:sz w:val="22"/>
          <w:szCs w:val="22"/>
        </w:rPr>
        <w:t xml:space="preserve"> </w:t>
      </w:r>
      <w:proofErr w:type="spellStart"/>
      <w:r w:rsidRPr="0069539B">
        <w:rPr>
          <w:rFonts w:ascii="Arial" w:hAnsi="Arial" w:cs="Arial"/>
          <w:sz w:val="22"/>
          <w:szCs w:val="22"/>
        </w:rPr>
        <w:t>School</w:t>
      </w:r>
      <w:proofErr w:type="spellEnd"/>
      <w:r w:rsidRPr="0069539B">
        <w:rPr>
          <w:rFonts w:ascii="Arial" w:hAnsi="Arial" w:cs="Arial"/>
          <w:sz w:val="22"/>
          <w:szCs w:val="22"/>
        </w:rPr>
        <w:t xml:space="preserve"> </w:t>
      </w:r>
      <w:proofErr w:type="spellStart"/>
      <w:r w:rsidRPr="0069539B">
        <w:rPr>
          <w:rFonts w:ascii="Arial" w:hAnsi="Arial" w:cs="Arial"/>
          <w:sz w:val="22"/>
          <w:szCs w:val="22"/>
        </w:rPr>
        <w:t>Board</w:t>
      </w:r>
      <w:proofErr w:type="spellEnd"/>
      <w:r w:rsidRPr="0069539B">
        <w:rPr>
          <w:rFonts w:ascii="Arial" w:hAnsi="Arial" w:cs="Arial"/>
          <w:sz w:val="22"/>
          <w:szCs w:val="22"/>
        </w:rPr>
        <w:t xml:space="preserve">. Byl představen kanadský vzdělávací systém, včetně jeho reforem a diskutovalo se o jeho fungování (mj. zavádění konceptu </w:t>
      </w:r>
      <w:proofErr w:type="spellStart"/>
      <w:r w:rsidRPr="0069539B">
        <w:rPr>
          <w:rFonts w:ascii="Arial" w:hAnsi="Arial" w:cs="Arial"/>
          <w:sz w:val="22"/>
          <w:szCs w:val="22"/>
        </w:rPr>
        <w:t>Deep</w:t>
      </w:r>
      <w:proofErr w:type="spellEnd"/>
      <w:r w:rsidRPr="0069539B">
        <w:rPr>
          <w:rFonts w:ascii="Arial" w:hAnsi="Arial" w:cs="Arial"/>
          <w:sz w:val="22"/>
          <w:szCs w:val="22"/>
        </w:rPr>
        <w:t xml:space="preserve"> Learning v Katolické školské radě).  Česká delegace se velmi zajímala o kanadské zkušenosti se začleňováním migrantů (např. ze Sýrie) a obecně cizojazyčných studentů do kanadského vzdělávacího systému jako inspirace pro začleňování </w:t>
      </w:r>
      <w:r w:rsidRPr="0069539B">
        <w:rPr>
          <w:rFonts w:ascii="Arial" w:hAnsi="Arial" w:cs="Arial"/>
          <w:sz w:val="22"/>
          <w:szCs w:val="22"/>
        </w:rPr>
        <w:lastRenderedPageBreak/>
        <w:t xml:space="preserve">ukrajinských dětí do českých škol. Hovořilo se o podpoře České školy Ottawa, respektive jejího zahrnutí do provinčního školského systému Ontaria prostřednictvím Ottawa </w:t>
      </w:r>
      <w:proofErr w:type="spellStart"/>
      <w:r w:rsidRPr="0069539B">
        <w:rPr>
          <w:rFonts w:ascii="Arial" w:hAnsi="Arial" w:cs="Arial"/>
          <w:sz w:val="22"/>
          <w:szCs w:val="22"/>
        </w:rPr>
        <w:t>District</w:t>
      </w:r>
      <w:proofErr w:type="spellEnd"/>
      <w:r w:rsidRPr="0069539B">
        <w:rPr>
          <w:rFonts w:ascii="Arial" w:hAnsi="Arial" w:cs="Arial"/>
          <w:sz w:val="22"/>
          <w:szCs w:val="22"/>
        </w:rPr>
        <w:t xml:space="preserve"> </w:t>
      </w:r>
      <w:proofErr w:type="spellStart"/>
      <w:r w:rsidRPr="0069539B">
        <w:rPr>
          <w:rFonts w:ascii="Arial" w:hAnsi="Arial" w:cs="Arial"/>
          <w:sz w:val="22"/>
          <w:szCs w:val="22"/>
        </w:rPr>
        <w:t>School</w:t>
      </w:r>
      <w:proofErr w:type="spellEnd"/>
      <w:r w:rsidRPr="0069539B">
        <w:rPr>
          <w:rFonts w:ascii="Arial" w:hAnsi="Arial" w:cs="Arial"/>
          <w:sz w:val="22"/>
          <w:szCs w:val="22"/>
        </w:rPr>
        <w:t xml:space="preserve"> </w:t>
      </w:r>
      <w:proofErr w:type="spellStart"/>
      <w:r w:rsidRPr="0069539B">
        <w:rPr>
          <w:rFonts w:ascii="Arial" w:hAnsi="Arial" w:cs="Arial"/>
          <w:sz w:val="22"/>
          <w:szCs w:val="22"/>
        </w:rPr>
        <w:t>Board</w:t>
      </w:r>
      <w:proofErr w:type="spellEnd"/>
      <w:r w:rsidRPr="0069539B">
        <w:rPr>
          <w:rFonts w:ascii="Arial" w:hAnsi="Arial" w:cs="Arial"/>
          <w:sz w:val="22"/>
          <w:szCs w:val="22"/>
        </w:rPr>
        <w:t>. Studenti z celého Ontaria mohou uplatnit kredity získané studiem na této české škole (jako jediné v Kanadě) v rámci svého studia na jiných školách.</w:t>
      </w:r>
      <w:r w:rsidRPr="0069539B">
        <w:t xml:space="preserve"> </w:t>
      </w:r>
    </w:p>
    <w:p w14:paraId="33BC9FF5" w14:textId="77777777" w:rsidR="00260898" w:rsidRPr="0069539B" w:rsidRDefault="00260898" w:rsidP="00EB4626">
      <w:pPr>
        <w:spacing w:before="100" w:beforeAutospacing="1" w:after="100" w:afterAutospacing="1" w:line="240" w:lineRule="atLeast"/>
        <w:ind w:right="1"/>
        <w:jc w:val="both"/>
        <w:rPr>
          <w:rFonts w:ascii="Arial" w:hAnsi="Arial" w:cs="Arial"/>
          <w:sz w:val="22"/>
          <w:szCs w:val="22"/>
        </w:rPr>
      </w:pPr>
      <w:r w:rsidRPr="0069539B">
        <w:rPr>
          <w:rFonts w:ascii="Arial" w:hAnsi="Arial" w:cs="Arial"/>
          <w:sz w:val="22"/>
          <w:szCs w:val="22"/>
        </w:rPr>
        <w:t xml:space="preserve">Dne 1.8.2022 výbor uspořádal slavnostní zahájení mezinárodní konference Hranice kvantové a </w:t>
      </w:r>
      <w:proofErr w:type="spellStart"/>
      <w:r w:rsidRPr="0069539B">
        <w:rPr>
          <w:rFonts w:ascii="Arial" w:hAnsi="Arial" w:cs="Arial"/>
          <w:sz w:val="22"/>
          <w:szCs w:val="22"/>
        </w:rPr>
        <w:t>mezoskopické</w:t>
      </w:r>
      <w:proofErr w:type="spellEnd"/>
      <w:r w:rsidRPr="0069539B">
        <w:rPr>
          <w:rFonts w:ascii="Arial" w:hAnsi="Arial" w:cs="Arial"/>
          <w:sz w:val="22"/>
          <w:szCs w:val="22"/>
        </w:rPr>
        <w:t xml:space="preserve"> termodynamiky 2022 – FQMT´22. Akce se konala pod záštitou M. Vystrčila, předsedy Senátu PČR, a prof. RNDr. Evy </w:t>
      </w:r>
      <w:proofErr w:type="spellStart"/>
      <w:r w:rsidRPr="0069539B">
        <w:rPr>
          <w:rFonts w:ascii="Arial" w:hAnsi="Arial" w:cs="Arial"/>
          <w:sz w:val="22"/>
          <w:szCs w:val="22"/>
        </w:rPr>
        <w:t>Zažímalové</w:t>
      </w:r>
      <w:proofErr w:type="spellEnd"/>
      <w:r w:rsidRPr="0069539B">
        <w:rPr>
          <w:rFonts w:ascii="Arial" w:hAnsi="Arial" w:cs="Arial"/>
          <w:sz w:val="22"/>
          <w:szCs w:val="22"/>
        </w:rPr>
        <w:t xml:space="preserve">, CSc., předsedkyně Akademie věd ČR. Konference FQMT´22 navazovala na sérii předchozích a přispěla k formulaci náročných otázek a problémů, jakož i souvisejících odpovědí, které jsou nezbytné pro lepší pochopení základů kvantové fyziky. Jedním z cílů bylo motivovat k nové spolupráci a intenzivním diskusím odborníky z různých oborů fyziky, chemie a biologie. V souladu se zvyklostmi konference byly uspořádány také veřejné přednášky, na kterých vystoupili profesoři Guy </w:t>
      </w:r>
      <w:proofErr w:type="spellStart"/>
      <w:r w:rsidRPr="0069539B">
        <w:rPr>
          <w:rFonts w:ascii="Arial" w:hAnsi="Arial" w:cs="Arial"/>
          <w:sz w:val="22"/>
          <w:szCs w:val="22"/>
        </w:rPr>
        <w:t>Consolmagno</w:t>
      </w:r>
      <w:proofErr w:type="spellEnd"/>
      <w:r w:rsidRPr="0069539B">
        <w:rPr>
          <w:rFonts w:ascii="Arial" w:hAnsi="Arial" w:cs="Arial"/>
          <w:sz w:val="22"/>
          <w:szCs w:val="22"/>
        </w:rPr>
        <w:t xml:space="preserve"> a Harrison </w:t>
      </w:r>
      <w:proofErr w:type="spellStart"/>
      <w:r w:rsidRPr="0069539B">
        <w:rPr>
          <w:rFonts w:ascii="Arial" w:hAnsi="Arial" w:cs="Arial"/>
          <w:sz w:val="22"/>
          <w:szCs w:val="22"/>
        </w:rPr>
        <w:t>Schmitt</w:t>
      </w:r>
      <w:proofErr w:type="spellEnd"/>
      <w:r w:rsidRPr="0069539B">
        <w:rPr>
          <w:rFonts w:ascii="Arial" w:hAnsi="Arial" w:cs="Arial"/>
          <w:sz w:val="22"/>
          <w:szCs w:val="22"/>
        </w:rPr>
        <w:t>. Pořadatelé akce a přednášející touto cestou reagovali na zájem české veřejnosti o klíčová témata vědy</w:t>
      </w:r>
      <w:r w:rsidRPr="0069539B">
        <w:t xml:space="preserve"> </w:t>
      </w:r>
      <w:r w:rsidRPr="0069539B">
        <w:rPr>
          <w:rFonts w:ascii="Arial" w:hAnsi="Arial" w:cs="Arial"/>
          <w:sz w:val="22"/>
          <w:szCs w:val="22"/>
        </w:rPr>
        <w:t>a současný stav poznání v astronomii. Předseda Senátu M. Vystrčil ocenil výše jmenované Stříbrnou medailí Senátu.</w:t>
      </w:r>
    </w:p>
    <w:p w14:paraId="55F0FAD5" w14:textId="77777777" w:rsidR="00260898" w:rsidRPr="0069539B" w:rsidRDefault="00260898" w:rsidP="00EB4626">
      <w:pPr>
        <w:spacing w:before="100" w:beforeAutospacing="1" w:after="100" w:afterAutospacing="1" w:line="240" w:lineRule="atLeast"/>
        <w:ind w:right="1"/>
        <w:jc w:val="both"/>
        <w:rPr>
          <w:rFonts w:ascii="Arial" w:hAnsi="Arial" w:cs="Arial"/>
          <w:sz w:val="22"/>
          <w:szCs w:val="22"/>
        </w:rPr>
      </w:pPr>
      <w:r w:rsidRPr="0069539B">
        <w:rPr>
          <w:rFonts w:ascii="Arial" w:hAnsi="Arial" w:cs="Arial"/>
          <w:sz w:val="22"/>
          <w:szCs w:val="22"/>
        </w:rPr>
        <w:t>Slavnostní předání medailí MŠMT ČR se konalo dne 25.8.2022.  Medaile MŠMT se udělují za významnou pedagogickou, výchovnou, vědeckou nebo uměleckou práci, dlouhodobé a vynikající působení v resortu školství nebo za mimořádně záslužný čin při zajišťování a zlepšování podmínek pro výchovu a vzdělávání v České republice. Je současně nejvyšším resortním oceněním. Nominace na ocenění mohou podávat ředitelé škol, učitelé, rodiče, žáci, ale i široká veřejnost. O udělení medaile rozhoduje ministr školství na základě došlých návrhů. Uděluje se ve dvou stupních, a to 1. stupně (stříbrná) a 2. stupně (bronzová). </w:t>
      </w:r>
    </w:p>
    <w:p w14:paraId="0C0626DC" w14:textId="77777777" w:rsidR="00260898" w:rsidRPr="0069539B" w:rsidRDefault="00260898" w:rsidP="00EB4626">
      <w:pPr>
        <w:spacing w:before="100" w:beforeAutospacing="1" w:after="100" w:afterAutospacing="1" w:line="240" w:lineRule="atLeast"/>
        <w:ind w:right="1"/>
        <w:jc w:val="both"/>
        <w:rPr>
          <w:rFonts w:ascii="Arial" w:hAnsi="Arial" w:cs="Arial"/>
          <w:sz w:val="22"/>
          <w:szCs w:val="22"/>
        </w:rPr>
      </w:pPr>
      <w:r w:rsidRPr="0069539B">
        <w:rPr>
          <w:rFonts w:ascii="Arial" w:hAnsi="Arial" w:cs="Arial"/>
          <w:sz w:val="22"/>
          <w:szCs w:val="22"/>
        </w:rPr>
        <w:t xml:space="preserve">Předseda výboru senátor Jiří Drahoš uskutečnil ve dnech 17.- 24.9.2022 zahraniční pracovní cestu na Tchaj-wan. Delegace, kterou vedl, byla tvořena řadou expertů a významných zástupců státní správy. Smyslem cesty bylo především posunout debatu o spolupráci v oblasti polovodičů, parciálně potom prohloubit spolupráci v oblastech školství (především kultivace talentů – aktuálně 26+8 titulových „polovodičových“ stipendií na dva akademické roky), epidemiologie (inspirace TW Center </w:t>
      </w:r>
      <w:proofErr w:type="spellStart"/>
      <w:r w:rsidRPr="0069539B">
        <w:rPr>
          <w:rFonts w:ascii="Arial" w:hAnsi="Arial" w:cs="Arial"/>
          <w:sz w:val="22"/>
          <w:szCs w:val="22"/>
        </w:rPr>
        <w:t>for</w:t>
      </w:r>
      <w:proofErr w:type="spellEnd"/>
      <w:r w:rsidRPr="0069539B">
        <w:rPr>
          <w:rFonts w:ascii="Arial" w:hAnsi="Arial" w:cs="Arial"/>
          <w:sz w:val="22"/>
          <w:szCs w:val="22"/>
        </w:rPr>
        <w:t xml:space="preserve"> </w:t>
      </w:r>
      <w:proofErr w:type="spellStart"/>
      <w:r w:rsidRPr="0069539B">
        <w:rPr>
          <w:rFonts w:ascii="Arial" w:hAnsi="Arial" w:cs="Arial"/>
          <w:sz w:val="22"/>
          <w:szCs w:val="22"/>
        </w:rPr>
        <w:t>Disease</w:t>
      </w:r>
      <w:proofErr w:type="spellEnd"/>
      <w:r w:rsidRPr="0069539B">
        <w:rPr>
          <w:rFonts w:ascii="Arial" w:hAnsi="Arial" w:cs="Arial"/>
          <w:sz w:val="22"/>
          <w:szCs w:val="22"/>
        </w:rPr>
        <w:t xml:space="preserve"> </w:t>
      </w:r>
      <w:proofErr w:type="spellStart"/>
      <w:r w:rsidRPr="0069539B">
        <w:rPr>
          <w:rFonts w:ascii="Arial" w:hAnsi="Arial" w:cs="Arial"/>
          <w:sz w:val="22"/>
          <w:szCs w:val="22"/>
        </w:rPr>
        <w:t>Control</w:t>
      </w:r>
      <w:proofErr w:type="spellEnd"/>
      <w:r w:rsidRPr="0069539B">
        <w:rPr>
          <w:rFonts w:ascii="Arial" w:hAnsi="Arial" w:cs="Arial"/>
          <w:sz w:val="22"/>
          <w:szCs w:val="22"/>
        </w:rPr>
        <w:t>) a kyberbezpečnosti (univerzitní spolupráce). Součástí delegace byl také zástupce Národního muzea, který dostal silný politický příslib unikátní zápůjčky sbírek čínského císařského pokladu Národního palácového muzea.</w:t>
      </w:r>
      <w:r w:rsidRPr="0069539B">
        <w:t xml:space="preserve"> </w:t>
      </w:r>
      <w:r w:rsidRPr="0069539B">
        <w:rPr>
          <w:rFonts w:ascii="Arial" w:hAnsi="Arial" w:cs="Arial"/>
          <w:sz w:val="22"/>
          <w:szCs w:val="22"/>
        </w:rPr>
        <w:t xml:space="preserve">Výstupem bylo podepsání šesti </w:t>
      </w:r>
      <w:proofErr w:type="spellStart"/>
      <w:r w:rsidRPr="0069539B">
        <w:rPr>
          <w:rFonts w:ascii="Arial" w:hAnsi="Arial" w:cs="Arial"/>
          <w:sz w:val="22"/>
          <w:szCs w:val="22"/>
        </w:rPr>
        <w:t>MoUs</w:t>
      </w:r>
      <w:proofErr w:type="spellEnd"/>
      <w:r w:rsidRPr="0069539B">
        <w:rPr>
          <w:rFonts w:ascii="Arial" w:hAnsi="Arial" w:cs="Arial"/>
          <w:sz w:val="22"/>
          <w:szCs w:val="22"/>
        </w:rPr>
        <w:t xml:space="preserve"> o spolupráci v oblasti školství, vědy a techniky s důrazem na výzkum a vývoj polovodičů a kultury (</w:t>
      </w:r>
      <w:proofErr w:type="spellStart"/>
      <w:r w:rsidRPr="0069539B">
        <w:rPr>
          <w:rFonts w:ascii="Arial" w:hAnsi="Arial" w:cs="Arial"/>
          <w:sz w:val="22"/>
          <w:szCs w:val="22"/>
        </w:rPr>
        <w:t>National</w:t>
      </w:r>
      <w:proofErr w:type="spellEnd"/>
      <w:r w:rsidRPr="0069539B">
        <w:rPr>
          <w:rFonts w:ascii="Arial" w:hAnsi="Arial" w:cs="Arial"/>
          <w:sz w:val="22"/>
          <w:szCs w:val="22"/>
        </w:rPr>
        <w:t xml:space="preserve"> </w:t>
      </w:r>
      <w:proofErr w:type="spellStart"/>
      <w:r w:rsidRPr="0069539B">
        <w:rPr>
          <w:rFonts w:ascii="Arial" w:hAnsi="Arial" w:cs="Arial"/>
          <w:sz w:val="22"/>
          <w:szCs w:val="22"/>
        </w:rPr>
        <w:t>Palace</w:t>
      </w:r>
      <w:proofErr w:type="spellEnd"/>
      <w:r w:rsidRPr="0069539B">
        <w:rPr>
          <w:rFonts w:ascii="Arial" w:hAnsi="Arial" w:cs="Arial"/>
          <w:sz w:val="22"/>
          <w:szCs w:val="22"/>
        </w:rPr>
        <w:t xml:space="preserve"> Museum a </w:t>
      </w:r>
      <w:proofErr w:type="spellStart"/>
      <w:r w:rsidRPr="0069539B">
        <w:rPr>
          <w:rFonts w:ascii="Arial" w:hAnsi="Arial" w:cs="Arial"/>
          <w:sz w:val="22"/>
          <w:szCs w:val="22"/>
        </w:rPr>
        <w:t>National</w:t>
      </w:r>
      <w:proofErr w:type="spellEnd"/>
      <w:r w:rsidRPr="0069539B">
        <w:rPr>
          <w:rFonts w:ascii="Arial" w:hAnsi="Arial" w:cs="Arial"/>
          <w:sz w:val="22"/>
          <w:szCs w:val="22"/>
        </w:rPr>
        <w:t xml:space="preserve"> Taiwan Museum) a o meziuniverzitní spolupráci.  </w:t>
      </w:r>
    </w:p>
    <w:p w14:paraId="16C911CC" w14:textId="77777777" w:rsidR="00260898" w:rsidRPr="0069539B" w:rsidRDefault="00260898" w:rsidP="00EB4626">
      <w:pPr>
        <w:spacing w:before="100" w:beforeAutospacing="1" w:after="100" w:afterAutospacing="1" w:line="240" w:lineRule="atLeast"/>
        <w:ind w:right="1"/>
        <w:jc w:val="both"/>
        <w:rPr>
          <w:rFonts w:ascii="Arial" w:hAnsi="Arial" w:cs="Arial"/>
          <w:b/>
          <w:bCs/>
          <w:sz w:val="22"/>
          <w:szCs w:val="22"/>
        </w:rPr>
      </w:pPr>
      <w:r w:rsidRPr="0069539B">
        <w:rPr>
          <w:rFonts w:ascii="Arial" w:hAnsi="Arial" w:cs="Arial"/>
          <w:sz w:val="22"/>
          <w:szCs w:val="22"/>
        </w:rPr>
        <w:t>Dne 14.10.2022 se uskutečnil seminář Excelence ve vysokoškolské výuce: česká a evropská zkušenost.</w:t>
      </w:r>
      <w:r w:rsidRPr="0069539B">
        <w:rPr>
          <w:rFonts w:ascii="Arial" w:hAnsi="Arial" w:cs="Arial"/>
          <w:b/>
          <w:bCs/>
          <w:sz w:val="22"/>
          <w:szCs w:val="22"/>
        </w:rPr>
        <w:t xml:space="preserve"> </w:t>
      </w:r>
      <w:r w:rsidRPr="0069539B">
        <w:rPr>
          <w:rFonts w:ascii="Arial" w:hAnsi="Arial" w:cs="Arial"/>
          <w:color w:val="000000"/>
          <w:sz w:val="22"/>
          <w:szCs w:val="22"/>
          <w:shd w:val="clear" w:color="auto" w:fill="FFFFFF"/>
        </w:rPr>
        <w:t>Seminář se konal pod záštitou ministra pro evropské záležitosti doc. PhDr. Mikuláše Beka, Ph.D., a za odborné podpory Institutu mezinárodních studií Fakulty sociálních věd Univerzity Karlovy. V 1. panelu s názvem</w:t>
      </w:r>
      <w:r w:rsidRPr="0069539B">
        <w:rPr>
          <w:rFonts w:ascii="Arial" w:hAnsi="Arial" w:cs="Arial"/>
          <w:sz w:val="22"/>
          <w:szCs w:val="22"/>
        </w:rPr>
        <w:t xml:space="preserve"> Excelence ve vysokoškolské výuce – evropské modely a zkušenosti vystoupili zástupci </w:t>
      </w:r>
      <w:r w:rsidRPr="0069539B">
        <w:rPr>
          <w:rFonts w:ascii="Arial" w:hAnsi="Arial" w:cs="Arial"/>
          <w:color w:val="201F1E"/>
          <w:sz w:val="22"/>
          <w:szCs w:val="22"/>
        </w:rPr>
        <w:t xml:space="preserve">z Leidenské univerzity, Kodaňské univerzity a </w:t>
      </w:r>
      <w:r w:rsidRPr="0069539B">
        <w:rPr>
          <w:rFonts w:ascii="Arial" w:eastAsia="Calibri" w:hAnsi="Arial" w:cs="Arial"/>
          <w:sz w:val="22"/>
          <w:szCs w:val="22"/>
        </w:rPr>
        <w:t xml:space="preserve">z Dunajské univerzity Kremže, ve </w:t>
      </w:r>
      <w:r w:rsidRPr="0069539B">
        <w:rPr>
          <w:rFonts w:ascii="Arial" w:hAnsi="Arial" w:cs="Arial"/>
          <w:sz w:val="22"/>
          <w:szCs w:val="22"/>
        </w:rPr>
        <w:t xml:space="preserve">2. panelu </w:t>
      </w:r>
      <w:r w:rsidRPr="0069539B">
        <w:rPr>
          <w:rFonts w:ascii="Arial" w:eastAsia="Calibri" w:hAnsi="Arial" w:cs="Arial"/>
          <w:sz w:val="22"/>
          <w:szCs w:val="22"/>
        </w:rPr>
        <w:t>Excelence v české vysokoškolské výuce pak zástupci z MŠMT, Masarykovy univerzity a z právnické fakulty UK Praha.</w:t>
      </w:r>
      <w:r w:rsidRPr="0069539B">
        <w:rPr>
          <w:rFonts w:ascii="Verdana" w:eastAsia="Calibri" w:hAnsi="Verdana"/>
          <w:b/>
          <w:i/>
          <w:sz w:val="22"/>
          <w:szCs w:val="22"/>
        </w:rPr>
        <w:t xml:space="preserve">                       </w:t>
      </w:r>
    </w:p>
    <w:p w14:paraId="6E954758" w14:textId="77777777" w:rsidR="00260898" w:rsidRPr="0069539B" w:rsidRDefault="00260898"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Dne 9.11.2022 se uskutečnil k</w:t>
      </w:r>
      <w:r w:rsidRPr="0069539B">
        <w:rPr>
          <w:rFonts w:ascii="Arial" w:hAnsi="Arial" w:cs="Arial"/>
          <w:sz w:val="22"/>
          <w:szCs w:val="22"/>
          <w:shd w:val="clear" w:color="auto" w:fill="FFFFFF"/>
        </w:rPr>
        <w:t xml:space="preserve">ulatý stůl </w:t>
      </w:r>
      <w:r w:rsidRPr="0069539B">
        <w:rPr>
          <w:rFonts w:ascii="Arial" w:hAnsi="Arial" w:cs="Arial"/>
          <w:sz w:val="22"/>
          <w:szCs w:val="22"/>
        </w:rPr>
        <w:t>Začleňování dětí se speciálními vzdělávacími potřebami ve školách. Zaznělo zde, že k</w:t>
      </w:r>
      <w:r w:rsidRPr="0069539B">
        <w:rPr>
          <w:rFonts w:ascii="Arial" w:hAnsi="Arial" w:cs="Arial"/>
          <w:color w:val="000000"/>
          <w:sz w:val="22"/>
          <w:szCs w:val="22"/>
        </w:rPr>
        <w:t xml:space="preserve">aždý pátý rodič dítěte se vzdělávacím znevýhodněním se v České republice v posledních letech setkal s návrhem či požadavkem na odchod dítěte ze školy či třídy. Téměř polovina dětí s uvedenou zkušeností kvůli tomu školu skutečně opustila. Jak předcházet podobným situacím, zamezit snižování počtu asistentů pedagogů ve školách a výrazněji podpořit začleňování dětí se speciálními vzdělávacími potřebami diskutovali zástupci ministerstva školství, zmocněnkyně vlády pro lidská práva Mgr. Klára Šimáčková </w:t>
      </w:r>
      <w:proofErr w:type="spellStart"/>
      <w:r w:rsidRPr="0069539B">
        <w:rPr>
          <w:rFonts w:ascii="Arial" w:hAnsi="Arial" w:cs="Arial"/>
          <w:color w:val="000000"/>
          <w:sz w:val="22"/>
          <w:szCs w:val="22"/>
        </w:rPr>
        <w:t>Laurenčíková</w:t>
      </w:r>
      <w:proofErr w:type="spellEnd"/>
      <w:r w:rsidRPr="0069539B">
        <w:rPr>
          <w:rFonts w:ascii="Arial" w:hAnsi="Arial" w:cs="Arial"/>
          <w:color w:val="000000"/>
          <w:sz w:val="22"/>
          <w:szCs w:val="22"/>
        </w:rPr>
        <w:t>, zástupci neziskové organizace Spolu, z. s., a další hosté.</w:t>
      </w:r>
    </w:p>
    <w:p w14:paraId="58EC1201" w14:textId="77777777" w:rsidR="00260898" w:rsidRPr="0069539B" w:rsidRDefault="00260898" w:rsidP="003023EC">
      <w:pPr>
        <w:jc w:val="both"/>
        <w:rPr>
          <w:rFonts w:ascii="Arial" w:hAnsi="Arial" w:cs="Arial"/>
          <w:sz w:val="22"/>
          <w:szCs w:val="22"/>
        </w:rPr>
      </w:pPr>
      <w:r w:rsidRPr="0069539B">
        <w:rPr>
          <w:rFonts w:ascii="Arial" w:hAnsi="Arial" w:cs="Arial"/>
          <w:sz w:val="22"/>
          <w:szCs w:val="22"/>
        </w:rPr>
        <w:lastRenderedPageBreak/>
        <w:t xml:space="preserve">Dne 15.11.2022 se uskutečnila konference </w:t>
      </w:r>
      <w:proofErr w:type="spellStart"/>
      <w:r w:rsidRPr="0069539B">
        <w:rPr>
          <w:rFonts w:ascii="Arial" w:hAnsi="Arial" w:cs="Arial"/>
          <w:sz w:val="22"/>
          <w:szCs w:val="22"/>
        </w:rPr>
        <w:t>Hate</w:t>
      </w:r>
      <w:proofErr w:type="spellEnd"/>
      <w:r w:rsidRPr="0069539B">
        <w:rPr>
          <w:rFonts w:ascii="Arial" w:hAnsi="Arial" w:cs="Arial"/>
          <w:sz w:val="22"/>
          <w:szCs w:val="22"/>
        </w:rPr>
        <w:t xml:space="preserve"> </w:t>
      </w:r>
      <w:proofErr w:type="spellStart"/>
      <w:r w:rsidRPr="0069539B">
        <w:rPr>
          <w:rFonts w:ascii="Arial" w:hAnsi="Arial" w:cs="Arial"/>
          <w:sz w:val="22"/>
          <w:szCs w:val="22"/>
        </w:rPr>
        <w:t>speech</w:t>
      </w:r>
      <w:proofErr w:type="spellEnd"/>
      <w:r w:rsidRPr="0069539B">
        <w:rPr>
          <w:rFonts w:ascii="Arial" w:hAnsi="Arial" w:cs="Arial"/>
          <w:sz w:val="22"/>
          <w:szCs w:val="22"/>
        </w:rPr>
        <w:t xml:space="preserve"> a česká společnost: aktuální rizika a možnosti prevence. Konference se věnovala problematice nenávistných projevů vůči rozmanitým společenským skupinám v ČR – národnostním, náboženským etnickým apod. Debata se zaměřila na to, proč nyní dochází k tak silnému rozmachu </w:t>
      </w:r>
      <w:proofErr w:type="spellStart"/>
      <w:r w:rsidRPr="0069539B">
        <w:rPr>
          <w:rFonts w:ascii="Arial" w:hAnsi="Arial" w:cs="Arial"/>
          <w:sz w:val="22"/>
          <w:szCs w:val="22"/>
        </w:rPr>
        <w:t>hate</w:t>
      </w:r>
      <w:proofErr w:type="spellEnd"/>
      <w:r w:rsidRPr="0069539B">
        <w:rPr>
          <w:rFonts w:ascii="Arial" w:hAnsi="Arial" w:cs="Arial"/>
          <w:sz w:val="22"/>
          <w:szCs w:val="22"/>
        </w:rPr>
        <w:t xml:space="preserve"> </w:t>
      </w:r>
      <w:proofErr w:type="spellStart"/>
      <w:r w:rsidRPr="0069539B">
        <w:rPr>
          <w:rFonts w:ascii="Arial" w:hAnsi="Arial" w:cs="Arial"/>
          <w:sz w:val="22"/>
          <w:szCs w:val="22"/>
        </w:rPr>
        <w:t>speech</w:t>
      </w:r>
      <w:proofErr w:type="spellEnd"/>
      <w:r w:rsidRPr="0069539B">
        <w:rPr>
          <w:rFonts w:ascii="Arial" w:hAnsi="Arial" w:cs="Arial"/>
          <w:sz w:val="22"/>
          <w:szCs w:val="22"/>
        </w:rPr>
        <w:t xml:space="preserve">, jak lze nenávistné projevy ve veřejném prostoru redukovat, ale i na to, zda se mohou jejich autoři legitimně dovolávat svobody slova. Jedná se o problematiku, která bude stále aktuálnější s nárůstem uprchlíků v ČR – ať už z Ukrajiny či zemí Blízkého východu nebo Afriky. Jde však i o širší problém, který se týká různých minorit v ČR. </w:t>
      </w:r>
    </w:p>
    <w:p w14:paraId="68D017C3" w14:textId="703CE133" w:rsidR="00260898" w:rsidRPr="0069539B" w:rsidRDefault="00260898" w:rsidP="00EB4626">
      <w:pPr>
        <w:spacing w:before="100" w:beforeAutospacing="1" w:after="100" w:afterAutospacing="1" w:line="240" w:lineRule="atLeast"/>
        <w:jc w:val="both"/>
        <w:rPr>
          <w:rFonts w:ascii="Arial" w:hAnsi="Arial" w:cs="Arial"/>
          <w:sz w:val="22"/>
          <w:szCs w:val="22"/>
        </w:rPr>
      </w:pPr>
      <w:r w:rsidRPr="0069539B">
        <w:rPr>
          <w:rFonts w:ascii="Arial" w:hAnsi="Arial" w:cs="Arial"/>
          <w:color w:val="000000"/>
          <w:sz w:val="22"/>
          <w:szCs w:val="22"/>
        </w:rPr>
        <w:t>S</w:t>
      </w:r>
      <w:r w:rsidRPr="0069539B">
        <w:rPr>
          <w:rFonts w:ascii="Arial" w:hAnsi="Arial" w:cs="Arial"/>
          <w:sz w:val="22"/>
          <w:szCs w:val="22"/>
        </w:rPr>
        <w:t xml:space="preserve">lavnostní zahájení 8. ročníku studentského modelu Evropského parlamentu </w:t>
      </w:r>
      <w:proofErr w:type="spellStart"/>
      <w:r w:rsidRPr="0069539B">
        <w:rPr>
          <w:rFonts w:ascii="Arial" w:hAnsi="Arial" w:cs="Arial"/>
          <w:sz w:val="22"/>
          <w:szCs w:val="22"/>
        </w:rPr>
        <w:t>KeplerEP</w:t>
      </w:r>
      <w:proofErr w:type="spellEnd"/>
      <w:r w:rsidRPr="0069539B">
        <w:rPr>
          <w:rFonts w:ascii="Arial" w:hAnsi="Arial" w:cs="Arial"/>
          <w:sz w:val="22"/>
          <w:szCs w:val="22"/>
        </w:rPr>
        <w:t xml:space="preserve"> se konalo dne 24.11.2022. Simulace studentům přibližuje evropské politické prostředí i zkušenost s </w:t>
      </w:r>
      <w:r w:rsidR="003023EC" w:rsidRPr="0069539B">
        <w:rPr>
          <w:rFonts w:ascii="Arial" w:hAnsi="Arial" w:cs="Arial"/>
          <w:sz w:val="22"/>
          <w:szCs w:val="22"/>
        </w:rPr>
        <w:t>diskusí</w:t>
      </w:r>
      <w:r w:rsidRPr="0069539B">
        <w:rPr>
          <w:rFonts w:ascii="Arial" w:hAnsi="Arial" w:cs="Arial"/>
          <w:sz w:val="22"/>
          <w:szCs w:val="22"/>
        </w:rPr>
        <w:t xml:space="preserve"> v angličtině včetně vytvoření rezolucí, o kterých pak studenti diskutují a hlasují. </w:t>
      </w:r>
    </w:p>
    <w:p w14:paraId="51DF4B30" w14:textId="77777777" w:rsidR="00260898" w:rsidRPr="0069539B" w:rsidRDefault="00260898" w:rsidP="00EB4626">
      <w:pPr>
        <w:spacing w:before="100" w:beforeAutospacing="1" w:after="100" w:afterAutospacing="1" w:line="240" w:lineRule="atLeast"/>
        <w:ind w:right="1"/>
        <w:jc w:val="both"/>
        <w:rPr>
          <w:rFonts w:ascii="Arial" w:hAnsi="Arial" w:cs="Arial"/>
          <w:sz w:val="22"/>
          <w:szCs w:val="22"/>
        </w:rPr>
      </w:pPr>
      <w:r w:rsidRPr="0069539B">
        <w:rPr>
          <w:rFonts w:ascii="Arial" w:hAnsi="Arial" w:cs="Arial"/>
          <w:sz w:val="22"/>
          <w:szCs w:val="22"/>
        </w:rPr>
        <w:t>Ve dnech 9.12. – 10.12. 2022 předseda výboru senátor Jiří Růžička uskutečnil zahraniční cestu na Slovensko. Zúčastnil se konference „</w:t>
      </w:r>
      <w:proofErr w:type="spellStart"/>
      <w:r w:rsidRPr="0069539B">
        <w:rPr>
          <w:rFonts w:ascii="Arial" w:hAnsi="Arial" w:cs="Arial"/>
          <w:sz w:val="22"/>
          <w:szCs w:val="22"/>
        </w:rPr>
        <w:t>Budúcnosť</w:t>
      </w:r>
      <w:proofErr w:type="spellEnd"/>
      <w:r w:rsidRPr="0069539B">
        <w:rPr>
          <w:rFonts w:ascii="Arial" w:hAnsi="Arial" w:cs="Arial"/>
          <w:sz w:val="22"/>
          <w:szCs w:val="22"/>
        </w:rPr>
        <w:t xml:space="preserve"> </w:t>
      </w:r>
      <w:proofErr w:type="spellStart"/>
      <w:r w:rsidRPr="0069539B">
        <w:rPr>
          <w:rFonts w:ascii="Arial" w:hAnsi="Arial" w:cs="Arial"/>
          <w:sz w:val="22"/>
          <w:szCs w:val="22"/>
        </w:rPr>
        <w:t>telesnej</w:t>
      </w:r>
      <w:proofErr w:type="spellEnd"/>
      <w:r w:rsidRPr="0069539B">
        <w:rPr>
          <w:rFonts w:ascii="Arial" w:hAnsi="Arial" w:cs="Arial"/>
          <w:sz w:val="22"/>
          <w:szCs w:val="22"/>
        </w:rPr>
        <w:t xml:space="preserve"> a </w:t>
      </w:r>
      <w:proofErr w:type="spellStart"/>
      <w:r w:rsidRPr="0069539B">
        <w:rPr>
          <w:rFonts w:ascii="Arial" w:hAnsi="Arial" w:cs="Arial"/>
          <w:sz w:val="22"/>
          <w:szCs w:val="22"/>
        </w:rPr>
        <w:t>športovej</w:t>
      </w:r>
      <w:proofErr w:type="spellEnd"/>
      <w:r w:rsidRPr="0069539B">
        <w:rPr>
          <w:rFonts w:ascii="Arial" w:hAnsi="Arial" w:cs="Arial"/>
          <w:sz w:val="22"/>
          <w:szCs w:val="22"/>
        </w:rPr>
        <w:t xml:space="preserve"> výchovy na Slovensku“. Zde organizátor akce, Karol Kučera, zmocněnec vlády SR pro mládež a sport představil projekt </w:t>
      </w:r>
      <w:proofErr w:type="spellStart"/>
      <w:r w:rsidRPr="0069539B">
        <w:rPr>
          <w:rFonts w:ascii="Arial" w:hAnsi="Arial" w:cs="Arial"/>
          <w:sz w:val="22"/>
          <w:szCs w:val="22"/>
        </w:rPr>
        <w:t>Tréneri</w:t>
      </w:r>
      <w:proofErr w:type="spellEnd"/>
      <w:r w:rsidRPr="0069539B">
        <w:rPr>
          <w:rFonts w:ascii="Arial" w:hAnsi="Arial" w:cs="Arial"/>
          <w:sz w:val="22"/>
          <w:szCs w:val="22"/>
        </w:rPr>
        <w:t xml:space="preserve"> na školách. Cílem projektu je zlepšit kvalitu hodin tělesné výchovy na 1. stupni ZŠ prostřednictvím trenérů – odborníků, kteří přicházejí do výchovně-vzdělávacího procesu. Tento systém zapojuje do procesu učitele a inspiruje je a profesně obohacuje. Děti si pak díky tomuto projektu projdou pestrou paletou sportů a pohybových činností a mohou si tak získat ke sportu pozitivní vztah a také základní pohybové dovednosti. Ze zahraničních hostů přijal pozvání Salin </w:t>
      </w:r>
      <w:proofErr w:type="spellStart"/>
      <w:r w:rsidRPr="0069539B">
        <w:rPr>
          <w:rFonts w:ascii="Arial" w:hAnsi="Arial" w:cs="Arial"/>
          <w:sz w:val="22"/>
          <w:szCs w:val="22"/>
        </w:rPr>
        <w:t>Kasper</w:t>
      </w:r>
      <w:proofErr w:type="spellEnd"/>
      <w:r w:rsidRPr="0069539B">
        <w:rPr>
          <w:rFonts w:ascii="Arial" w:hAnsi="Arial" w:cs="Arial"/>
          <w:sz w:val="22"/>
          <w:szCs w:val="22"/>
        </w:rPr>
        <w:t xml:space="preserve"> z Finska, který hovořil o finském kurikulu „Škola v pohybe“ a prof. Biljana </w:t>
      </w:r>
      <w:proofErr w:type="spellStart"/>
      <w:r w:rsidRPr="0069539B">
        <w:rPr>
          <w:rFonts w:ascii="Arial" w:hAnsi="Arial" w:cs="Arial"/>
          <w:sz w:val="22"/>
          <w:szCs w:val="22"/>
        </w:rPr>
        <w:t>Popeska</w:t>
      </w:r>
      <w:proofErr w:type="spellEnd"/>
      <w:r w:rsidRPr="0069539B">
        <w:rPr>
          <w:rFonts w:ascii="Arial" w:hAnsi="Arial" w:cs="Arial"/>
          <w:sz w:val="22"/>
          <w:szCs w:val="22"/>
        </w:rPr>
        <w:t xml:space="preserve"> z Makedonie, jejíž přednáška se týkala tandemové výuky v tělesné výchově. </w:t>
      </w:r>
    </w:p>
    <w:p w14:paraId="02001F7D" w14:textId="77777777" w:rsidR="00260898" w:rsidRPr="0069539B" w:rsidRDefault="00260898" w:rsidP="00EB4626">
      <w:pPr>
        <w:spacing w:before="100" w:beforeAutospacing="1" w:after="100" w:afterAutospacing="1" w:line="240" w:lineRule="atLeast"/>
        <w:ind w:right="1"/>
        <w:jc w:val="both"/>
        <w:rPr>
          <w:rFonts w:ascii="Arial" w:hAnsi="Arial" w:cs="Arial"/>
          <w:color w:val="000000"/>
          <w:sz w:val="22"/>
          <w:szCs w:val="22"/>
        </w:rPr>
      </w:pPr>
      <w:r w:rsidRPr="0069539B">
        <w:rPr>
          <w:rFonts w:ascii="Arial" w:hAnsi="Arial" w:cs="Arial"/>
          <w:sz w:val="22"/>
          <w:szCs w:val="22"/>
        </w:rPr>
        <w:t xml:space="preserve">Mezinárodní konference </w:t>
      </w:r>
      <w:r w:rsidRPr="0069539B">
        <w:rPr>
          <w:rFonts w:ascii="Arial" w:hAnsi="Arial" w:cs="Arial"/>
          <w:sz w:val="22"/>
          <w:szCs w:val="22"/>
          <w:shd w:val="clear" w:color="auto" w:fill="FFFFFF"/>
        </w:rPr>
        <w:t xml:space="preserve">Vědecká diplomacie mezi vědeckou spoluprací a </w:t>
      </w:r>
      <w:proofErr w:type="spellStart"/>
      <w:r w:rsidRPr="0069539B">
        <w:rPr>
          <w:rFonts w:ascii="Arial" w:hAnsi="Arial" w:cs="Arial"/>
          <w:sz w:val="22"/>
          <w:szCs w:val="22"/>
          <w:shd w:val="clear" w:color="auto" w:fill="FFFFFF"/>
        </w:rPr>
        <w:t>reálpolitikou</w:t>
      </w:r>
      <w:proofErr w:type="spellEnd"/>
      <w:r w:rsidRPr="0069539B">
        <w:rPr>
          <w:rFonts w:ascii="Arial" w:hAnsi="Arial" w:cs="Arial"/>
          <w:sz w:val="22"/>
          <w:szCs w:val="22"/>
          <w:shd w:val="clear" w:color="auto" w:fill="FFFFFF"/>
        </w:rPr>
        <w:t>, která proběhla dne 13.12.2022,</w:t>
      </w:r>
      <w:r w:rsidRPr="0069539B">
        <w:rPr>
          <w:rFonts w:ascii="Arial" w:hAnsi="Arial" w:cs="Arial"/>
          <w:sz w:val="22"/>
          <w:szCs w:val="22"/>
        </w:rPr>
        <w:t xml:space="preserve"> </w:t>
      </w:r>
      <w:r w:rsidRPr="0069539B">
        <w:rPr>
          <w:rFonts w:ascii="Arial" w:hAnsi="Arial" w:cs="Arial"/>
          <w:color w:val="000000"/>
          <w:sz w:val="22"/>
          <w:szCs w:val="22"/>
        </w:rPr>
        <w:t>se věnovala v prvním panelu především vědecké diplomacii obecně a druhá část byla zaměřena na vědeckou diplomacii v souvislosti s válkou na Ukrajině. Koncept vědecké diplomacie přináší propojení klasické diplomacie s různými skupinami aktérů, především z oblasti vysokoškolského vzdělávání, vědy, techniky a inovací. Současná doba přináší tlak na reformaci tradiční diplomacie a povzbuzuje oficiální diplomaty, aby integrovali akademické výzkumníky jako součást diplomatických misí. Akce si kladla za cíl kriticky se podívat na vědeckou diplomacii posledních let a na její dopad například na konflikt na Ukrajině. Na akci vystoupili zástupci akademické sféry a profesionální diplomaté věnující se dané problematice.</w:t>
      </w:r>
    </w:p>
    <w:p w14:paraId="67E3BA6A" w14:textId="77777777" w:rsidR="00260898" w:rsidRPr="0069539B" w:rsidRDefault="00260898" w:rsidP="00EB4626">
      <w:pPr>
        <w:spacing w:before="100" w:beforeAutospacing="1" w:after="100" w:afterAutospacing="1" w:line="240" w:lineRule="atLeast"/>
        <w:jc w:val="both"/>
        <w:rPr>
          <w:rFonts w:ascii="Arial" w:hAnsi="Arial" w:cs="Arial"/>
          <w:snapToGrid w:val="0"/>
          <w:sz w:val="22"/>
          <w:szCs w:val="22"/>
        </w:rPr>
      </w:pPr>
      <w:r w:rsidRPr="0069539B">
        <w:rPr>
          <w:rFonts w:ascii="Arial" w:hAnsi="Arial" w:cs="Arial"/>
          <w:snapToGrid w:val="0"/>
          <w:sz w:val="22"/>
          <w:szCs w:val="22"/>
        </w:rPr>
        <w:t>Podvýbor pro sport, který je poradním orgánem výboru, se ve 13. funkčním období roku 2022 sešel ke 2 schůzím, ve 14. funkčním období roku 2022 se Podvýbor sešel jednou. Na schůzích řešil tyto záležitosti:</w:t>
      </w:r>
    </w:p>
    <w:p w14:paraId="267371CA" w14:textId="77777777" w:rsidR="00260898" w:rsidRPr="0069539B" w:rsidRDefault="00260898" w:rsidP="00EB4626">
      <w:pPr>
        <w:numPr>
          <w:ilvl w:val="0"/>
          <w:numId w:val="58"/>
        </w:numPr>
        <w:spacing w:before="100" w:beforeAutospacing="1" w:after="100" w:afterAutospacing="1" w:line="240" w:lineRule="atLeast"/>
        <w:jc w:val="both"/>
        <w:rPr>
          <w:rFonts w:ascii="Arial" w:hAnsi="Arial" w:cs="Arial"/>
          <w:snapToGrid w:val="0"/>
          <w:sz w:val="22"/>
          <w:szCs w:val="22"/>
        </w:rPr>
      </w:pPr>
      <w:r w:rsidRPr="0069539B">
        <w:rPr>
          <w:rFonts w:ascii="Arial" w:hAnsi="Arial" w:cs="Arial"/>
          <w:snapToGrid w:val="0"/>
          <w:sz w:val="22"/>
          <w:szCs w:val="22"/>
        </w:rPr>
        <w:t>Fungování Českého paralympijského výboru</w:t>
      </w:r>
    </w:p>
    <w:p w14:paraId="35E120D5" w14:textId="77777777" w:rsidR="00260898" w:rsidRPr="0069539B" w:rsidRDefault="00260898" w:rsidP="00EB4626">
      <w:pPr>
        <w:numPr>
          <w:ilvl w:val="0"/>
          <w:numId w:val="58"/>
        </w:numPr>
        <w:spacing w:before="100" w:beforeAutospacing="1" w:after="100" w:afterAutospacing="1" w:line="240" w:lineRule="atLeast"/>
        <w:jc w:val="both"/>
        <w:rPr>
          <w:rFonts w:ascii="Arial" w:hAnsi="Arial" w:cs="Arial"/>
          <w:snapToGrid w:val="0"/>
          <w:sz w:val="22"/>
          <w:szCs w:val="22"/>
        </w:rPr>
      </w:pPr>
      <w:r w:rsidRPr="0069539B">
        <w:rPr>
          <w:rFonts w:ascii="Arial" w:hAnsi="Arial" w:cs="Arial"/>
          <w:snapToGrid w:val="0"/>
          <w:sz w:val="22"/>
          <w:szCs w:val="22"/>
        </w:rPr>
        <w:t>Vyhodnocení ZOH Peking 2022</w:t>
      </w:r>
    </w:p>
    <w:p w14:paraId="18B56C0A" w14:textId="77777777" w:rsidR="00260898" w:rsidRPr="0069539B" w:rsidRDefault="00260898" w:rsidP="00EB4626">
      <w:pPr>
        <w:numPr>
          <w:ilvl w:val="0"/>
          <w:numId w:val="58"/>
        </w:numPr>
        <w:spacing w:before="100" w:beforeAutospacing="1" w:after="100" w:afterAutospacing="1" w:line="240" w:lineRule="atLeast"/>
        <w:jc w:val="both"/>
        <w:rPr>
          <w:rFonts w:ascii="Arial" w:hAnsi="Arial" w:cs="Arial"/>
          <w:snapToGrid w:val="0"/>
          <w:sz w:val="22"/>
          <w:szCs w:val="22"/>
        </w:rPr>
      </w:pPr>
      <w:r w:rsidRPr="0069539B">
        <w:rPr>
          <w:rFonts w:ascii="Arial" w:hAnsi="Arial" w:cs="Arial"/>
          <w:snapToGrid w:val="0"/>
          <w:sz w:val="22"/>
          <w:szCs w:val="22"/>
        </w:rPr>
        <w:t xml:space="preserve">Ruština oficiálním jazykem FIFA </w:t>
      </w:r>
    </w:p>
    <w:p w14:paraId="02FE7B40" w14:textId="77777777" w:rsidR="00260898" w:rsidRPr="0069539B" w:rsidRDefault="00260898" w:rsidP="00EB4626">
      <w:pPr>
        <w:numPr>
          <w:ilvl w:val="0"/>
          <w:numId w:val="58"/>
        </w:numPr>
        <w:spacing w:before="100" w:beforeAutospacing="1" w:after="100" w:afterAutospacing="1" w:line="240" w:lineRule="atLeast"/>
        <w:jc w:val="both"/>
        <w:rPr>
          <w:rFonts w:ascii="Arial" w:hAnsi="Arial" w:cs="Arial"/>
          <w:snapToGrid w:val="0"/>
          <w:sz w:val="22"/>
          <w:szCs w:val="22"/>
        </w:rPr>
      </w:pPr>
      <w:r w:rsidRPr="0069539B">
        <w:rPr>
          <w:rFonts w:ascii="Arial" w:hAnsi="Arial" w:cs="Arial"/>
          <w:snapToGrid w:val="0"/>
          <w:sz w:val="22"/>
          <w:szCs w:val="22"/>
        </w:rPr>
        <w:t>Dotační programy a financování sportu v roce 2022</w:t>
      </w:r>
    </w:p>
    <w:p w14:paraId="77CB01E4" w14:textId="77777777" w:rsidR="00260898" w:rsidRPr="0069539B" w:rsidRDefault="00260898" w:rsidP="00EB4626">
      <w:pPr>
        <w:numPr>
          <w:ilvl w:val="0"/>
          <w:numId w:val="58"/>
        </w:numPr>
        <w:spacing w:before="100" w:beforeAutospacing="1" w:after="100" w:afterAutospacing="1" w:line="240" w:lineRule="atLeast"/>
        <w:jc w:val="both"/>
        <w:rPr>
          <w:rFonts w:ascii="Arial" w:hAnsi="Arial" w:cs="Arial"/>
          <w:snapToGrid w:val="0"/>
          <w:sz w:val="22"/>
          <w:szCs w:val="22"/>
        </w:rPr>
      </w:pPr>
      <w:r w:rsidRPr="0069539B">
        <w:rPr>
          <w:rFonts w:ascii="Arial" w:hAnsi="Arial" w:cs="Arial"/>
          <w:snapToGrid w:val="0"/>
          <w:sz w:val="22"/>
          <w:szCs w:val="22"/>
        </w:rPr>
        <w:t>Projednávání přípravy zákona o sportu</w:t>
      </w:r>
    </w:p>
    <w:p w14:paraId="42147826" w14:textId="77777777" w:rsidR="00260898" w:rsidRPr="0069539B" w:rsidRDefault="00260898" w:rsidP="00EB4626">
      <w:pPr>
        <w:numPr>
          <w:ilvl w:val="0"/>
          <w:numId w:val="58"/>
        </w:numPr>
        <w:spacing w:before="100" w:beforeAutospacing="1" w:after="100" w:afterAutospacing="1" w:line="240" w:lineRule="atLeast"/>
        <w:jc w:val="both"/>
        <w:rPr>
          <w:rFonts w:ascii="Arial" w:hAnsi="Arial" w:cs="Arial"/>
          <w:snapToGrid w:val="0"/>
          <w:sz w:val="22"/>
          <w:szCs w:val="22"/>
        </w:rPr>
      </w:pPr>
      <w:r w:rsidRPr="0069539B">
        <w:rPr>
          <w:rFonts w:ascii="Arial" w:hAnsi="Arial" w:cs="Arial"/>
          <w:snapToGrid w:val="0"/>
          <w:sz w:val="22"/>
          <w:szCs w:val="22"/>
        </w:rPr>
        <w:t xml:space="preserve">Situace ve </w:t>
      </w:r>
      <w:proofErr w:type="spellStart"/>
      <w:r w:rsidRPr="0069539B">
        <w:rPr>
          <w:rFonts w:ascii="Arial" w:hAnsi="Arial" w:cs="Arial"/>
          <w:snapToGrid w:val="0"/>
          <w:sz w:val="22"/>
          <w:szCs w:val="22"/>
        </w:rPr>
        <w:t>FaČR</w:t>
      </w:r>
      <w:proofErr w:type="spellEnd"/>
      <w:r w:rsidRPr="0069539B">
        <w:rPr>
          <w:rFonts w:ascii="Arial" w:hAnsi="Arial" w:cs="Arial"/>
          <w:snapToGrid w:val="0"/>
          <w:sz w:val="22"/>
          <w:szCs w:val="22"/>
        </w:rPr>
        <w:t>.</w:t>
      </w:r>
    </w:p>
    <w:p w14:paraId="716EA5C0" w14:textId="77777777" w:rsidR="003023EC" w:rsidRPr="0069539B" w:rsidRDefault="003023EC" w:rsidP="00EB4626">
      <w:pPr>
        <w:spacing w:before="100" w:beforeAutospacing="1" w:after="100" w:afterAutospacing="1" w:line="240" w:lineRule="atLeast"/>
        <w:jc w:val="center"/>
        <w:rPr>
          <w:rFonts w:ascii="Arial" w:hAnsi="Arial" w:cs="Arial"/>
          <w:snapToGrid w:val="0"/>
          <w:sz w:val="22"/>
          <w:szCs w:val="22"/>
        </w:rPr>
      </w:pPr>
    </w:p>
    <w:p w14:paraId="2CB0B534" w14:textId="6A9857D6" w:rsidR="00260898" w:rsidRPr="0069539B" w:rsidRDefault="00260898" w:rsidP="00EB4626">
      <w:pPr>
        <w:spacing w:before="100" w:beforeAutospacing="1" w:after="100" w:afterAutospacing="1" w:line="240" w:lineRule="atLeast"/>
        <w:jc w:val="center"/>
        <w:rPr>
          <w:rFonts w:ascii="Arial" w:hAnsi="Arial" w:cs="Arial"/>
          <w:snapToGrid w:val="0"/>
          <w:sz w:val="22"/>
          <w:szCs w:val="22"/>
        </w:rPr>
      </w:pPr>
      <w:r w:rsidRPr="0069539B">
        <w:rPr>
          <w:rFonts w:ascii="Arial" w:hAnsi="Arial" w:cs="Arial"/>
          <w:snapToGrid w:val="0"/>
          <w:sz w:val="22"/>
          <w:szCs w:val="22"/>
        </w:rPr>
        <w:t>Jiří Růžička v. r.</w:t>
      </w:r>
    </w:p>
    <w:p w14:paraId="19E6A288" w14:textId="61C3D1B1" w:rsidR="009B5451" w:rsidRPr="0069539B" w:rsidRDefault="00260898" w:rsidP="004A4CF0">
      <w:pPr>
        <w:spacing w:before="100" w:beforeAutospacing="1" w:after="100" w:afterAutospacing="1" w:line="240" w:lineRule="atLeast"/>
        <w:jc w:val="center"/>
        <w:rPr>
          <w:rFonts w:ascii="Verdana" w:hAnsi="Verdana"/>
          <w:snapToGrid w:val="0"/>
        </w:rPr>
      </w:pPr>
      <w:r w:rsidRPr="0069539B">
        <w:rPr>
          <w:rFonts w:ascii="Arial" w:hAnsi="Arial" w:cs="Arial"/>
          <w:snapToGrid w:val="0"/>
          <w:sz w:val="22"/>
          <w:szCs w:val="22"/>
        </w:rPr>
        <w:t>předseda výboru</w:t>
      </w:r>
    </w:p>
    <w:p w14:paraId="3FF5EC8F" w14:textId="77777777" w:rsidR="00287011" w:rsidRPr="0069539B" w:rsidRDefault="00287011" w:rsidP="00EB4626">
      <w:pPr>
        <w:spacing w:before="100" w:beforeAutospacing="1" w:after="100" w:afterAutospacing="1" w:line="240" w:lineRule="atLeast"/>
        <w:rPr>
          <w:rFonts w:ascii="Verdana" w:hAnsi="Verdana" w:cs="Arial"/>
          <w:b/>
        </w:rPr>
      </w:pPr>
      <w:r w:rsidRPr="0069539B">
        <w:rPr>
          <w:rFonts w:ascii="Verdana" w:hAnsi="Verdana" w:cs="Arial"/>
          <w:b/>
        </w:rPr>
        <w:br w:type="page"/>
      </w:r>
    </w:p>
    <w:p w14:paraId="588109C8" w14:textId="77777777" w:rsidR="00C9325C" w:rsidRPr="0069539B" w:rsidRDefault="00C9325C" w:rsidP="00067170">
      <w:pPr>
        <w:jc w:val="center"/>
      </w:pPr>
      <w:bookmarkStart w:id="72" w:name="_Zpráva_o_činnosti_5"/>
      <w:bookmarkStart w:id="73" w:name="_Toc63414987"/>
      <w:bookmarkEnd w:id="72"/>
      <w:r w:rsidRPr="0069539B">
        <w:lastRenderedPageBreak/>
        <w:drawing>
          <wp:inline distT="0" distB="0" distL="0" distR="0" wp14:anchorId="0875FB12" wp14:editId="312D89B4">
            <wp:extent cx="1895475" cy="1428750"/>
            <wp:effectExtent l="0" t="0" r="9525" b="0"/>
            <wp:docPr id="72" name="Obrázek 72"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223"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696123B5" w14:textId="77777777" w:rsidR="003A01F1" w:rsidRPr="0069539B" w:rsidRDefault="003A01F1" w:rsidP="00EB4626">
      <w:pPr>
        <w:pStyle w:val="Nadpis2"/>
        <w:spacing w:before="100" w:beforeAutospacing="1" w:after="100" w:afterAutospacing="1" w:line="240" w:lineRule="atLeast"/>
        <w:jc w:val="center"/>
        <w:rPr>
          <w:i w:val="0"/>
          <w:sz w:val="24"/>
          <w:szCs w:val="24"/>
        </w:rPr>
      </w:pPr>
      <w:bookmarkStart w:id="74" w:name="_Toc142478604"/>
      <w:r w:rsidRPr="0069539B">
        <w:rPr>
          <w:i w:val="0"/>
          <w:sz w:val="24"/>
          <w:szCs w:val="24"/>
        </w:rPr>
        <w:t>Zpráva o činnosti Výboru pro záležitosti Evropské unie</w:t>
      </w:r>
      <w:bookmarkEnd w:id="73"/>
      <w:r w:rsidR="00741E3E" w:rsidRPr="0069539B">
        <w:rPr>
          <w:i w:val="0"/>
          <w:sz w:val="24"/>
          <w:szCs w:val="24"/>
        </w:rPr>
        <w:t xml:space="preserve"> za rok 202</w:t>
      </w:r>
      <w:r w:rsidR="009534AF" w:rsidRPr="0069539B">
        <w:rPr>
          <w:i w:val="0"/>
          <w:sz w:val="24"/>
          <w:szCs w:val="24"/>
        </w:rPr>
        <w:t>2</w:t>
      </w:r>
      <w:bookmarkEnd w:id="74"/>
    </w:p>
    <w:p w14:paraId="4EA3BFBA" w14:textId="77777777" w:rsidR="009B5451" w:rsidRPr="0069539B" w:rsidRDefault="009B5451" w:rsidP="00EB4626">
      <w:pPr>
        <w:spacing w:before="100" w:beforeAutospacing="1" w:after="100" w:afterAutospacing="1" w:line="240" w:lineRule="atLeast"/>
        <w:jc w:val="center"/>
        <w:rPr>
          <w:rFonts w:ascii="Verdana" w:hAnsi="Verdana" w:cs="Arial"/>
          <w:b/>
          <w:sz w:val="20"/>
          <w:szCs w:val="20"/>
        </w:rPr>
      </w:pPr>
    </w:p>
    <w:p w14:paraId="7AFF2EC3" w14:textId="77777777" w:rsidR="009534AF" w:rsidRPr="0069539B" w:rsidRDefault="009B5451" w:rsidP="00EB4626">
      <w:pPr>
        <w:spacing w:before="100" w:beforeAutospacing="1" w:after="100" w:afterAutospacing="1" w:line="240" w:lineRule="atLeast"/>
        <w:jc w:val="both"/>
        <w:rPr>
          <w:rFonts w:ascii="Arial" w:hAnsi="Arial" w:cs="Arial"/>
          <w:sz w:val="20"/>
          <w:szCs w:val="20"/>
        </w:rPr>
      </w:pPr>
      <w:r w:rsidRPr="0069539B">
        <w:rPr>
          <w:rFonts w:ascii="Verdana" w:hAnsi="Verdana" w:cs="Arial"/>
          <w:i/>
          <w:color w:val="3366FF"/>
          <w:sz w:val="20"/>
          <w:szCs w:val="20"/>
        </w:rPr>
        <w:tab/>
      </w:r>
      <w:r w:rsidR="009534AF" w:rsidRPr="0069539B">
        <w:rPr>
          <w:rFonts w:ascii="Arial" w:hAnsi="Arial" w:cs="Arial"/>
          <w:sz w:val="20"/>
          <w:szCs w:val="20"/>
        </w:rPr>
        <w:t>Ve zbývající části 13. funkčního období pracoval Výbor pro záležitosti EU Senátu PČR (dále jen „výbor“) v počtu 8 členů. Předsedou výboru byl v lednu 2022 zvolen senátor David Smoljak, neboť dosavadní předseda výboru Mikuláš Bek se v prosinci 2021 stal ministrem pro evropské záležitosti.</w:t>
      </w:r>
    </w:p>
    <w:p w14:paraId="2AB1FA22" w14:textId="77777777" w:rsidR="009534AF" w:rsidRPr="0069539B" w:rsidRDefault="009534AF" w:rsidP="00EB4626">
      <w:pPr>
        <w:spacing w:before="100" w:beforeAutospacing="1" w:after="100" w:afterAutospacing="1" w:line="240" w:lineRule="atLeast"/>
        <w:ind w:firstLine="708"/>
        <w:jc w:val="both"/>
        <w:rPr>
          <w:rFonts w:ascii="Arial" w:hAnsi="Arial" w:cs="Arial"/>
          <w:sz w:val="20"/>
          <w:szCs w:val="20"/>
        </w:rPr>
      </w:pPr>
      <w:r w:rsidRPr="0069539B">
        <w:rPr>
          <w:rFonts w:ascii="Arial" w:hAnsi="Arial" w:cs="Arial"/>
          <w:sz w:val="20"/>
          <w:szCs w:val="20"/>
        </w:rPr>
        <w:t xml:space="preserve">Po podzimních doplňovacích volbách do Senátu byl počet členů výboru stanoven opět na 8. Předsedou výboru byl na ustavující schůzi zvolen senátor Vladislav Vilímec, místopředsedy výboru se stali senátoři Jiří Čunek a Jiří Dušek a senátorka Adéla Šípová. Dalšími členy výboru byli zvoleni senátoři </w:t>
      </w:r>
      <w:proofErr w:type="spellStart"/>
      <w:r w:rsidRPr="0069539B">
        <w:rPr>
          <w:rFonts w:ascii="Arial" w:hAnsi="Arial" w:cs="Arial"/>
          <w:sz w:val="20"/>
          <w:szCs w:val="20"/>
        </w:rPr>
        <w:t>Raduan</w:t>
      </w:r>
      <w:proofErr w:type="spellEnd"/>
      <w:r w:rsidRPr="0069539B">
        <w:rPr>
          <w:rFonts w:ascii="Arial" w:hAnsi="Arial" w:cs="Arial"/>
          <w:sz w:val="20"/>
          <w:szCs w:val="20"/>
        </w:rPr>
        <w:t xml:space="preserve"> </w:t>
      </w:r>
      <w:proofErr w:type="spellStart"/>
      <w:r w:rsidRPr="0069539B">
        <w:rPr>
          <w:rFonts w:ascii="Arial" w:hAnsi="Arial" w:cs="Arial"/>
          <w:sz w:val="20"/>
          <w:szCs w:val="20"/>
        </w:rPr>
        <w:t>Nwelati</w:t>
      </w:r>
      <w:proofErr w:type="spellEnd"/>
      <w:r w:rsidRPr="0069539B">
        <w:rPr>
          <w:rFonts w:ascii="Arial" w:hAnsi="Arial" w:cs="Arial"/>
          <w:sz w:val="20"/>
          <w:szCs w:val="20"/>
        </w:rPr>
        <w:t>, Zdeněk Nytra, David Smoljak a Petr Štěpánek.</w:t>
      </w:r>
    </w:p>
    <w:p w14:paraId="09F17334" w14:textId="77777777" w:rsidR="009534AF" w:rsidRPr="0069539B" w:rsidRDefault="009534AF" w:rsidP="00EB4626">
      <w:pPr>
        <w:spacing w:before="100" w:beforeAutospacing="1" w:after="100" w:afterAutospacing="1" w:line="240" w:lineRule="atLeast"/>
        <w:jc w:val="both"/>
        <w:rPr>
          <w:rFonts w:ascii="Arial" w:hAnsi="Arial" w:cs="Arial"/>
          <w:b/>
          <w:sz w:val="20"/>
          <w:szCs w:val="20"/>
          <w:u w:val="single"/>
        </w:rPr>
      </w:pPr>
      <w:r w:rsidRPr="0069539B">
        <w:rPr>
          <w:rFonts w:ascii="Arial" w:hAnsi="Arial" w:cs="Arial"/>
          <w:b/>
          <w:sz w:val="20"/>
          <w:szCs w:val="20"/>
          <w:u w:val="single"/>
        </w:rPr>
        <w:t>Projednávání „evropské agendy“</w:t>
      </w:r>
    </w:p>
    <w:p w14:paraId="0EDD46B8" w14:textId="77777777" w:rsidR="009534AF" w:rsidRPr="0069539B" w:rsidRDefault="009534AF" w:rsidP="00EB4626">
      <w:pPr>
        <w:spacing w:before="100" w:beforeAutospacing="1" w:after="100" w:afterAutospacing="1" w:line="240" w:lineRule="atLeast"/>
        <w:jc w:val="both"/>
        <w:rPr>
          <w:rFonts w:ascii="Arial" w:hAnsi="Arial" w:cs="Arial"/>
          <w:sz w:val="20"/>
          <w:szCs w:val="20"/>
        </w:rPr>
      </w:pPr>
      <w:r w:rsidRPr="0069539B">
        <w:rPr>
          <w:rFonts w:ascii="Arial" w:hAnsi="Arial" w:cs="Arial"/>
          <w:sz w:val="20"/>
          <w:szCs w:val="20"/>
        </w:rPr>
        <w:tab/>
        <w:t>I v novém funkčním období pokračovala dělba práce mezi jednotlivými členy výboru na základě přidělených odpovědností za konkrétní odborné oblasti práva Evropské unie (dále jen „EU“).</w:t>
      </w:r>
    </w:p>
    <w:p w14:paraId="59EEB67E" w14:textId="77777777" w:rsidR="009534AF" w:rsidRPr="0069539B" w:rsidRDefault="009534AF" w:rsidP="00EB4626">
      <w:pPr>
        <w:spacing w:before="100" w:beforeAutospacing="1" w:after="100" w:afterAutospacing="1" w:line="240" w:lineRule="atLeast"/>
        <w:jc w:val="both"/>
        <w:rPr>
          <w:rFonts w:ascii="Arial" w:hAnsi="Arial" w:cs="Arial"/>
          <w:sz w:val="20"/>
          <w:szCs w:val="20"/>
        </w:rPr>
      </w:pPr>
      <w:r w:rsidRPr="0069539B">
        <w:rPr>
          <w:rFonts w:ascii="Arial" w:hAnsi="Arial" w:cs="Arial"/>
          <w:color w:val="3366FF"/>
          <w:sz w:val="20"/>
          <w:szCs w:val="20"/>
        </w:rPr>
        <w:tab/>
      </w:r>
      <w:r w:rsidRPr="0069539B">
        <w:rPr>
          <w:rFonts w:ascii="Arial" w:hAnsi="Arial" w:cs="Arial"/>
          <w:sz w:val="20"/>
          <w:szCs w:val="20"/>
        </w:rPr>
        <w:t>Výbor je dle § 36 odst. 3 zákona č. 107/1999 Sb., o jednacím řádu Senátu, ve znění pozdějších předpisů, určen příslušným pro projednávání návrhů legislativních aktů a závazných opatření orgánů EU. Vláda výbor pravidelně informuje o zahájení a průběhu jednání o změně smluv, na nichž je založena EU, a o předběžných stanoviscích k návrhům legislativních aktů a komunikačním dokumentům EU a o stavu jejich projednávání.</w:t>
      </w:r>
    </w:p>
    <w:p w14:paraId="35DBDBB6" w14:textId="77777777" w:rsidR="009534AF" w:rsidRPr="0069539B" w:rsidRDefault="009534AF" w:rsidP="00EB4626">
      <w:pPr>
        <w:spacing w:before="100" w:beforeAutospacing="1" w:after="100" w:afterAutospacing="1" w:line="240" w:lineRule="atLeast"/>
        <w:jc w:val="both"/>
        <w:rPr>
          <w:rFonts w:ascii="Arial" w:hAnsi="Arial" w:cs="Arial"/>
          <w:sz w:val="20"/>
          <w:szCs w:val="20"/>
        </w:rPr>
      </w:pPr>
      <w:r w:rsidRPr="0069539B">
        <w:rPr>
          <w:rFonts w:ascii="Arial" w:hAnsi="Arial" w:cs="Arial"/>
          <w:sz w:val="20"/>
          <w:szCs w:val="20"/>
        </w:rPr>
        <w:tab/>
        <w:t xml:space="preserve">Výbor v roce 2022 </w:t>
      </w:r>
      <w:r w:rsidRPr="0069539B">
        <w:rPr>
          <w:rFonts w:ascii="Arial" w:hAnsi="Arial" w:cs="Arial"/>
          <w:b/>
          <w:sz w:val="20"/>
          <w:szCs w:val="20"/>
        </w:rPr>
        <w:t>na svých 17 schůzích</w:t>
      </w:r>
      <w:r w:rsidRPr="0069539B">
        <w:rPr>
          <w:rFonts w:ascii="Arial" w:hAnsi="Arial" w:cs="Arial"/>
          <w:sz w:val="20"/>
          <w:szCs w:val="20"/>
        </w:rPr>
        <w:t xml:space="preserve"> na základě výběru z týdenních přehledů obsahujících návrhy legislativních aktů a komunikační dokumenty EU </w:t>
      </w:r>
      <w:r w:rsidRPr="0069539B">
        <w:rPr>
          <w:rFonts w:ascii="Arial" w:hAnsi="Arial" w:cs="Arial"/>
          <w:b/>
          <w:sz w:val="20"/>
          <w:szCs w:val="20"/>
        </w:rPr>
        <w:t>projednal</w:t>
      </w:r>
      <w:r w:rsidRPr="0069539B">
        <w:rPr>
          <w:rFonts w:ascii="Arial" w:hAnsi="Arial" w:cs="Arial"/>
          <w:sz w:val="20"/>
          <w:szCs w:val="20"/>
        </w:rPr>
        <w:t xml:space="preserve"> celkem </w:t>
      </w:r>
      <w:r w:rsidRPr="0069539B">
        <w:rPr>
          <w:rFonts w:ascii="Arial" w:hAnsi="Arial" w:cs="Arial"/>
          <w:b/>
          <w:sz w:val="20"/>
          <w:szCs w:val="20"/>
        </w:rPr>
        <w:t>118</w:t>
      </w:r>
      <w:r w:rsidRPr="0069539B">
        <w:rPr>
          <w:rFonts w:ascii="Arial" w:hAnsi="Arial" w:cs="Arial"/>
          <w:sz w:val="20"/>
          <w:szCs w:val="20"/>
        </w:rPr>
        <w:t xml:space="preserve"> evropských </w:t>
      </w:r>
      <w:r w:rsidRPr="0069539B">
        <w:rPr>
          <w:rFonts w:ascii="Arial" w:hAnsi="Arial" w:cs="Arial"/>
          <w:b/>
          <w:sz w:val="20"/>
          <w:szCs w:val="20"/>
        </w:rPr>
        <w:t>dokumentů</w:t>
      </w:r>
      <w:r w:rsidRPr="0069539B">
        <w:rPr>
          <w:rFonts w:ascii="Arial" w:hAnsi="Arial" w:cs="Arial"/>
          <w:sz w:val="20"/>
          <w:szCs w:val="20"/>
        </w:rPr>
        <w:t>, z toho 68 návrhů legislativních aktů, 41 komunikačních dokumentů a 9 dokumentů jiné povahy.</w:t>
      </w:r>
    </w:p>
    <w:p w14:paraId="4E88AA16" w14:textId="77777777" w:rsidR="009534AF" w:rsidRPr="0069539B" w:rsidRDefault="009534AF" w:rsidP="00EB4626">
      <w:pPr>
        <w:spacing w:before="100" w:beforeAutospacing="1" w:after="100" w:afterAutospacing="1" w:line="240" w:lineRule="atLeast"/>
        <w:ind w:firstLine="708"/>
        <w:jc w:val="both"/>
        <w:rPr>
          <w:rFonts w:ascii="Arial" w:hAnsi="Arial" w:cs="Arial"/>
          <w:sz w:val="20"/>
          <w:szCs w:val="20"/>
        </w:rPr>
      </w:pPr>
      <w:r w:rsidRPr="0069539B">
        <w:rPr>
          <w:rFonts w:ascii="Arial" w:hAnsi="Arial" w:cs="Arial"/>
          <w:sz w:val="20"/>
          <w:szCs w:val="20"/>
        </w:rPr>
        <w:t xml:space="preserve">Výbor svým usnesením vzal 33 evropských dokumentů po projednání na vědomí, čímž umožnil uvolnění vládou vznesené parlamentní výhrady v Radě EU. </w:t>
      </w:r>
    </w:p>
    <w:p w14:paraId="6BF1E714" w14:textId="77777777" w:rsidR="009534AF" w:rsidRPr="0069539B" w:rsidRDefault="009534AF" w:rsidP="00EB4626">
      <w:pPr>
        <w:spacing w:before="100" w:beforeAutospacing="1" w:after="100" w:afterAutospacing="1" w:line="240" w:lineRule="atLeast"/>
        <w:ind w:firstLine="708"/>
        <w:jc w:val="both"/>
        <w:rPr>
          <w:rFonts w:ascii="Arial" w:hAnsi="Arial" w:cs="Arial"/>
          <w:sz w:val="20"/>
          <w:szCs w:val="20"/>
        </w:rPr>
      </w:pPr>
      <w:r w:rsidRPr="0069539B">
        <w:rPr>
          <w:rFonts w:ascii="Arial" w:hAnsi="Arial" w:cs="Arial"/>
          <w:sz w:val="20"/>
          <w:szCs w:val="20"/>
        </w:rPr>
        <w:t>Vzhledem k tomu, že usnesení výboru v evropské agendě nepředstavuje vyjádření Senátu jako komory Parlamentu, jsou přijatá usnesení výboru pouze doporučením, které na návrh výboru případně schválí Senát na plenárním zasedání. V roce 2022 výbor přijal doporučení k vyjádření Senátu k 85 evropským dokumentům. Jednalo se o 54 návrhů legislativních aktů, 26 komunikačních dokumentů a 5 dokumentů jiné povahy.</w:t>
      </w:r>
    </w:p>
    <w:p w14:paraId="0116B136" w14:textId="77777777" w:rsidR="009534AF" w:rsidRPr="0069539B" w:rsidRDefault="009534AF" w:rsidP="00EB4626">
      <w:pPr>
        <w:spacing w:before="100" w:beforeAutospacing="1" w:after="100" w:afterAutospacing="1" w:line="240" w:lineRule="atLeast"/>
        <w:ind w:firstLine="708"/>
        <w:jc w:val="both"/>
        <w:rPr>
          <w:rFonts w:ascii="Arial" w:hAnsi="Arial" w:cs="Arial"/>
          <w:sz w:val="20"/>
          <w:szCs w:val="20"/>
        </w:rPr>
      </w:pPr>
      <w:r w:rsidRPr="0069539B">
        <w:rPr>
          <w:rFonts w:ascii="Arial" w:hAnsi="Arial" w:cs="Arial"/>
          <w:sz w:val="20"/>
          <w:szCs w:val="20"/>
        </w:rPr>
        <w:t xml:space="preserve">Výbor také využil své možnosti vyplývající z § 119d odst. 4 zákona č. 107/1999 Sb., o jednacím řádu Senátu, ve znění pozdějších předpisů, </w:t>
      </w:r>
      <w:r w:rsidRPr="0069539B">
        <w:rPr>
          <w:rFonts w:ascii="Arial" w:hAnsi="Arial" w:cs="Arial"/>
          <w:b/>
          <w:sz w:val="20"/>
          <w:szCs w:val="20"/>
        </w:rPr>
        <w:t>požádat věcně příslušný výbor či komisi Senátu o stanovisko</w:t>
      </w:r>
      <w:r w:rsidRPr="0069539B">
        <w:rPr>
          <w:rFonts w:ascii="Arial" w:hAnsi="Arial" w:cs="Arial"/>
          <w:sz w:val="20"/>
          <w:szCs w:val="20"/>
        </w:rPr>
        <w:t xml:space="preserve"> k projednávanému návrhu legislativního aktu či komunikačnímu dokumentu EU.</w:t>
      </w:r>
    </w:p>
    <w:p w14:paraId="5E9908BB" w14:textId="77777777" w:rsidR="009534AF" w:rsidRPr="0069539B" w:rsidRDefault="009534AF" w:rsidP="00EB4626">
      <w:pPr>
        <w:spacing w:before="100" w:beforeAutospacing="1" w:after="100" w:afterAutospacing="1" w:line="240" w:lineRule="atLeast"/>
        <w:ind w:firstLine="708"/>
        <w:jc w:val="both"/>
        <w:rPr>
          <w:rFonts w:ascii="Arial" w:hAnsi="Arial" w:cs="Arial"/>
          <w:sz w:val="20"/>
          <w:szCs w:val="20"/>
        </w:rPr>
      </w:pPr>
      <w:r w:rsidRPr="0069539B">
        <w:rPr>
          <w:rFonts w:ascii="Arial" w:hAnsi="Arial" w:cs="Arial"/>
          <w:sz w:val="20"/>
          <w:szCs w:val="20"/>
        </w:rPr>
        <w:t xml:space="preserve">V roce 2022 </w:t>
      </w:r>
      <w:r w:rsidRPr="0069539B">
        <w:rPr>
          <w:rStyle w:val="Siln"/>
          <w:rFonts w:ascii="Arial" w:hAnsi="Arial" w:cs="Arial"/>
          <w:b w:val="0"/>
          <w:sz w:val="20"/>
          <w:szCs w:val="20"/>
        </w:rPr>
        <w:t>dožádané orgány</w:t>
      </w:r>
      <w:r w:rsidRPr="0069539B">
        <w:rPr>
          <w:rFonts w:ascii="Arial" w:hAnsi="Arial" w:cs="Arial"/>
          <w:sz w:val="20"/>
          <w:szCs w:val="20"/>
        </w:rPr>
        <w:t xml:space="preserve"> na žádost výboru </w:t>
      </w:r>
      <w:r w:rsidRPr="0069539B">
        <w:rPr>
          <w:rStyle w:val="Siln"/>
          <w:rFonts w:ascii="Arial" w:hAnsi="Arial" w:cs="Arial"/>
          <w:b w:val="0"/>
          <w:sz w:val="20"/>
          <w:szCs w:val="20"/>
        </w:rPr>
        <w:t>projednaly</w:t>
      </w:r>
      <w:r w:rsidRPr="0069539B">
        <w:rPr>
          <w:rFonts w:ascii="Arial" w:hAnsi="Arial" w:cs="Arial"/>
          <w:sz w:val="20"/>
          <w:szCs w:val="20"/>
        </w:rPr>
        <w:t xml:space="preserve"> celkem </w:t>
      </w:r>
      <w:r w:rsidRPr="0069539B">
        <w:rPr>
          <w:rStyle w:val="Siln"/>
          <w:rFonts w:ascii="Arial" w:hAnsi="Arial" w:cs="Arial"/>
          <w:b w:val="0"/>
          <w:sz w:val="20"/>
          <w:szCs w:val="20"/>
        </w:rPr>
        <w:t xml:space="preserve">64 </w:t>
      </w:r>
      <w:r w:rsidRPr="0069539B">
        <w:rPr>
          <w:rFonts w:ascii="Arial" w:hAnsi="Arial" w:cs="Arial"/>
          <w:sz w:val="20"/>
          <w:szCs w:val="20"/>
        </w:rPr>
        <w:t xml:space="preserve">evropských dokumentů, z čehož bylo 38 návrhů legislativních aktů, 22 komunikačních dokumentů a 4 dokumenty jiné povahy. Konkrétně se jednalo o Výbor pro hospodářství, zemědělství a dopravu (20 návrhů legislativních aktů, 7 komunikačních dokumentů, 1 dokument jiné povahy), Výbor pro územní rozvoj, veřejnou správu a </w:t>
      </w:r>
      <w:r w:rsidRPr="0069539B">
        <w:rPr>
          <w:rFonts w:ascii="Arial" w:hAnsi="Arial" w:cs="Arial"/>
          <w:sz w:val="20"/>
          <w:szCs w:val="20"/>
        </w:rPr>
        <w:lastRenderedPageBreak/>
        <w:t>životní prostředí (5 návrhů legislativních aktů, 4 komunikační dokumenty), Výbor pro zahraniční věci, obranu a bezpečnost (1 návrh legislativního aktu, 3 komunikační dokumenty), Ústavně-právní výbor (9 návrhů legislativních aktů, 2 komunikační dokumenty, 1 dokument jiné povahy), Výbor pro zdravotnictví (1 návrh legislativního aktu, 3 komunikační dokumenty, 1 dokument jiné povahy), Výbor pro sociální politiku (3 návrhy legislativních aktů, 3 komunikační dokumenty), Výbor pro vzdělávání, vědu, kulturu, lidská práva a petice (1 návrh legislativního aktu, 1 komunikační dokument, 1 dokument jiné povahy), Stálou komisi Senátu pro dohled nad veřejnými prostředky (1 návrh legislativního aktu), Stálou komisi Senátu pro sdělovací prostředky (1 návrh legislativního aktu).</w:t>
      </w:r>
    </w:p>
    <w:p w14:paraId="46576F98" w14:textId="77777777" w:rsidR="009534AF" w:rsidRPr="0069539B" w:rsidRDefault="009534AF" w:rsidP="00EB4626">
      <w:pPr>
        <w:spacing w:before="100" w:beforeAutospacing="1" w:after="100" w:afterAutospacing="1" w:line="240" w:lineRule="atLeast"/>
        <w:ind w:firstLine="720"/>
        <w:jc w:val="both"/>
        <w:rPr>
          <w:rFonts w:ascii="Arial" w:hAnsi="Arial" w:cs="Arial"/>
          <w:sz w:val="20"/>
          <w:szCs w:val="20"/>
        </w:rPr>
      </w:pPr>
      <w:r w:rsidRPr="0069539B">
        <w:rPr>
          <w:rFonts w:ascii="Arial" w:hAnsi="Arial" w:cs="Arial"/>
          <w:sz w:val="20"/>
          <w:szCs w:val="20"/>
        </w:rPr>
        <w:t xml:space="preserve">V roce 2022 výbor přijal </w:t>
      </w:r>
      <w:r w:rsidRPr="0069539B">
        <w:rPr>
          <w:rFonts w:ascii="Arial" w:hAnsi="Arial" w:cs="Arial"/>
          <w:b/>
          <w:bCs/>
          <w:sz w:val="20"/>
          <w:szCs w:val="20"/>
        </w:rPr>
        <w:t>2</w:t>
      </w:r>
      <w:r w:rsidRPr="0069539B">
        <w:rPr>
          <w:rFonts w:ascii="Arial" w:hAnsi="Arial" w:cs="Arial"/>
          <w:sz w:val="20"/>
          <w:szCs w:val="20"/>
        </w:rPr>
        <w:t xml:space="preserve"> </w:t>
      </w:r>
      <w:r w:rsidRPr="0069539B">
        <w:rPr>
          <w:rFonts w:ascii="Arial" w:hAnsi="Arial" w:cs="Arial"/>
          <w:b/>
          <w:sz w:val="20"/>
          <w:szCs w:val="20"/>
        </w:rPr>
        <w:t xml:space="preserve">odůvodněná stanoviska o rozporu návrhu se zásadou subsidiarity </w:t>
      </w:r>
      <w:r w:rsidRPr="0069539B">
        <w:rPr>
          <w:rFonts w:ascii="Arial" w:hAnsi="Arial" w:cs="Arial"/>
          <w:sz w:val="20"/>
          <w:szCs w:val="20"/>
        </w:rPr>
        <w:t>(jednalo se o senátní tisky č. N 147/13 - návrh nařízení Evropského parlamentu a Rady o vnitřním trhu s plyny z obnovitelných zdrojů, se zemním plynem a s vodíkem a N 148/13 - návrh směrnice Evropského parlamentu a Rady o společných pravidlech pro vnitřní trh s plyny z obnovitelných zdrojů, se zemním plynem a s vodíkem).</w:t>
      </w:r>
    </w:p>
    <w:p w14:paraId="5C4B74EB" w14:textId="77777777" w:rsidR="009534AF" w:rsidRPr="0069539B" w:rsidRDefault="009534AF" w:rsidP="00EB4626">
      <w:pPr>
        <w:spacing w:before="100" w:beforeAutospacing="1" w:after="100" w:afterAutospacing="1" w:line="240" w:lineRule="atLeast"/>
        <w:ind w:firstLine="708"/>
        <w:jc w:val="both"/>
        <w:rPr>
          <w:rFonts w:ascii="Arial" w:hAnsi="Arial" w:cs="Arial"/>
          <w:sz w:val="20"/>
          <w:szCs w:val="20"/>
        </w:rPr>
      </w:pPr>
      <w:r w:rsidRPr="0069539B">
        <w:rPr>
          <w:rFonts w:ascii="Arial" w:hAnsi="Arial" w:cs="Arial"/>
          <w:sz w:val="20"/>
          <w:szCs w:val="20"/>
        </w:rPr>
        <w:t xml:space="preserve">Výbor byl i v roce 2022 pravidelně </w:t>
      </w:r>
      <w:r w:rsidRPr="0069539B">
        <w:rPr>
          <w:rFonts w:ascii="Arial" w:hAnsi="Arial" w:cs="Arial"/>
          <w:b/>
          <w:sz w:val="20"/>
          <w:szCs w:val="20"/>
        </w:rPr>
        <w:t>informován o pozicích vlády ČR</w:t>
      </w:r>
      <w:r w:rsidRPr="0069539B">
        <w:rPr>
          <w:rFonts w:ascii="Arial" w:hAnsi="Arial" w:cs="Arial"/>
          <w:sz w:val="20"/>
          <w:szCs w:val="20"/>
        </w:rPr>
        <w:t>, o programu jednání a následně výsledcích jednotlivých Evropských rad, které se uskutečnily 16. prosince 2021, 24. – 25. března 2022, 30. – 31. května 2022, 23. – 24. června 2022, 6. – 7. října 2022, 20. – 21. října 2022, 15. – 16. prosince 2022. Vyslechl si také informaci ministra pro evropské záležitosti o programu neformálního zasedání ministrů pro evropské záležitosti dne 4. března 2022 a informaci vlády ČR o výsledcích neformálního zasedání hlav států a předsedů vlád, které se konalo ve dnech 10. – 11. března 2022 ve Versailles.</w:t>
      </w:r>
    </w:p>
    <w:p w14:paraId="5754BA61" w14:textId="77777777" w:rsidR="009534AF" w:rsidRPr="0069539B" w:rsidRDefault="009534AF" w:rsidP="00EB4626">
      <w:pPr>
        <w:spacing w:before="100" w:beforeAutospacing="1" w:after="100" w:afterAutospacing="1" w:line="240" w:lineRule="atLeast"/>
        <w:ind w:firstLine="709"/>
        <w:jc w:val="both"/>
        <w:rPr>
          <w:rFonts w:ascii="Arial" w:hAnsi="Arial" w:cs="Arial"/>
          <w:b/>
          <w:sz w:val="20"/>
          <w:szCs w:val="20"/>
        </w:rPr>
      </w:pPr>
      <w:r w:rsidRPr="0069539B">
        <w:rPr>
          <w:rFonts w:ascii="Arial" w:hAnsi="Arial" w:cs="Arial"/>
          <w:b/>
          <w:sz w:val="20"/>
          <w:szCs w:val="20"/>
        </w:rPr>
        <w:t>Výbor se dále zabýval:</w:t>
      </w:r>
    </w:p>
    <w:p w14:paraId="687F12D2" w14:textId="77777777" w:rsidR="009534AF" w:rsidRPr="0069539B" w:rsidRDefault="009534AF" w:rsidP="00EB4626">
      <w:pPr>
        <w:numPr>
          <w:ilvl w:val="0"/>
          <w:numId w:val="14"/>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Zprávou vlády o přejímání legislativních závazků vyplývajících z členství České republiky v Evropské unii za rok 2021 (senátní tisk č. 201);</w:t>
      </w:r>
    </w:p>
    <w:p w14:paraId="6E01FE98" w14:textId="77777777" w:rsidR="009534AF" w:rsidRPr="0069539B" w:rsidRDefault="009534AF" w:rsidP="00EB4626">
      <w:pPr>
        <w:numPr>
          <w:ilvl w:val="0"/>
          <w:numId w:val="14"/>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Zprávou o vývoji Evropské unie v roce 2021 (senátní tisk č. 240);</w:t>
      </w:r>
    </w:p>
    <w:p w14:paraId="5D90F42B" w14:textId="77777777" w:rsidR="009534AF" w:rsidRPr="0069539B" w:rsidRDefault="009534AF" w:rsidP="00EB4626">
      <w:pPr>
        <w:numPr>
          <w:ilvl w:val="0"/>
          <w:numId w:val="14"/>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Rozpočtovou strategií sektoru veřejných institucí na léta 2023 – 2025 a Konvergenčním programem České republiky (duben 2022) (senátní tisk č. 251);</w:t>
      </w:r>
    </w:p>
    <w:p w14:paraId="58892D42" w14:textId="77777777" w:rsidR="009534AF" w:rsidRPr="0069539B" w:rsidRDefault="009534AF" w:rsidP="00EB4626">
      <w:pPr>
        <w:spacing w:before="100" w:beforeAutospacing="1" w:after="100" w:afterAutospacing="1" w:line="240" w:lineRule="atLeast"/>
        <w:ind w:firstLine="708"/>
        <w:jc w:val="both"/>
        <w:rPr>
          <w:rFonts w:ascii="Arial" w:hAnsi="Arial" w:cs="Arial"/>
          <w:b/>
          <w:sz w:val="20"/>
          <w:szCs w:val="20"/>
        </w:rPr>
      </w:pPr>
      <w:r w:rsidRPr="0069539B">
        <w:rPr>
          <w:rFonts w:ascii="Arial" w:hAnsi="Arial" w:cs="Arial"/>
          <w:b/>
          <w:sz w:val="20"/>
          <w:szCs w:val="20"/>
        </w:rPr>
        <w:t>Výbor si také vyslechl:</w:t>
      </w:r>
    </w:p>
    <w:p w14:paraId="219A1E29" w14:textId="77777777" w:rsidR="009534AF" w:rsidRPr="0069539B" w:rsidRDefault="009534AF" w:rsidP="00EB4626">
      <w:pPr>
        <w:numPr>
          <w:ilvl w:val="0"/>
          <w:numId w:val="13"/>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Informaci velvyslance Francie v ČR J. E. pana Alexise </w:t>
      </w:r>
      <w:proofErr w:type="spellStart"/>
      <w:r w:rsidRPr="0069539B">
        <w:rPr>
          <w:rFonts w:ascii="Arial" w:hAnsi="Arial" w:cs="Arial"/>
          <w:sz w:val="20"/>
          <w:szCs w:val="20"/>
        </w:rPr>
        <w:t>Dutertre</w:t>
      </w:r>
      <w:proofErr w:type="spellEnd"/>
      <w:r w:rsidRPr="0069539B">
        <w:rPr>
          <w:rFonts w:ascii="Arial" w:hAnsi="Arial" w:cs="Arial"/>
          <w:sz w:val="20"/>
          <w:szCs w:val="20"/>
        </w:rPr>
        <w:t xml:space="preserve"> o prioritách francouzského předsednictví v Radě EU;</w:t>
      </w:r>
    </w:p>
    <w:p w14:paraId="3083D4ED" w14:textId="77777777" w:rsidR="009534AF" w:rsidRPr="0069539B" w:rsidRDefault="009534AF" w:rsidP="00EB4626">
      <w:pPr>
        <w:numPr>
          <w:ilvl w:val="0"/>
          <w:numId w:val="13"/>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Vyhodnocení průběhu slovinského předsednictví v Radě EU, kterou přednesla velvyslankyně Slovinska v ČR J. E. paní Tanja </w:t>
      </w:r>
      <w:proofErr w:type="spellStart"/>
      <w:r w:rsidRPr="0069539B">
        <w:rPr>
          <w:rFonts w:ascii="Arial" w:hAnsi="Arial" w:cs="Arial"/>
          <w:sz w:val="20"/>
          <w:szCs w:val="20"/>
        </w:rPr>
        <w:t>Strniša</w:t>
      </w:r>
      <w:proofErr w:type="spellEnd"/>
      <w:r w:rsidRPr="0069539B">
        <w:rPr>
          <w:rFonts w:ascii="Arial" w:hAnsi="Arial" w:cs="Arial"/>
          <w:sz w:val="20"/>
          <w:szCs w:val="20"/>
        </w:rPr>
        <w:t>;</w:t>
      </w:r>
    </w:p>
    <w:p w14:paraId="4C8C4D42" w14:textId="77777777" w:rsidR="009534AF" w:rsidRPr="0069539B" w:rsidRDefault="009534AF" w:rsidP="00EB4626">
      <w:pPr>
        <w:numPr>
          <w:ilvl w:val="0"/>
          <w:numId w:val="13"/>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Výroční zprávu Evropského účetního dvora o plnění rozpočtu EU a evropských rozvojových fondů za rozpočtové roky 2020 a 2021 a Zprávu o výkonnosti rozpočtu EU, kterou přednesl člen Evropského účetního dvora Jan Gregor;</w:t>
      </w:r>
    </w:p>
    <w:p w14:paraId="3D7CA98E" w14:textId="77777777" w:rsidR="009534AF" w:rsidRPr="0069539B" w:rsidRDefault="009534AF" w:rsidP="00EB4626">
      <w:pPr>
        <w:numPr>
          <w:ilvl w:val="0"/>
          <w:numId w:val="13"/>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Informaci vlády ČR o podmínkách čerpání z Nástroje pro oživení a odolnost (RRF) v návaznosti na Národní plán obnovy ČR;</w:t>
      </w:r>
    </w:p>
    <w:p w14:paraId="7281787C" w14:textId="77777777" w:rsidR="009534AF" w:rsidRPr="0069539B" w:rsidRDefault="009534AF" w:rsidP="00EB4626">
      <w:pPr>
        <w:numPr>
          <w:ilvl w:val="0"/>
          <w:numId w:val="13"/>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Informaci vlády ČR o pozicích, které bude zastávat při přijímání závěrů Konference o budoucnosti Evropy;</w:t>
      </w:r>
    </w:p>
    <w:p w14:paraId="6BF82D52" w14:textId="77777777" w:rsidR="009534AF" w:rsidRPr="0069539B" w:rsidRDefault="009534AF" w:rsidP="00EB4626">
      <w:pPr>
        <w:numPr>
          <w:ilvl w:val="0"/>
          <w:numId w:val="13"/>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Informaci Ministerstva financí o přípravě Rozpočtové strategie sektoru veřejných institucí ČR na léta 2023 až 2025 a Konvergenčního programu ČR (duben 2022);</w:t>
      </w:r>
    </w:p>
    <w:p w14:paraId="2AEFA1CB" w14:textId="77777777" w:rsidR="009534AF" w:rsidRPr="0069539B" w:rsidRDefault="009534AF" w:rsidP="00EB4626">
      <w:pPr>
        <w:numPr>
          <w:ilvl w:val="0"/>
          <w:numId w:val="13"/>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Informaci Úřadu vlády o přípravě Národního programu reforem ČR pro rok 2022;</w:t>
      </w:r>
    </w:p>
    <w:p w14:paraId="461EBE17" w14:textId="77777777" w:rsidR="009534AF" w:rsidRPr="0069539B" w:rsidRDefault="009534AF" w:rsidP="00EB4626">
      <w:pPr>
        <w:numPr>
          <w:ilvl w:val="0"/>
          <w:numId w:val="13"/>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Vyhodnocení dopadu usnesení Senátu na postoje vlády k návrhům legislativních aktů a komunikačním dokumentům EU v roce 2021, Posouzení souladu právních aktů EU přijatých v období od srpna 2021 do července 2022 s usneseními Senátu (zpracované Oddělením pro EU Kanceláře Senátu).</w:t>
      </w:r>
    </w:p>
    <w:p w14:paraId="246F4DED" w14:textId="77777777" w:rsidR="009534AF" w:rsidRPr="0069539B" w:rsidRDefault="009534AF" w:rsidP="00EB4626">
      <w:pPr>
        <w:spacing w:before="100" w:beforeAutospacing="1" w:after="100" w:afterAutospacing="1" w:line="240" w:lineRule="atLeast"/>
        <w:ind w:firstLine="709"/>
        <w:jc w:val="both"/>
        <w:rPr>
          <w:rFonts w:ascii="Arial" w:hAnsi="Arial" w:cs="Arial"/>
          <w:sz w:val="20"/>
          <w:szCs w:val="20"/>
        </w:rPr>
      </w:pPr>
      <w:r w:rsidRPr="0069539B">
        <w:rPr>
          <w:rFonts w:ascii="Arial" w:hAnsi="Arial" w:cs="Arial"/>
          <w:sz w:val="20"/>
          <w:szCs w:val="20"/>
        </w:rPr>
        <w:br w:type="page"/>
      </w:r>
      <w:r w:rsidRPr="0069539B">
        <w:rPr>
          <w:rFonts w:ascii="Arial" w:hAnsi="Arial" w:cs="Arial"/>
          <w:sz w:val="20"/>
          <w:szCs w:val="20"/>
        </w:rPr>
        <w:lastRenderedPageBreak/>
        <w:t xml:space="preserve">Možnost účastnit se jednání výboru, i když jen s hlasem poradním, mají dle jednacího řádu Senátu také </w:t>
      </w:r>
      <w:r w:rsidRPr="0069539B">
        <w:rPr>
          <w:rFonts w:ascii="Arial" w:hAnsi="Arial" w:cs="Arial"/>
          <w:b/>
          <w:sz w:val="20"/>
          <w:szCs w:val="20"/>
        </w:rPr>
        <w:t>poslanci Evropského parlamentu zvolení za ČR</w:t>
      </w:r>
      <w:r w:rsidRPr="0069539B">
        <w:rPr>
          <w:rFonts w:ascii="Arial" w:hAnsi="Arial" w:cs="Arial"/>
          <w:sz w:val="20"/>
          <w:szCs w:val="20"/>
        </w:rPr>
        <w:t>, mohou se k projednávané problematice vyjadřovat a podávat k ní návrhy. V roce 2022 této možnosti žádný z poslanců Evropského parlamentu nevyužil.</w:t>
      </w:r>
    </w:p>
    <w:p w14:paraId="608B6C5D" w14:textId="77777777" w:rsidR="009534AF" w:rsidRPr="0069539B" w:rsidRDefault="009534AF" w:rsidP="00EB4626">
      <w:pPr>
        <w:spacing w:before="100" w:beforeAutospacing="1" w:after="100" w:afterAutospacing="1" w:line="240" w:lineRule="atLeast"/>
        <w:ind w:firstLine="720"/>
        <w:jc w:val="both"/>
        <w:rPr>
          <w:rFonts w:ascii="Arial" w:hAnsi="Arial" w:cs="Arial"/>
          <w:sz w:val="20"/>
          <w:szCs w:val="20"/>
        </w:rPr>
      </w:pPr>
      <w:r w:rsidRPr="0069539B">
        <w:rPr>
          <w:rFonts w:ascii="Arial" w:hAnsi="Arial" w:cs="Arial"/>
          <w:sz w:val="20"/>
          <w:szCs w:val="20"/>
        </w:rPr>
        <w:t xml:space="preserve">V rámci </w:t>
      </w:r>
      <w:r w:rsidRPr="0069539B">
        <w:rPr>
          <w:rFonts w:ascii="Arial" w:hAnsi="Arial" w:cs="Arial"/>
          <w:b/>
          <w:sz w:val="20"/>
          <w:szCs w:val="20"/>
        </w:rPr>
        <w:t xml:space="preserve">diskusí s odbornou i širokou veřejností </w:t>
      </w:r>
      <w:r w:rsidRPr="0069539B">
        <w:rPr>
          <w:rFonts w:ascii="Arial" w:hAnsi="Arial" w:cs="Arial"/>
          <w:bCs/>
          <w:sz w:val="20"/>
          <w:szCs w:val="20"/>
        </w:rPr>
        <w:t>výbor v lednu 2022</w:t>
      </w:r>
      <w:r w:rsidRPr="0069539B">
        <w:rPr>
          <w:rFonts w:ascii="Arial" w:hAnsi="Arial" w:cs="Arial"/>
          <w:b/>
          <w:sz w:val="20"/>
          <w:szCs w:val="20"/>
        </w:rPr>
        <w:t xml:space="preserve"> </w:t>
      </w:r>
      <w:r w:rsidRPr="0069539B">
        <w:rPr>
          <w:rFonts w:ascii="Arial" w:hAnsi="Arial" w:cs="Arial"/>
          <w:sz w:val="20"/>
          <w:szCs w:val="20"/>
        </w:rPr>
        <w:t xml:space="preserve">uspořádal on-line seminář na téma „Kosmické aktivity ČR – výzvy a příležitosti“, v jehož rámci vystoupili se svými příspěvky zástupci Úřadu vlády, Ministerstva dopravy ČR, </w:t>
      </w:r>
      <w:proofErr w:type="spellStart"/>
      <w:r w:rsidRPr="0069539B">
        <w:rPr>
          <w:rFonts w:ascii="Arial" w:hAnsi="Arial" w:cs="Arial"/>
          <w:sz w:val="20"/>
          <w:szCs w:val="20"/>
        </w:rPr>
        <w:t>Czechinvestu</w:t>
      </w:r>
      <w:proofErr w:type="spellEnd"/>
      <w:r w:rsidRPr="0069539B">
        <w:rPr>
          <w:rFonts w:ascii="Arial" w:hAnsi="Arial" w:cs="Arial"/>
          <w:sz w:val="20"/>
          <w:szCs w:val="20"/>
        </w:rPr>
        <w:t xml:space="preserve">, Výzkumného a zkušebního ústavu, České vesmírné aliance, Brno </w:t>
      </w:r>
      <w:proofErr w:type="spellStart"/>
      <w:r w:rsidRPr="0069539B">
        <w:rPr>
          <w:rFonts w:ascii="Arial" w:hAnsi="Arial" w:cs="Arial"/>
          <w:sz w:val="20"/>
          <w:szCs w:val="20"/>
        </w:rPr>
        <w:t>Space</w:t>
      </w:r>
      <w:proofErr w:type="spellEnd"/>
      <w:r w:rsidRPr="0069539B">
        <w:rPr>
          <w:rFonts w:ascii="Arial" w:hAnsi="Arial" w:cs="Arial"/>
          <w:sz w:val="20"/>
          <w:szCs w:val="20"/>
        </w:rPr>
        <w:t xml:space="preserve"> Cluster a </w:t>
      </w:r>
      <w:proofErr w:type="spellStart"/>
      <w:r w:rsidRPr="0069539B">
        <w:rPr>
          <w:rFonts w:ascii="Arial" w:hAnsi="Arial" w:cs="Arial"/>
          <w:sz w:val="20"/>
          <w:szCs w:val="20"/>
        </w:rPr>
        <w:t>Frentech</w:t>
      </w:r>
      <w:proofErr w:type="spellEnd"/>
      <w:r w:rsidRPr="0069539B">
        <w:rPr>
          <w:rFonts w:ascii="Arial" w:hAnsi="Arial" w:cs="Arial"/>
          <w:sz w:val="20"/>
          <w:szCs w:val="20"/>
        </w:rPr>
        <w:t xml:space="preserve"> </w:t>
      </w:r>
      <w:proofErr w:type="spellStart"/>
      <w:r w:rsidRPr="0069539B">
        <w:rPr>
          <w:rFonts w:ascii="Arial" w:hAnsi="Arial" w:cs="Arial"/>
          <w:sz w:val="20"/>
          <w:szCs w:val="20"/>
        </w:rPr>
        <w:t>Aerospace</w:t>
      </w:r>
      <w:proofErr w:type="spellEnd"/>
      <w:r w:rsidRPr="0069539B">
        <w:rPr>
          <w:rFonts w:ascii="Arial" w:hAnsi="Arial" w:cs="Arial"/>
          <w:sz w:val="20"/>
          <w:szCs w:val="20"/>
        </w:rPr>
        <w:t>.</w:t>
      </w:r>
    </w:p>
    <w:p w14:paraId="3EB8937C" w14:textId="77777777" w:rsidR="009534AF" w:rsidRPr="0069539B" w:rsidRDefault="009534AF" w:rsidP="00EB4626">
      <w:pPr>
        <w:spacing w:before="100" w:beforeAutospacing="1" w:after="100" w:afterAutospacing="1" w:line="240" w:lineRule="atLeast"/>
        <w:ind w:firstLine="709"/>
        <w:jc w:val="both"/>
        <w:rPr>
          <w:rFonts w:ascii="Arial" w:hAnsi="Arial" w:cs="Arial"/>
          <w:sz w:val="20"/>
          <w:szCs w:val="20"/>
        </w:rPr>
      </w:pPr>
      <w:r w:rsidRPr="0069539B">
        <w:rPr>
          <w:rFonts w:ascii="Arial" w:hAnsi="Arial" w:cs="Arial"/>
          <w:sz w:val="20"/>
          <w:szCs w:val="20"/>
        </w:rPr>
        <w:t>V souvislosti s </w:t>
      </w:r>
      <w:r w:rsidRPr="0069539B">
        <w:rPr>
          <w:rFonts w:ascii="Arial" w:hAnsi="Arial" w:cs="Arial"/>
          <w:b/>
          <w:bCs/>
          <w:sz w:val="20"/>
          <w:szCs w:val="20"/>
        </w:rPr>
        <w:t>předsednictvím ČR v Radě EU</w:t>
      </w:r>
      <w:r w:rsidRPr="0069539B">
        <w:rPr>
          <w:rFonts w:ascii="Arial" w:hAnsi="Arial" w:cs="Arial"/>
          <w:sz w:val="20"/>
          <w:szCs w:val="20"/>
        </w:rPr>
        <w:t xml:space="preserve"> ve 2. pololetí 2022 byl výbor opakovaně informován o aktuálním stavu příprav předsednictví a seznámil se s programem předsednického Tria (Francie, ČR, Švédsko). Zástupci výboru se zúčastnili setkání se členy Konference předsedů Evropského parlamentu v Praze a setkání s předsedkyní Evropské komise a kolegiem komisařů u příležitosti zahájení předsednictví ČR v Radě EU v Litomyšli.</w:t>
      </w:r>
    </w:p>
    <w:p w14:paraId="49FEDFA0" w14:textId="77777777" w:rsidR="009534AF" w:rsidRPr="0069539B" w:rsidRDefault="009534AF" w:rsidP="00EB4626">
      <w:pPr>
        <w:spacing w:before="100" w:beforeAutospacing="1" w:after="100" w:afterAutospacing="1" w:line="240" w:lineRule="atLeast"/>
        <w:ind w:firstLine="709"/>
        <w:jc w:val="both"/>
        <w:rPr>
          <w:rFonts w:ascii="Arial" w:hAnsi="Arial" w:cs="Arial"/>
          <w:sz w:val="20"/>
          <w:szCs w:val="20"/>
        </w:rPr>
      </w:pPr>
      <w:r w:rsidRPr="0069539B">
        <w:rPr>
          <w:rFonts w:ascii="Arial" w:hAnsi="Arial" w:cs="Arial"/>
          <w:sz w:val="20"/>
          <w:szCs w:val="20"/>
        </w:rPr>
        <w:t>V rámci parlamentní dimenze předsednictví, která je nedílnou součástí předsednictví každé země v Radě EU, uspořádal výbor v prostorách Senátu zasedání Konference výborů pro evropské záležitosti parlamentů EU (COSAC) ve formátu předsedů. Zároveň se podílel i na LXVIII. plenárním zasedání Konference výborů pro evropské záležitosti parlamentů EU (COSAC) pořádaném Výborem pro evropské záležitosti Poslanecké sněmovny PČR.</w:t>
      </w:r>
    </w:p>
    <w:p w14:paraId="51D5E653" w14:textId="77777777" w:rsidR="009534AF" w:rsidRPr="0069539B" w:rsidRDefault="009534AF" w:rsidP="00EB4626">
      <w:pPr>
        <w:spacing w:before="100" w:beforeAutospacing="1" w:after="100" w:afterAutospacing="1" w:line="240" w:lineRule="atLeast"/>
        <w:ind w:firstLine="708"/>
        <w:jc w:val="both"/>
        <w:rPr>
          <w:rFonts w:ascii="Arial" w:hAnsi="Arial" w:cs="Arial"/>
          <w:sz w:val="20"/>
          <w:szCs w:val="20"/>
        </w:rPr>
      </w:pPr>
      <w:r w:rsidRPr="0069539B">
        <w:rPr>
          <w:rFonts w:ascii="Arial" w:hAnsi="Arial" w:cs="Arial"/>
          <w:sz w:val="20"/>
          <w:szCs w:val="20"/>
        </w:rPr>
        <w:t>Formou videokonferencí se v rámci parlamentní dimenze předsednictví uskutečnilo setkání předsedů výborů pro evropské záležitosti členských zemí EU s:</w:t>
      </w:r>
    </w:p>
    <w:p w14:paraId="15F1D8E5" w14:textId="77777777" w:rsidR="009534AF" w:rsidRPr="0069539B" w:rsidRDefault="009534AF" w:rsidP="00EB4626">
      <w:pPr>
        <w:numPr>
          <w:ilvl w:val="0"/>
          <w:numId w:val="13"/>
        </w:numPr>
        <w:tabs>
          <w:tab w:val="clear" w:pos="720"/>
          <w:tab w:val="num" w:pos="284"/>
        </w:tabs>
        <w:spacing w:before="100" w:beforeAutospacing="1" w:after="100" w:afterAutospacing="1" w:line="240" w:lineRule="atLeast"/>
        <w:ind w:left="284" w:hanging="284"/>
        <w:jc w:val="both"/>
        <w:rPr>
          <w:rFonts w:ascii="Arial" w:hAnsi="Arial" w:cs="Arial"/>
          <w:sz w:val="20"/>
          <w:szCs w:val="20"/>
        </w:rPr>
      </w:pPr>
      <w:r w:rsidRPr="0069539B">
        <w:rPr>
          <w:rFonts w:ascii="Arial" w:hAnsi="Arial" w:cs="Arial"/>
          <w:sz w:val="20"/>
          <w:szCs w:val="20"/>
        </w:rPr>
        <w:t xml:space="preserve">místopředsedkyní Evropské komise </w:t>
      </w:r>
      <w:proofErr w:type="spellStart"/>
      <w:r w:rsidRPr="0069539B">
        <w:rPr>
          <w:rFonts w:ascii="Arial" w:hAnsi="Arial" w:cs="Arial"/>
          <w:sz w:val="20"/>
          <w:szCs w:val="20"/>
        </w:rPr>
        <w:t>Margrethe</w:t>
      </w:r>
      <w:proofErr w:type="spellEnd"/>
      <w:r w:rsidRPr="0069539B">
        <w:rPr>
          <w:rFonts w:ascii="Arial" w:hAnsi="Arial" w:cs="Arial"/>
          <w:sz w:val="20"/>
          <w:szCs w:val="20"/>
        </w:rPr>
        <w:t xml:space="preserve"> </w:t>
      </w:r>
      <w:proofErr w:type="spellStart"/>
      <w:r w:rsidRPr="0069539B">
        <w:rPr>
          <w:rFonts w:ascii="Arial" w:hAnsi="Arial" w:cs="Arial"/>
          <w:sz w:val="20"/>
          <w:szCs w:val="20"/>
        </w:rPr>
        <w:t>Vestager</w:t>
      </w:r>
      <w:proofErr w:type="spellEnd"/>
      <w:r w:rsidRPr="0069539B">
        <w:rPr>
          <w:rFonts w:ascii="Arial" w:hAnsi="Arial" w:cs="Arial"/>
          <w:sz w:val="20"/>
          <w:szCs w:val="20"/>
        </w:rPr>
        <w:t>;</w:t>
      </w:r>
    </w:p>
    <w:p w14:paraId="7A1A7B64" w14:textId="77777777" w:rsidR="009534AF" w:rsidRPr="0069539B" w:rsidRDefault="009534AF" w:rsidP="00EB4626">
      <w:pPr>
        <w:numPr>
          <w:ilvl w:val="0"/>
          <w:numId w:val="13"/>
        </w:numPr>
        <w:tabs>
          <w:tab w:val="clear" w:pos="720"/>
          <w:tab w:val="num" w:pos="284"/>
        </w:tabs>
        <w:spacing w:before="100" w:beforeAutospacing="1" w:after="100" w:afterAutospacing="1" w:line="240" w:lineRule="atLeast"/>
        <w:ind w:left="284" w:hanging="284"/>
        <w:jc w:val="both"/>
        <w:rPr>
          <w:rFonts w:ascii="Arial" w:hAnsi="Arial" w:cs="Arial"/>
          <w:sz w:val="20"/>
          <w:szCs w:val="20"/>
        </w:rPr>
      </w:pPr>
      <w:r w:rsidRPr="0069539B">
        <w:rPr>
          <w:rFonts w:ascii="Arial" w:hAnsi="Arial" w:cs="Arial"/>
          <w:sz w:val="20"/>
          <w:szCs w:val="20"/>
        </w:rPr>
        <w:t>místopředsedkyní Evropské komise Věrou Jourovou;</w:t>
      </w:r>
    </w:p>
    <w:p w14:paraId="64FC9FFD" w14:textId="77777777" w:rsidR="009534AF" w:rsidRPr="0069539B" w:rsidRDefault="009534AF" w:rsidP="00EB4626">
      <w:pPr>
        <w:numPr>
          <w:ilvl w:val="0"/>
          <w:numId w:val="13"/>
        </w:numPr>
        <w:tabs>
          <w:tab w:val="clear" w:pos="720"/>
          <w:tab w:val="num" w:pos="284"/>
        </w:tabs>
        <w:spacing w:before="100" w:beforeAutospacing="1" w:after="100" w:afterAutospacing="1" w:line="240" w:lineRule="atLeast"/>
        <w:ind w:left="284" w:hanging="284"/>
        <w:jc w:val="both"/>
        <w:rPr>
          <w:rFonts w:ascii="Arial" w:hAnsi="Arial" w:cs="Arial"/>
          <w:sz w:val="20"/>
          <w:szCs w:val="20"/>
        </w:rPr>
      </w:pPr>
      <w:r w:rsidRPr="0069539B">
        <w:rPr>
          <w:rFonts w:ascii="Arial" w:hAnsi="Arial" w:cs="Arial"/>
          <w:sz w:val="20"/>
          <w:szCs w:val="20"/>
        </w:rPr>
        <w:t xml:space="preserve">místopředsedou Evropské komise Marošem </w:t>
      </w:r>
      <w:proofErr w:type="spellStart"/>
      <w:r w:rsidRPr="0069539B">
        <w:rPr>
          <w:rFonts w:ascii="Arial" w:hAnsi="Arial" w:cs="Arial"/>
          <w:sz w:val="20"/>
          <w:szCs w:val="20"/>
        </w:rPr>
        <w:t>Šefčovičem</w:t>
      </w:r>
      <w:proofErr w:type="spellEnd"/>
      <w:r w:rsidRPr="0069539B">
        <w:rPr>
          <w:rFonts w:ascii="Arial" w:hAnsi="Arial" w:cs="Arial"/>
          <w:sz w:val="20"/>
          <w:szCs w:val="20"/>
        </w:rPr>
        <w:t>.</w:t>
      </w:r>
    </w:p>
    <w:p w14:paraId="76F9CF5C" w14:textId="77777777" w:rsidR="009534AF" w:rsidRPr="0069539B" w:rsidRDefault="009534AF" w:rsidP="00EB4626">
      <w:pPr>
        <w:spacing w:before="100" w:beforeAutospacing="1" w:after="100" w:afterAutospacing="1" w:line="240" w:lineRule="atLeast"/>
        <w:jc w:val="both"/>
        <w:rPr>
          <w:rFonts w:ascii="Arial" w:hAnsi="Arial" w:cs="Arial"/>
          <w:b/>
          <w:sz w:val="20"/>
          <w:szCs w:val="20"/>
          <w:u w:val="single"/>
        </w:rPr>
      </w:pPr>
      <w:r w:rsidRPr="0069539B">
        <w:rPr>
          <w:rFonts w:ascii="Arial" w:hAnsi="Arial" w:cs="Arial"/>
          <w:b/>
          <w:sz w:val="20"/>
          <w:szCs w:val="20"/>
          <w:u w:val="single"/>
        </w:rPr>
        <w:t>Další zahraničně politické aktivity</w:t>
      </w:r>
    </w:p>
    <w:p w14:paraId="6894FFEB" w14:textId="77777777" w:rsidR="009534AF" w:rsidRPr="0069539B" w:rsidRDefault="009534AF" w:rsidP="00EB4626">
      <w:pPr>
        <w:spacing w:before="100" w:beforeAutospacing="1" w:after="100" w:afterAutospacing="1" w:line="240" w:lineRule="atLeast"/>
        <w:jc w:val="both"/>
        <w:rPr>
          <w:rFonts w:ascii="Arial" w:hAnsi="Arial" w:cs="Arial"/>
          <w:sz w:val="20"/>
          <w:szCs w:val="20"/>
        </w:rPr>
      </w:pPr>
      <w:r w:rsidRPr="0069539B">
        <w:rPr>
          <w:rFonts w:ascii="Arial" w:hAnsi="Arial" w:cs="Arial"/>
          <w:sz w:val="20"/>
          <w:szCs w:val="20"/>
        </w:rPr>
        <w:tab/>
        <w:t xml:space="preserve">Výbor v roce 2022 uskutečnil několik </w:t>
      </w:r>
      <w:r w:rsidRPr="0069539B">
        <w:rPr>
          <w:rFonts w:ascii="Arial" w:hAnsi="Arial" w:cs="Arial"/>
          <w:b/>
          <w:sz w:val="20"/>
          <w:szCs w:val="20"/>
        </w:rPr>
        <w:t>výborových zahraničních cest</w:t>
      </w:r>
      <w:r w:rsidRPr="0069539B">
        <w:rPr>
          <w:rFonts w:ascii="Arial" w:hAnsi="Arial" w:cs="Arial"/>
          <w:sz w:val="20"/>
          <w:szCs w:val="20"/>
        </w:rPr>
        <w:t xml:space="preserve"> – do Francie (23. – 25. 5. 2022), Belgie (31. 5. – 2. 6. 2022), Španělska (6. - 9. 6. 2022) a Rakouska (27. – 28. 6. 2022).</w:t>
      </w:r>
    </w:p>
    <w:p w14:paraId="372AD22F" w14:textId="77777777" w:rsidR="009534AF" w:rsidRPr="0069539B" w:rsidRDefault="009534AF" w:rsidP="00EB4626">
      <w:pPr>
        <w:spacing w:before="100" w:beforeAutospacing="1" w:after="100" w:afterAutospacing="1" w:line="240" w:lineRule="atLeast"/>
        <w:ind w:firstLine="708"/>
        <w:jc w:val="both"/>
        <w:rPr>
          <w:rFonts w:ascii="Arial" w:hAnsi="Arial" w:cs="Arial"/>
          <w:sz w:val="20"/>
          <w:szCs w:val="20"/>
        </w:rPr>
      </w:pPr>
      <w:r w:rsidRPr="0069539B">
        <w:rPr>
          <w:rFonts w:ascii="Arial" w:hAnsi="Arial" w:cs="Arial"/>
          <w:sz w:val="20"/>
          <w:szCs w:val="20"/>
        </w:rPr>
        <w:t>V rámci Konference výborů pro evropské záležitosti parlamentů EU (COSAC) se ve dnech 29. 9. – 1. 10. 2022 uskutečnila zahraniční cesta na Ukrajinu.</w:t>
      </w:r>
    </w:p>
    <w:p w14:paraId="7DB75D89" w14:textId="77777777" w:rsidR="009534AF" w:rsidRPr="0069539B" w:rsidRDefault="009534AF" w:rsidP="00EB4626">
      <w:pPr>
        <w:spacing w:before="100" w:beforeAutospacing="1" w:after="100" w:afterAutospacing="1" w:line="240" w:lineRule="atLeast"/>
        <w:ind w:firstLine="708"/>
        <w:jc w:val="both"/>
        <w:rPr>
          <w:rFonts w:ascii="Arial" w:hAnsi="Arial" w:cs="Arial"/>
          <w:sz w:val="20"/>
          <w:szCs w:val="20"/>
        </w:rPr>
      </w:pPr>
      <w:r w:rsidRPr="0069539B">
        <w:rPr>
          <w:rFonts w:ascii="Arial" w:hAnsi="Arial" w:cs="Arial"/>
          <w:sz w:val="20"/>
          <w:szCs w:val="20"/>
        </w:rPr>
        <w:t xml:space="preserve">Členové výboru se zúčastnili následujících </w:t>
      </w:r>
      <w:r w:rsidRPr="0069539B">
        <w:rPr>
          <w:rFonts w:ascii="Arial" w:hAnsi="Arial" w:cs="Arial"/>
          <w:b/>
          <w:sz w:val="20"/>
          <w:szCs w:val="20"/>
        </w:rPr>
        <w:t>akcí konferenčního charakteru</w:t>
      </w:r>
      <w:r w:rsidRPr="0069539B">
        <w:rPr>
          <w:rFonts w:ascii="Arial" w:hAnsi="Arial" w:cs="Arial"/>
          <w:sz w:val="20"/>
          <w:szCs w:val="20"/>
        </w:rPr>
        <w:t>:</w:t>
      </w:r>
    </w:p>
    <w:p w14:paraId="7E8C41C2"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Konference výborů pro evropské záležitosti parlamentů EU (COSAC) během francouzského předsednictví v Radě EU (předseda výboru David Smoljak);</w:t>
      </w:r>
    </w:p>
    <w:p w14:paraId="65C3B7EB"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Meziparlamentní konference pořádané Národním shromážděním a Senátem Francie k současným migračním výzvám (senátor Zdeněk Nytra);</w:t>
      </w:r>
    </w:p>
    <w:p w14:paraId="2073A9BC"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Meziparlamentního setkání EU – </w:t>
      </w:r>
      <w:proofErr w:type="spellStart"/>
      <w:r w:rsidRPr="0069539B">
        <w:rPr>
          <w:rFonts w:ascii="Arial" w:hAnsi="Arial" w:cs="Arial"/>
          <w:sz w:val="20"/>
          <w:szCs w:val="20"/>
        </w:rPr>
        <w:t>Západoseverská</w:t>
      </w:r>
      <w:proofErr w:type="spellEnd"/>
      <w:r w:rsidRPr="0069539B">
        <w:rPr>
          <w:rFonts w:ascii="Arial" w:hAnsi="Arial" w:cs="Arial"/>
          <w:sz w:val="20"/>
          <w:szCs w:val="20"/>
        </w:rPr>
        <w:t xml:space="preserve"> rada a setkání společného parlamentního výboru EU – Island (předseda výboru David Smoljak);</w:t>
      </w:r>
    </w:p>
    <w:p w14:paraId="10435256"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Meziparlamentního jednání pořádaného Výborem pro ústavní záležitosti Evropského parlamentu na téma „Implementace závěrů Konference o budoucnosti Evropy a role národních parlamentů EU“ (předseda výboru David Smoljak).</w:t>
      </w:r>
    </w:p>
    <w:p w14:paraId="69EE988B" w14:textId="77777777" w:rsidR="009534AF" w:rsidRPr="0069539B" w:rsidRDefault="009534AF" w:rsidP="00EB4626">
      <w:pPr>
        <w:spacing w:before="100" w:beforeAutospacing="1" w:after="100" w:afterAutospacing="1" w:line="240" w:lineRule="atLeast"/>
        <w:ind w:firstLine="709"/>
        <w:jc w:val="both"/>
        <w:rPr>
          <w:rFonts w:ascii="Arial" w:hAnsi="Arial" w:cs="Arial"/>
          <w:b/>
          <w:sz w:val="20"/>
          <w:szCs w:val="20"/>
        </w:rPr>
      </w:pPr>
      <w:r w:rsidRPr="0069539B">
        <w:rPr>
          <w:rFonts w:ascii="Arial" w:hAnsi="Arial" w:cs="Arial"/>
          <w:bCs/>
          <w:sz w:val="20"/>
          <w:szCs w:val="20"/>
        </w:rPr>
        <w:t>Členové Výboru se dále zúčastnili následujících</w:t>
      </w:r>
      <w:r w:rsidRPr="0069539B">
        <w:rPr>
          <w:rFonts w:ascii="Arial" w:hAnsi="Arial" w:cs="Arial"/>
          <w:b/>
          <w:sz w:val="20"/>
          <w:szCs w:val="20"/>
        </w:rPr>
        <w:t xml:space="preserve"> videokonferenčních setkání:</w:t>
      </w:r>
    </w:p>
    <w:p w14:paraId="015EF82D" w14:textId="77777777" w:rsidR="009534AF" w:rsidRPr="0069539B" w:rsidRDefault="009534AF" w:rsidP="00EB4626">
      <w:pPr>
        <w:numPr>
          <w:ilvl w:val="0"/>
          <w:numId w:val="12"/>
        </w:numPr>
        <w:tabs>
          <w:tab w:val="clear" w:pos="720"/>
          <w:tab w:val="num" w:pos="426"/>
        </w:tabs>
        <w:spacing w:before="100" w:beforeAutospacing="1" w:after="100" w:afterAutospacing="1" w:line="240" w:lineRule="atLeast"/>
        <w:ind w:left="426" w:hanging="426"/>
        <w:jc w:val="both"/>
        <w:rPr>
          <w:rFonts w:ascii="Arial" w:hAnsi="Arial" w:cs="Arial"/>
          <w:sz w:val="20"/>
          <w:szCs w:val="20"/>
        </w:rPr>
      </w:pPr>
      <w:r w:rsidRPr="0069539B">
        <w:rPr>
          <w:rFonts w:ascii="Arial" w:hAnsi="Arial" w:cs="Arial"/>
          <w:sz w:val="20"/>
          <w:szCs w:val="20"/>
        </w:rPr>
        <w:t>společného jednání Evropského parlamentu a národních parlamentů ke Konferenci o budoucnosti Evropy (předseda výboru David Smoljak);</w:t>
      </w:r>
    </w:p>
    <w:p w14:paraId="33637B23" w14:textId="77777777" w:rsidR="009534AF" w:rsidRPr="0069539B" w:rsidRDefault="009534AF" w:rsidP="00EB4626">
      <w:pPr>
        <w:numPr>
          <w:ilvl w:val="0"/>
          <w:numId w:val="12"/>
        </w:numPr>
        <w:tabs>
          <w:tab w:val="clear" w:pos="720"/>
          <w:tab w:val="num" w:pos="426"/>
        </w:tabs>
        <w:spacing w:before="100" w:beforeAutospacing="1" w:after="100" w:afterAutospacing="1" w:line="240" w:lineRule="atLeast"/>
        <w:ind w:left="426" w:hanging="426"/>
        <w:jc w:val="both"/>
        <w:rPr>
          <w:rFonts w:ascii="Arial" w:hAnsi="Arial" w:cs="Arial"/>
          <w:sz w:val="20"/>
          <w:szCs w:val="20"/>
        </w:rPr>
      </w:pPr>
      <w:r w:rsidRPr="0069539B">
        <w:rPr>
          <w:rFonts w:ascii="Arial" w:hAnsi="Arial" w:cs="Arial"/>
          <w:sz w:val="20"/>
          <w:szCs w:val="20"/>
        </w:rPr>
        <w:t>jednání Společné parlamentní skupiny pro kontrolu Europolu (senátor Zdeněk Nytra);</w:t>
      </w:r>
    </w:p>
    <w:p w14:paraId="0A77CEAD" w14:textId="77777777" w:rsidR="009534AF" w:rsidRPr="0069539B" w:rsidRDefault="009534AF" w:rsidP="00EB4626">
      <w:pPr>
        <w:numPr>
          <w:ilvl w:val="0"/>
          <w:numId w:val="12"/>
        </w:numPr>
        <w:tabs>
          <w:tab w:val="clear" w:pos="720"/>
          <w:tab w:val="num" w:pos="426"/>
        </w:tabs>
        <w:spacing w:before="100" w:beforeAutospacing="1" w:after="100" w:afterAutospacing="1" w:line="240" w:lineRule="atLeast"/>
        <w:ind w:left="426" w:hanging="426"/>
        <w:jc w:val="both"/>
        <w:rPr>
          <w:rFonts w:ascii="Arial" w:hAnsi="Arial" w:cs="Arial"/>
          <w:sz w:val="20"/>
          <w:szCs w:val="20"/>
        </w:rPr>
      </w:pPr>
      <w:r w:rsidRPr="0069539B">
        <w:rPr>
          <w:rFonts w:ascii="Arial" w:hAnsi="Arial" w:cs="Arial"/>
          <w:sz w:val="20"/>
          <w:szCs w:val="20"/>
        </w:rPr>
        <w:t>konference k digitální agendě a politice pro oblast vesmíru pořádané Národním shromážděním a Senátem Francie (místopředseda výboru Jiří Dušek).</w:t>
      </w:r>
    </w:p>
    <w:p w14:paraId="13009921" w14:textId="77777777" w:rsidR="009534AF" w:rsidRPr="0069539B" w:rsidRDefault="009534AF" w:rsidP="00EB4626">
      <w:pPr>
        <w:spacing w:before="100" w:beforeAutospacing="1" w:after="100" w:afterAutospacing="1" w:line="240" w:lineRule="atLeast"/>
        <w:ind w:firstLine="709"/>
        <w:jc w:val="both"/>
        <w:rPr>
          <w:rFonts w:ascii="Arial" w:hAnsi="Arial" w:cs="Arial"/>
          <w:sz w:val="20"/>
          <w:szCs w:val="20"/>
        </w:rPr>
      </w:pPr>
      <w:r w:rsidRPr="0069539B">
        <w:rPr>
          <w:rFonts w:ascii="Arial" w:hAnsi="Arial" w:cs="Arial"/>
          <w:sz w:val="20"/>
          <w:szCs w:val="20"/>
        </w:rPr>
        <w:lastRenderedPageBreak/>
        <w:t>V dubnu 2022 se v Košicích uskutečnilo setkání výborů pro evropské záležitosti parlamentů členských zemí Visegrádské skupiny pořádané Výborem pro evropské záležitosti Národní rady Slovenské republiky (účast: předseda výboru David Smoljak, senátor Jaroslav Doubrava).</w:t>
      </w:r>
    </w:p>
    <w:p w14:paraId="161A5ECF" w14:textId="77777777" w:rsidR="009534AF" w:rsidRPr="0069539B" w:rsidRDefault="009534AF" w:rsidP="00EB4626">
      <w:pPr>
        <w:spacing w:before="100" w:beforeAutospacing="1" w:after="100" w:afterAutospacing="1" w:line="240" w:lineRule="atLeast"/>
        <w:ind w:firstLine="709"/>
        <w:jc w:val="both"/>
        <w:rPr>
          <w:rFonts w:ascii="Arial" w:hAnsi="Arial" w:cs="Arial"/>
          <w:sz w:val="20"/>
          <w:szCs w:val="20"/>
        </w:rPr>
      </w:pPr>
      <w:r w:rsidRPr="0069539B">
        <w:rPr>
          <w:rFonts w:ascii="Arial" w:hAnsi="Arial" w:cs="Arial"/>
          <w:sz w:val="20"/>
          <w:szCs w:val="20"/>
        </w:rPr>
        <w:t>Předseda výboru David Smoljak nahradil bývalého předsedu výboru Mikuláše Beka v roli zástupce Senátu PČR na zasedání Konference o budoucnosti Evropy, které se účastnil společně s další zástupkyní Senátu PČR - místopředsedkyní Senátu PČR Jitkou Seitlovou.</w:t>
      </w:r>
    </w:p>
    <w:p w14:paraId="6E7351EC" w14:textId="77777777" w:rsidR="009534AF" w:rsidRPr="0069539B" w:rsidRDefault="009534AF" w:rsidP="00EB4626">
      <w:pPr>
        <w:spacing w:before="100" w:beforeAutospacing="1" w:after="100" w:afterAutospacing="1" w:line="240" w:lineRule="atLeast"/>
        <w:ind w:firstLine="708"/>
        <w:jc w:val="both"/>
        <w:rPr>
          <w:rFonts w:ascii="Arial" w:hAnsi="Arial" w:cs="Arial"/>
          <w:b/>
          <w:sz w:val="20"/>
          <w:szCs w:val="20"/>
        </w:rPr>
      </w:pPr>
      <w:r w:rsidRPr="0069539B">
        <w:rPr>
          <w:rFonts w:ascii="Arial" w:hAnsi="Arial" w:cs="Arial"/>
          <w:b/>
          <w:sz w:val="20"/>
          <w:szCs w:val="20"/>
        </w:rPr>
        <w:t>Výbor přijal tyto zahraniční delegace a politiky:</w:t>
      </w:r>
    </w:p>
    <w:p w14:paraId="591AC175"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místopředsedkyni Evropské komise Margaret </w:t>
      </w:r>
      <w:proofErr w:type="spellStart"/>
      <w:r w:rsidRPr="0069539B">
        <w:rPr>
          <w:rFonts w:ascii="Arial" w:hAnsi="Arial" w:cs="Arial"/>
          <w:sz w:val="20"/>
          <w:szCs w:val="20"/>
        </w:rPr>
        <w:t>Vestager</w:t>
      </w:r>
      <w:proofErr w:type="spellEnd"/>
      <w:r w:rsidRPr="0069539B">
        <w:rPr>
          <w:rFonts w:ascii="Arial" w:hAnsi="Arial" w:cs="Arial"/>
          <w:sz w:val="20"/>
          <w:szCs w:val="20"/>
        </w:rPr>
        <w:t>;</w:t>
      </w:r>
    </w:p>
    <w:p w14:paraId="727C8B54"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člena Evropské komise pro zaměstnanost a sociální práva Nicolase </w:t>
      </w:r>
      <w:proofErr w:type="spellStart"/>
      <w:r w:rsidRPr="0069539B">
        <w:rPr>
          <w:rFonts w:ascii="Arial" w:hAnsi="Arial" w:cs="Arial"/>
          <w:sz w:val="20"/>
          <w:szCs w:val="20"/>
        </w:rPr>
        <w:t>Schmita</w:t>
      </w:r>
      <w:proofErr w:type="spellEnd"/>
      <w:r w:rsidRPr="0069539B">
        <w:rPr>
          <w:rFonts w:ascii="Arial" w:hAnsi="Arial" w:cs="Arial"/>
          <w:sz w:val="20"/>
          <w:szCs w:val="20"/>
        </w:rPr>
        <w:t>;</w:t>
      </w:r>
    </w:p>
    <w:p w14:paraId="2EFA0FF3"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místopředsedu Evropského parlamentu </w:t>
      </w:r>
      <w:proofErr w:type="spellStart"/>
      <w:r w:rsidRPr="0069539B">
        <w:rPr>
          <w:rFonts w:ascii="Arial" w:hAnsi="Arial" w:cs="Arial"/>
          <w:sz w:val="20"/>
          <w:szCs w:val="20"/>
        </w:rPr>
        <w:t>Othmara</w:t>
      </w:r>
      <w:proofErr w:type="spellEnd"/>
      <w:r w:rsidRPr="0069539B">
        <w:rPr>
          <w:rFonts w:ascii="Arial" w:hAnsi="Arial" w:cs="Arial"/>
          <w:sz w:val="20"/>
          <w:szCs w:val="20"/>
        </w:rPr>
        <w:t xml:space="preserve"> Karase;</w:t>
      </w:r>
    </w:p>
    <w:p w14:paraId="4A42AFA0"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Výbor pro zahraniční záležitosti Národního shromáždění Francouzské republiky vedený jeho předsedou Jeanem-Louisem </w:t>
      </w:r>
      <w:proofErr w:type="spellStart"/>
      <w:r w:rsidRPr="0069539B">
        <w:rPr>
          <w:rFonts w:ascii="Arial" w:hAnsi="Arial" w:cs="Arial"/>
          <w:sz w:val="20"/>
          <w:szCs w:val="20"/>
        </w:rPr>
        <w:t>Bourlangesem</w:t>
      </w:r>
      <w:proofErr w:type="spellEnd"/>
      <w:r w:rsidRPr="0069539B">
        <w:rPr>
          <w:rFonts w:ascii="Arial" w:hAnsi="Arial" w:cs="Arial"/>
          <w:sz w:val="20"/>
          <w:szCs w:val="20"/>
        </w:rPr>
        <w:t>;</w:t>
      </w:r>
    </w:p>
    <w:p w14:paraId="7B585880"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Zahraniční výbor Parlamentu Gruzie vedený jeho předsedou </w:t>
      </w:r>
      <w:proofErr w:type="spellStart"/>
      <w:r w:rsidRPr="0069539B">
        <w:rPr>
          <w:rFonts w:ascii="Arial" w:hAnsi="Arial" w:cs="Arial"/>
          <w:sz w:val="20"/>
          <w:szCs w:val="20"/>
        </w:rPr>
        <w:t>Nikolozem</w:t>
      </w:r>
      <w:proofErr w:type="spellEnd"/>
      <w:r w:rsidRPr="0069539B">
        <w:rPr>
          <w:rFonts w:ascii="Arial" w:hAnsi="Arial" w:cs="Arial"/>
          <w:sz w:val="20"/>
          <w:szCs w:val="20"/>
        </w:rPr>
        <w:t xml:space="preserve"> </w:t>
      </w:r>
      <w:proofErr w:type="spellStart"/>
      <w:r w:rsidRPr="0069539B">
        <w:rPr>
          <w:rFonts w:ascii="Arial" w:hAnsi="Arial" w:cs="Arial"/>
          <w:sz w:val="20"/>
          <w:szCs w:val="20"/>
        </w:rPr>
        <w:t>Samcharadzem</w:t>
      </w:r>
      <w:proofErr w:type="spellEnd"/>
      <w:r w:rsidRPr="0069539B">
        <w:rPr>
          <w:rFonts w:ascii="Arial" w:hAnsi="Arial" w:cs="Arial"/>
          <w:sz w:val="20"/>
          <w:szCs w:val="20"/>
        </w:rPr>
        <w:t>;</w:t>
      </w:r>
    </w:p>
    <w:p w14:paraId="07481C5E"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ministryni pro evropské záležitosti a klima Ministerstva zahraničních věcí Spolkové republiky Německo Annu </w:t>
      </w:r>
      <w:proofErr w:type="spellStart"/>
      <w:r w:rsidRPr="0069539B">
        <w:rPr>
          <w:rFonts w:ascii="Arial" w:hAnsi="Arial" w:cs="Arial"/>
          <w:sz w:val="20"/>
          <w:szCs w:val="20"/>
        </w:rPr>
        <w:t>Lührmann</w:t>
      </w:r>
      <w:proofErr w:type="spellEnd"/>
      <w:r w:rsidRPr="0069539B">
        <w:rPr>
          <w:rFonts w:ascii="Arial" w:hAnsi="Arial" w:cs="Arial"/>
          <w:sz w:val="20"/>
          <w:szCs w:val="20"/>
        </w:rPr>
        <w:t>;</w:t>
      </w:r>
    </w:p>
    <w:p w14:paraId="7474EAFB"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náměstka ministra pro evropské záležitosti Ministerstva zahraničních věcí turecké republiky Faruka </w:t>
      </w:r>
      <w:proofErr w:type="spellStart"/>
      <w:r w:rsidRPr="0069539B">
        <w:rPr>
          <w:rFonts w:ascii="Arial" w:hAnsi="Arial" w:cs="Arial"/>
          <w:sz w:val="20"/>
          <w:szCs w:val="20"/>
        </w:rPr>
        <w:t>Kaymakciho</w:t>
      </w:r>
      <w:proofErr w:type="spellEnd"/>
      <w:r w:rsidRPr="0069539B">
        <w:rPr>
          <w:rFonts w:ascii="Arial" w:hAnsi="Arial" w:cs="Arial"/>
          <w:sz w:val="20"/>
          <w:szCs w:val="20"/>
        </w:rPr>
        <w:t>;</w:t>
      </w:r>
    </w:p>
    <w:p w14:paraId="44679F29"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generální ředitelku pracovní skupiny Evropské komise pro podporu oživení a odolnosti </w:t>
      </w:r>
      <w:proofErr w:type="spellStart"/>
      <w:r w:rsidRPr="0069539B">
        <w:rPr>
          <w:rFonts w:ascii="Arial" w:hAnsi="Arial" w:cs="Arial"/>
          <w:sz w:val="20"/>
          <w:szCs w:val="20"/>
        </w:rPr>
        <w:t>Céline</w:t>
      </w:r>
      <w:proofErr w:type="spellEnd"/>
      <w:r w:rsidRPr="0069539B">
        <w:rPr>
          <w:rFonts w:ascii="Arial" w:hAnsi="Arial" w:cs="Arial"/>
          <w:sz w:val="20"/>
          <w:szCs w:val="20"/>
        </w:rPr>
        <w:t xml:space="preserve"> </w:t>
      </w:r>
      <w:proofErr w:type="spellStart"/>
      <w:r w:rsidRPr="0069539B">
        <w:rPr>
          <w:rFonts w:ascii="Arial" w:hAnsi="Arial" w:cs="Arial"/>
          <w:sz w:val="20"/>
          <w:szCs w:val="20"/>
        </w:rPr>
        <w:t>Gauer</w:t>
      </w:r>
      <w:proofErr w:type="spellEnd"/>
      <w:r w:rsidRPr="0069539B">
        <w:rPr>
          <w:rFonts w:ascii="Arial" w:hAnsi="Arial" w:cs="Arial"/>
          <w:sz w:val="20"/>
          <w:szCs w:val="20"/>
        </w:rPr>
        <w:t>;</w:t>
      </w:r>
    </w:p>
    <w:p w14:paraId="5651CB06"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předsedu meziparlamentní Skupiny přátel Arménská republika – Česká republika Národního shromáždění Arménské republiky Artura </w:t>
      </w:r>
      <w:proofErr w:type="spellStart"/>
      <w:r w:rsidRPr="0069539B">
        <w:rPr>
          <w:rFonts w:ascii="Arial" w:hAnsi="Arial" w:cs="Arial"/>
          <w:sz w:val="20"/>
          <w:szCs w:val="20"/>
        </w:rPr>
        <w:t>Hovhannise</w:t>
      </w:r>
      <w:proofErr w:type="spellEnd"/>
      <w:r w:rsidRPr="0069539B">
        <w:rPr>
          <w:rFonts w:ascii="Arial" w:hAnsi="Arial" w:cs="Arial"/>
          <w:sz w:val="20"/>
          <w:szCs w:val="20"/>
        </w:rPr>
        <w:t xml:space="preserve"> Jana;</w:t>
      </w:r>
    </w:p>
    <w:p w14:paraId="1AE68AEF"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předsedkyni Výboru pro evropskou integraci Parlamentu Gruzie </w:t>
      </w:r>
      <w:proofErr w:type="spellStart"/>
      <w:r w:rsidRPr="0069539B">
        <w:rPr>
          <w:rFonts w:ascii="Arial" w:hAnsi="Arial" w:cs="Arial"/>
          <w:sz w:val="20"/>
          <w:szCs w:val="20"/>
        </w:rPr>
        <w:t>Maku</w:t>
      </w:r>
      <w:proofErr w:type="spellEnd"/>
      <w:r w:rsidRPr="0069539B">
        <w:rPr>
          <w:rFonts w:ascii="Arial" w:hAnsi="Arial" w:cs="Arial"/>
          <w:sz w:val="20"/>
          <w:szCs w:val="20"/>
        </w:rPr>
        <w:t xml:space="preserve"> </w:t>
      </w:r>
      <w:proofErr w:type="spellStart"/>
      <w:r w:rsidRPr="0069539B">
        <w:rPr>
          <w:rFonts w:ascii="Arial" w:hAnsi="Arial" w:cs="Arial"/>
          <w:sz w:val="20"/>
          <w:szCs w:val="20"/>
        </w:rPr>
        <w:t>Bočorišvili</w:t>
      </w:r>
      <w:proofErr w:type="spellEnd"/>
      <w:r w:rsidRPr="0069539B">
        <w:rPr>
          <w:rFonts w:ascii="Arial" w:hAnsi="Arial" w:cs="Arial"/>
          <w:sz w:val="20"/>
          <w:szCs w:val="20"/>
        </w:rPr>
        <w:t>;</w:t>
      </w:r>
    </w:p>
    <w:p w14:paraId="196CBFEE"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předsedkyni Výboru pro evropskou integraci Nejvyšší rady Ukrajiny Ivannu </w:t>
      </w:r>
      <w:proofErr w:type="spellStart"/>
      <w:r w:rsidRPr="0069539B">
        <w:rPr>
          <w:rFonts w:ascii="Arial" w:hAnsi="Arial" w:cs="Arial"/>
          <w:sz w:val="20"/>
          <w:szCs w:val="20"/>
        </w:rPr>
        <w:t>Klympuš-Cyncadze</w:t>
      </w:r>
      <w:proofErr w:type="spellEnd"/>
      <w:r w:rsidRPr="0069539B">
        <w:rPr>
          <w:rFonts w:ascii="Arial" w:hAnsi="Arial" w:cs="Arial"/>
          <w:sz w:val="20"/>
          <w:szCs w:val="20"/>
        </w:rPr>
        <w:t>;</w:t>
      </w:r>
    </w:p>
    <w:p w14:paraId="7C0BBD69"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Výbor pro záležitosti EU Německého spolkového sněmu vedený jeho místopředsedou Markusem </w:t>
      </w:r>
      <w:proofErr w:type="spellStart"/>
      <w:r w:rsidRPr="0069539B">
        <w:rPr>
          <w:rFonts w:ascii="Arial" w:hAnsi="Arial" w:cs="Arial"/>
          <w:sz w:val="20"/>
          <w:szCs w:val="20"/>
        </w:rPr>
        <w:t>Tönsem</w:t>
      </w:r>
      <w:proofErr w:type="spellEnd"/>
      <w:r w:rsidRPr="0069539B">
        <w:rPr>
          <w:rFonts w:ascii="Arial" w:hAnsi="Arial" w:cs="Arial"/>
          <w:sz w:val="20"/>
          <w:szCs w:val="20"/>
        </w:rPr>
        <w:t>;</w:t>
      </w:r>
    </w:p>
    <w:p w14:paraId="696E6EEF"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Smíšený výbor pro záležitosti EU Parlamentu Španělska vedený jeho předsedkyní Susanou </w:t>
      </w:r>
      <w:proofErr w:type="spellStart"/>
      <w:r w:rsidRPr="0069539B">
        <w:rPr>
          <w:rFonts w:ascii="Arial" w:hAnsi="Arial" w:cs="Arial"/>
          <w:sz w:val="20"/>
          <w:szCs w:val="20"/>
        </w:rPr>
        <w:t>Sumelzo</w:t>
      </w:r>
      <w:proofErr w:type="spellEnd"/>
      <w:r w:rsidRPr="0069539B">
        <w:rPr>
          <w:rFonts w:ascii="Arial" w:hAnsi="Arial" w:cs="Arial"/>
          <w:sz w:val="20"/>
          <w:szCs w:val="20"/>
        </w:rPr>
        <w:t xml:space="preserve"> Jordán;</w:t>
      </w:r>
    </w:p>
    <w:p w14:paraId="4CA2C886"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Výbor pro záležitosti EU Bavorského zemského sněmu vedený jeho předsedou Tobiasem </w:t>
      </w:r>
      <w:proofErr w:type="spellStart"/>
      <w:r w:rsidRPr="0069539B">
        <w:rPr>
          <w:rFonts w:ascii="Arial" w:hAnsi="Arial" w:cs="Arial"/>
          <w:sz w:val="20"/>
          <w:szCs w:val="20"/>
        </w:rPr>
        <w:t>Gotthardtem</w:t>
      </w:r>
      <w:proofErr w:type="spellEnd"/>
      <w:r w:rsidRPr="0069539B">
        <w:rPr>
          <w:rFonts w:ascii="Arial" w:hAnsi="Arial" w:cs="Arial"/>
          <w:sz w:val="20"/>
          <w:szCs w:val="20"/>
        </w:rPr>
        <w:t>;</w:t>
      </w:r>
    </w:p>
    <w:p w14:paraId="1BF3A6A1"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členy pracovní skupiny Rady pro obecné záležitosti;</w:t>
      </w:r>
    </w:p>
    <w:p w14:paraId="6D4C422E" w14:textId="77777777" w:rsidR="009534AF" w:rsidRPr="0069539B" w:rsidRDefault="009534AF" w:rsidP="00EB4626">
      <w:pPr>
        <w:numPr>
          <w:ilvl w:val="0"/>
          <w:numId w:val="12"/>
        </w:numPr>
        <w:tabs>
          <w:tab w:val="clear" w:pos="720"/>
          <w:tab w:val="num" w:pos="360"/>
        </w:tabs>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 xml:space="preserve">skupinu bývalých poslanců Evropského parlamentu vedenou bývalým předsedou Evropského parlamentu Klausem </w:t>
      </w:r>
      <w:proofErr w:type="spellStart"/>
      <w:r w:rsidRPr="0069539B">
        <w:rPr>
          <w:rFonts w:ascii="Arial" w:hAnsi="Arial" w:cs="Arial"/>
          <w:sz w:val="20"/>
          <w:szCs w:val="20"/>
        </w:rPr>
        <w:t>Hänschem</w:t>
      </w:r>
      <w:proofErr w:type="spellEnd"/>
      <w:r w:rsidRPr="0069539B">
        <w:rPr>
          <w:rFonts w:ascii="Arial" w:hAnsi="Arial" w:cs="Arial"/>
          <w:sz w:val="20"/>
          <w:szCs w:val="20"/>
        </w:rPr>
        <w:t>;</w:t>
      </w:r>
    </w:p>
    <w:p w14:paraId="2193DACB" w14:textId="77777777" w:rsidR="009534AF" w:rsidRPr="0069539B" w:rsidRDefault="009534AF" w:rsidP="00EB4626">
      <w:pPr>
        <w:spacing w:before="100" w:beforeAutospacing="1" w:after="100" w:afterAutospacing="1" w:line="240" w:lineRule="atLeast"/>
        <w:ind w:left="360"/>
        <w:jc w:val="both"/>
        <w:rPr>
          <w:rFonts w:ascii="Arial" w:hAnsi="Arial" w:cs="Arial"/>
          <w:sz w:val="20"/>
          <w:szCs w:val="20"/>
        </w:rPr>
      </w:pPr>
      <w:r w:rsidRPr="0069539B">
        <w:rPr>
          <w:rFonts w:ascii="Arial" w:hAnsi="Arial" w:cs="Arial"/>
          <w:sz w:val="20"/>
          <w:szCs w:val="20"/>
        </w:rPr>
        <w:t>a další.</w:t>
      </w:r>
    </w:p>
    <w:p w14:paraId="0FF6949E" w14:textId="77777777" w:rsidR="009534AF" w:rsidRPr="0069539B" w:rsidRDefault="009534AF" w:rsidP="00EB4626">
      <w:pPr>
        <w:spacing w:before="100" w:beforeAutospacing="1" w:after="100" w:afterAutospacing="1" w:line="240" w:lineRule="atLeast"/>
        <w:ind w:firstLine="709"/>
        <w:jc w:val="both"/>
        <w:rPr>
          <w:rFonts w:ascii="Arial" w:hAnsi="Arial" w:cs="Arial"/>
          <w:sz w:val="20"/>
          <w:szCs w:val="20"/>
        </w:rPr>
      </w:pPr>
      <w:r w:rsidRPr="0069539B">
        <w:rPr>
          <w:rFonts w:ascii="Arial" w:hAnsi="Arial" w:cs="Arial"/>
          <w:sz w:val="20"/>
          <w:szCs w:val="20"/>
        </w:rPr>
        <w:t xml:space="preserve">Předseda výboru David Smoljak dále přijal velvyslankyni Gruzie J. E. Mariam </w:t>
      </w:r>
      <w:proofErr w:type="spellStart"/>
      <w:r w:rsidRPr="0069539B">
        <w:rPr>
          <w:rFonts w:ascii="Arial" w:hAnsi="Arial" w:cs="Arial"/>
          <w:sz w:val="20"/>
          <w:szCs w:val="20"/>
        </w:rPr>
        <w:t>Rakviašvili</w:t>
      </w:r>
      <w:proofErr w:type="spellEnd"/>
      <w:r w:rsidRPr="0069539B">
        <w:rPr>
          <w:rFonts w:ascii="Arial" w:hAnsi="Arial" w:cs="Arial"/>
          <w:sz w:val="20"/>
          <w:szCs w:val="20"/>
        </w:rPr>
        <w:t>, velvyslankyni Rumunska v ČR J. E. </w:t>
      </w:r>
      <w:proofErr w:type="spellStart"/>
      <w:r w:rsidRPr="0069539B">
        <w:rPr>
          <w:rFonts w:ascii="Arial" w:hAnsi="Arial" w:cs="Arial"/>
          <w:sz w:val="20"/>
          <w:szCs w:val="20"/>
        </w:rPr>
        <w:t>Antoanetu</w:t>
      </w:r>
      <w:proofErr w:type="spellEnd"/>
      <w:r w:rsidRPr="0069539B">
        <w:rPr>
          <w:rFonts w:ascii="Arial" w:hAnsi="Arial" w:cs="Arial"/>
          <w:sz w:val="20"/>
          <w:szCs w:val="20"/>
        </w:rPr>
        <w:t xml:space="preserve"> Bartu, velvyslance Švédska v ČR J. E. </w:t>
      </w:r>
      <w:proofErr w:type="spellStart"/>
      <w:r w:rsidRPr="0069539B">
        <w:rPr>
          <w:rFonts w:ascii="Arial" w:hAnsi="Arial" w:cs="Arial"/>
          <w:sz w:val="20"/>
          <w:szCs w:val="20"/>
        </w:rPr>
        <w:t>Fredrika</w:t>
      </w:r>
      <w:proofErr w:type="spellEnd"/>
      <w:r w:rsidRPr="0069539B">
        <w:rPr>
          <w:rFonts w:ascii="Arial" w:hAnsi="Arial" w:cs="Arial"/>
          <w:sz w:val="20"/>
          <w:szCs w:val="20"/>
        </w:rPr>
        <w:t xml:space="preserve"> </w:t>
      </w:r>
      <w:proofErr w:type="spellStart"/>
      <w:r w:rsidRPr="0069539B">
        <w:rPr>
          <w:rFonts w:ascii="Arial" w:hAnsi="Arial" w:cs="Arial"/>
          <w:sz w:val="20"/>
          <w:szCs w:val="20"/>
        </w:rPr>
        <w:t>Jörgensena</w:t>
      </w:r>
      <w:proofErr w:type="spellEnd"/>
      <w:r w:rsidRPr="0069539B">
        <w:rPr>
          <w:rFonts w:ascii="Arial" w:hAnsi="Arial" w:cs="Arial"/>
          <w:sz w:val="20"/>
          <w:szCs w:val="20"/>
        </w:rPr>
        <w:t xml:space="preserve">, velvyslance Francouzské republiky v ČR J. E. Alexise </w:t>
      </w:r>
      <w:proofErr w:type="spellStart"/>
      <w:r w:rsidRPr="0069539B">
        <w:rPr>
          <w:rFonts w:ascii="Arial" w:hAnsi="Arial" w:cs="Arial"/>
          <w:sz w:val="20"/>
          <w:szCs w:val="20"/>
        </w:rPr>
        <w:t>Dutertreho</w:t>
      </w:r>
      <w:proofErr w:type="spellEnd"/>
      <w:r w:rsidRPr="0069539B">
        <w:rPr>
          <w:rFonts w:ascii="Arial" w:hAnsi="Arial" w:cs="Arial"/>
          <w:sz w:val="20"/>
          <w:szCs w:val="20"/>
        </w:rPr>
        <w:t xml:space="preserve">, velvyslance Státu Palestina v ČR J. E. Khaleda </w:t>
      </w:r>
      <w:proofErr w:type="spellStart"/>
      <w:r w:rsidRPr="0069539B">
        <w:rPr>
          <w:rFonts w:ascii="Arial" w:hAnsi="Arial" w:cs="Arial"/>
          <w:sz w:val="20"/>
          <w:szCs w:val="20"/>
        </w:rPr>
        <w:t>Alattrashe</w:t>
      </w:r>
      <w:proofErr w:type="spellEnd"/>
      <w:r w:rsidRPr="0069539B">
        <w:rPr>
          <w:rFonts w:ascii="Arial" w:hAnsi="Arial" w:cs="Arial"/>
          <w:sz w:val="20"/>
          <w:szCs w:val="20"/>
        </w:rPr>
        <w:t xml:space="preserve">, velvyslance Albánské republiky v ČR </w:t>
      </w:r>
      <w:proofErr w:type="spellStart"/>
      <w:r w:rsidRPr="0069539B">
        <w:rPr>
          <w:rFonts w:ascii="Arial" w:hAnsi="Arial" w:cs="Arial"/>
          <w:sz w:val="20"/>
          <w:szCs w:val="20"/>
        </w:rPr>
        <w:t>Iliriana</w:t>
      </w:r>
      <w:proofErr w:type="spellEnd"/>
      <w:r w:rsidRPr="0069539B">
        <w:rPr>
          <w:rFonts w:ascii="Arial" w:hAnsi="Arial" w:cs="Arial"/>
          <w:sz w:val="20"/>
          <w:szCs w:val="20"/>
        </w:rPr>
        <w:t xml:space="preserve"> Kuku, a další.</w:t>
      </w:r>
    </w:p>
    <w:p w14:paraId="135E933F" w14:textId="77777777" w:rsidR="004A4CF0" w:rsidRDefault="004A4CF0" w:rsidP="00EB4626">
      <w:pPr>
        <w:spacing w:before="100" w:beforeAutospacing="1" w:after="100" w:afterAutospacing="1" w:line="240" w:lineRule="atLeast"/>
        <w:jc w:val="both"/>
        <w:rPr>
          <w:rFonts w:ascii="Arial" w:hAnsi="Arial" w:cs="Arial"/>
          <w:sz w:val="20"/>
          <w:szCs w:val="20"/>
        </w:rPr>
      </w:pPr>
    </w:p>
    <w:p w14:paraId="6A08CBC9" w14:textId="30504B1E" w:rsidR="009534AF" w:rsidRPr="0069539B" w:rsidRDefault="009534AF" w:rsidP="00EB4626">
      <w:pPr>
        <w:spacing w:before="100" w:beforeAutospacing="1" w:after="100" w:afterAutospacing="1" w:line="240" w:lineRule="atLeast"/>
        <w:jc w:val="both"/>
        <w:rPr>
          <w:rFonts w:ascii="Arial" w:hAnsi="Arial" w:cs="Arial"/>
          <w:sz w:val="20"/>
          <w:szCs w:val="20"/>
        </w:rPr>
      </w:pPr>
      <w:r w:rsidRPr="0069539B">
        <w:rPr>
          <w:rFonts w:ascii="Arial" w:hAnsi="Arial" w:cs="Arial"/>
          <w:sz w:val="20"/>
          <w:szCs w:val="20"/>
        </w:rPr>
        <w:t>V Praze dne 22. února 2023</w:t>
      </w:r>
    </w:p>
    <w:p w14:paraId="6E7EBB9A" w14:textId="77777777" w:rsidR="009534AF" w:rsidRPr="0069539B" w:rsidRDefault="009534AF" w:rsidP="00EB4626">
      <w:pPr>
        <w:spacing w:before="100" w:beforeAutospacing="1" w:after="100" w:afterAutospacing="1" w:line="240" w:lineRule="atLeast"/>
        <w:jc w:val="both"/>
        <w:rPr>
          <w:rFonts w:ascii="Arial" w:hAnsi="Arial" w:cs="Arial"/>
          <w:sz w:val="20"/>
          <w:szCs w:val="20"/>
        </w:rPr>
      </w:pPr>
    </w:p>
    <w:p w14:paraId="0EEFFE21" w14:textId="77777777" w:rsidR="009534AF" w:rsidRPr="0069539B" w:rsidRDefault="009534AF" w:rsidP="00EB4626">
      <w:pPr>
        <w:spacing w:before="100" w:beforeAutospacing="1" w:after="100" w:afterAutospacing="1" w:line="240" w:lineRule="atLeast"/>
        <w:jc w:val="both"/>
        <w:rPr>
          <w:rFonts w:ascii="Arial" w:hAnsi="Arial" w:cs="Arial"/>
          <w:sz w:val="20"/>
          <w:szCs w:val="20"/>
        </w:rPr>
      </w:pPr>
    </w:p>
    <w:p w14:paraId="27F50325" w14:textId="77777777" w:rsidR="009534AF" w:rsidRPr="0069539B" w:rsidRDefault="009534AF" w:rsidP="00EB4626">
      <w:pPr>
        <w:spacing w:before="100" w:beforeAutospacing="1" w:after="100" w:afterAutospacing="1" w:line="240" w:lineRule="atLeast"/>
        <w:jc w:val="both"/>
        <w:rPr>
          <w:rFonts w:ascii="Arial" w:hAnsi="Arial" w:cs="Arial"/>
          <w:sz w:val="20"/>
          <w:szCs w:val="20"/>
        </w:rPr>
      </w:pPr>
    </w:p>
    <w:p w14:paraId="7D865D08" w14:textId="77777777" w:rsidR="009534AF" w:rsidRPr="0069539B" w:rsidRDefault="009534AF" w:rsidP="00EB4626">
      <w:pPr>
        <w:spacing w:before="100" w:beforeAutospacing="1" w:after="100" w:afterAutospacing="1" w:line="240" w:lineRule="atLeast"/>
        <w:jc w:val="both"/>
        <w:rPr>
          <w:rFonts w:ascii="Arial" w:hAnsi="Arial" w:cs="Arial"/>
          <w:sz w:val="20"/>
          <w:szCs w:val="20"/>
        </w:rPr>
      </w:pPr>
      <w:r w:rsidRPr="0069539B">
        <w:rPr>
          <w:rFonts w:ascii="Arial" w:hAnsi="Arial" w:cs="Arial"/>
          <w:sz w:val="20"/>
          <w:szCs w:val="20"/>
        </w:rPr>
        <w:t>Schválil: Vladislav Vilímec, předseda výboru</w:t>
      </w:r>
    </w:p>
    <w:p w14:paraId="2E2B823D" w14:textId="6FA267D3" w:rsidR="00287011" w:rsidRPr="0069539B" w:rsidRDefault="009534AF" w:rsidP="00EB4626">
      <w:pPr>
        <w:spacing w:before="100" w:beforeAutospacing="1" w:after="100" w:afterAutospacing="1" w:line="240" w:lineRule="atLeast"/>
        <w:jc w:val="both"/>
        <w:rPr>
          <w:rFonts w:ascii="Bookman Old Style" w:eastAsia="Calibri" w:hAnsi="Bookman Old Style"/>
          <w:b/>
          <w:bCs/>
          <w:sz w:val="32"/>
          <w:szCs w:val="32"/>
          <w:lang w:eastAsia="cs-CZ"/>
        </w:rPr>
      </w:pPr>
      <w:r w:rsidRPr="0069539B">
        <w:rPr>
          <w:rFonts w:ascii="Arial" w:hAnsi="Arial" w:cs="Arial"/>
          <w:sz w:val="16"/>
          <w:szCs w:val="16"/>
        </w:rPr>
        <w:t>Zpracovala: Štěpánka Götthansová, tajemnice výboru</w:t>
      </w:r>
      <w:r w:rsidR="00287011" w:rsidRPr="0069539B">
        <w:rPr>
          <w:rFonts w:ascii="Bookman Old Style" w:eastAsia="Calibri" w:hAnsi="Bookman Old Style"/>
          <w:b/>
          <w:bCs/>
          <w:sz w:val="32"/>
          <w:szCs w:val="32"/>
          <w:lang w:eastAsia="cs-CZ"/>
        </w:rPr>
        <w:br w:type="page"/>
      </w:r>
    </w:p>
    <w:p w14:paraId="56302D49" w14:textId="77777777" w:rsidR="00C9325C" w:rsidRPr="0069539B" w:rsidRDefault="00C9325C" w:rsidP="00067170">
      <w:pPr>
        <w:jc w:val="center"/>
      </w:pPr>
      <w:bookmarkStart w:id="75" w:name="_Zpráva_o_činnosti_6"/>
      <w:bookmarkStart w:id="76" w:name="_Toc63414981"/>
      <w:bookmarkEnd w:id="75"/>
      <w:r w:rsidRPr="0069539B">
        <w:lastRenderedPageBreak/>
        <w:drawing>
          <wp:inline distT="0" distB="0" distL="0" distR="0" wp14:anchorId="3B087FA7" wp14:editId="50160B86">
            <wp:extent cx="1895475" cy="1428750"/>
            <wp:effectExtent l="0" t="0" r="9525" b="0"/>
            <wp:docPr id="73" name="Obrázek 73"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223"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11461C2B" w14:textId="77777777" w:rsidR="009B5451" w:rsidRPr="0069539B" w:rsidRDefault="00CA5938" w:rsidP="00EB4626">
      <w:pPr>
        <w:pStyle w:val="Nadpis2"/>
        <w:spacing w:before="100" w:beforeAutospacing="1" w:after="100" w:afterAutospacing="1" w:line="240" w:lineRule="atLeast"/>
        <w:jc w:val="center"/>
        <w:rPr>
          <w:rFonts w:eastAsia="Calibri"/>
          <w:i w:val="0"/>
          <w:sz w:val="24"/>
          <w:szCs w:val="24"/>
          <w:lang w:eastAsia="cs-CZ"/>
        </w:rPr>
      </w:pPr>
      <w:bookmarkStart w:id="77" w:name="_Toc142478605"/>
      <w:r w:rsidRPr="0069539B">
        <w:rPr>
          <w:i w:val="0"/>
          <w:sz w:val="24"/>
          <w:szCs w:val="24"/>
        </w:rPr>
        <w:t>Zpráva o činnosti Výboru pro sociální politiku</w:t>
      </w:r>
      <w:bookmarkEnd w:id="76"/>
      <w:r w:rsidR="00576C13" w:rsidRPr="0069539B">
        <w:rPr>
          <w:i w:val="0"/>
          <w:sz w:val="24"/>
          <w:szCs w:val="24"/>
        </w:rPr>
        <w:t xml:space="preserve"> za rok 202</w:t>
      </w:r>
      <w:r w:rsidR="009534AF" w:rsidRPr="0069539B">
        <w:rPr>
          <w:i w:val="0"/>
          <w:sz w:val="24"/>
          <w:szCs w:val="24"/>
        </w:rPr>
        <w:t>2</w:t>
      </w:r>
      <w:bookmarkEnd w:id="77"/>
    </w:p>
    <w:p w14:paraId="49B35E82" w14:textId="77777777" w:rsidR="00CA5938" w:rsidRPr="0069539B" w:rsidRDefault="00CA5938" w:rsidP="00EB4626">
      <w:pPr>
        <w:spacing w:before="100" w:beforeAutospacing="1" w:after="100" w:afterAutospacing="1" w:line="240" w:lineRule="atLeast"/>
        <w:jc w:val="both"/>
        <w:rPr>
          <w:rFonts w:ascii="Arial" w:eastAsia="Calibri" w:hAnsi="Arial" w:cs="Arial"/>
          <w:bCs/>
          <w:sz w:val="22"/>
          <w:szCs w:val="22"/>
          <w:lang w:eastAsia="cs-CZ"/>
        </w:rPr>
      </w:pPr>
    </w:p>
    <w:p w14:paraId="013D869C" w14:textId="77777777" w:rsidR="009534AF" w:rsidRPr="0069539B" w:rsidRDefault="009534AF"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t xml:space="preserve">Výbor vzhledem k senátním volbám změnil během roku složení. </w:t>
      </w:r>
    </w:p>
    <w:p w14:paraId="30006D63" w14:textId="77777777" w:rsidR="009534AF" w:rsidRPr="0069539B" w:rsidRDefault="009534AF"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t>V 13. volebním období byli členy výboru senátoři:</w:t>
      </w:r>
    </w:p>
    <w:p w14:paraId="6124698D" w14:textId="77777777" w:rsidR="009534AF" w:rsidRPr="0069539B" w:rsidRDefault="009534AF"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b/>
          <w:sz w:val="22"/>
          <w:szCs w:val="22"/>
          <w:lang w:eastAsia="cs-CZ"/>
        </w:rPr>
        <w:t>Předsedkyně</w:t>
      </w:r>
      <w:r w:rsidRPr="0069539B">
        <w:rPr>
          <w:rFonts w:ascii="Arial" w:hAnsi="Arial" w:cs="Arial"/>
          <w:sz w:val="22"/>
          <w:szCs w:val="22"/>
          <w:lang w:eastAsia="cs-CZ"/>
        </w:rPr>
        <w:t xml:space="preserve"> Miluše Horská</w:t>
      </w:r>
    </w:p>
    <w:p w14:paraId="4CF21D8D" w14:textId="77777777" w:rsidR="009534AF" w:rsidRPr="0069539B" w:rsidRDefault="009534AF" w:rsidP="00EB4626">
      <w:pPr>
        <w:spacing w:before="100" w:beforeAutospacing="1" w:after="100" w:afterAutospacing="1" w:line="240" w:lineRule="atLeast"/>
        <w:jc w:val="both"/>
        <w:rPr>
          <w:rFonts w:ascii="Arial" w:hAnsi="Arial" w:cs="Arial"/>
          <w:b/>
          <w:sz w:val="22"/>
          <w:szCs w:val="22"/>
          <w:lang w:eastAsia="cs-CZ"/>
        </w:rPr>
      </w:pPr>
      <w:r w:rsidRPr="0069539B">
        <w:rPr>
          <w:rFonts w:ascii="Arial" w:hAnsi="Arial" w:cs="Arial"/>
          <w:b/>
          <w:sz w:val="22"/>
          <w:szCs w:val="22"/>
          <w:lang w:eastAsia="cs-CZ"/>
        </w:rPr>
        <w:t>Místopředsedové</w:t>
      </w:r>
    </w:p>
    <w:p w14:paraId="7F648BC7"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Miroslav Adámek</w:t>
      </w:r>
    </w:p>
    <w:p w14:paraId="4F533E2A"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Marek Hilšer</w:t>
      </w:r>
    </w:p>
    <w:p w14:paraId="4784A840"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 xml:space="preserve">Jitka </w:t>
      </w:r>
      <w:proofErr w:type="spellStart"/>
      <w:r w:rsidRPr="0069539B">
        <w:rPr>
          <w:rFonts w:ascii="Arial" w:hAnsi="Arial" w:cs="Arial"/>
          <w:sz w:val="22"/>
          <w:szCs w:val="22"/>
          <w:lang w:eastAsia="cs-CZ"/>
        </w:rPr>
        <w:t>Chalánková</w:t>
      </w:r>
      <w:proofErr w:type="spellEnd"/>
    </w:p>
    <w:p w14:paraId="473774AB"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Jiří Vosecký</w:t>
      </w:r>
    </w:p>
    <w:p w14:paraId="15B73363" w14:textId="77777777" w:rsidR="009534AF" w:rsidRPr="0069539B" w:rsidRDefault="009534AF" w:rsidP="00EB4626">
      <w:pPr>
        <w:spacing w:before="100" w:beforeAutospacing="1" w:after="100" w:afterAutospacing="1" w:line="240" w:lineRule="atLeast"/>
        <w:jc w:val="both"/>
        <w:rPr>
          <w:rFonts w:ascii="Arial" w:hAnsi="Arial" w:cs="Arial"/>
          <w:b/>
          <w:sz w:val="22"/>
          <w:szCs w:val="22"/>
          <w:lang w:eastAsia="cs-CZ"/>
        </w:rPr>
      </w:pPr>
      <w:r w:rsidRPr="0069539B">
        <w:rPr>
          <w:rFonts w:ascii="Arial" w:hAnsi="Arial" w:cs="Arial"/>
          <w:b/>
          <w:sz w:val="22"/>
          <w:szCs w:val="22"/>
          <w:lang w:eastAsia="cs-CZ"/>
        </w:rPr>
        <w:t>Členové</w:t>
      </w:r>
    </w:p>
    <w:p w14:paraId="303B1516"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Šárka Jelínková</w:t>
      </w:r>
    </w:p>
    <w:p w14:paraId="65A4C8B4"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Pavel Karpíšek</w:t>
      </w:r>
    </w:p>
    <w:p w14:paraId="7DB487D0"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Rostislav Koštial</w:t>
      </w:r>
    </w:p>
    <w:p w14:paraId="11CB4262"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Adéla Šípová</w:t>
      </w:r>
    </w:p>
    <w:p w14:paraId="4AB51D8F" w14:textId="77777777" w:rsidR="009534AF" w:rsidRPr="004A4CF0" w:rsidRDefault="009534AF" w:rsidP="00EB4626">
      <w:pPr>
        <w:spacing w:before="100" w:beforeAutospacing="1" w:after="100" w:afterAutospacing="1" w:line="240" w:lineRule="atLeast"/>
        <w:jc w:val="both"/>
        <w:rPr>
          <w:rFonts w:ascii="Arial" w:hAnsi="Arial" w:cs="Arial"/>
          <w:b/>
          <w:bCs/>
          <w:sz w:val="22"/>
          <w:szCs w:val="22"/>
          <w:lang w:eastAsia="cs-CZ"/>
        </w:rPr>
      </w:pPr>
      <w:r w:rsidRPr="004A4CF0">
        <w:rPr>
          <w:rFonts w:ascii="Arial" w:hAnsi="Arial" w:cs="Arial"/>
          <w:b/>
          <w:bCs/>
          <w:sz w:val="22"/>
          <w:szCs w:val="22"/>
          <w:lang w:eastAsia="cs-CZ"/>
        </w:rPr>
        <w:t>Následně po volbách pracoval VSP v obměněné sestavě.</w:t>
      </w:r>
    </w:p>
    <w:p w14:paraId="0EBFE751" w14:textId="77777777" w:rsidR="009534AF" w:rsidRPr="0069539B" w:rsidRDefault="009534AF"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b/>
          <w:sz w:val="22"/>
          <w:szCs w:val="22"/>
          <w:lang w:eastAsia="cs-CZ"/>
        </w:rPr>
        <w:t>Předsedkyně</w:t>
      </w:r>
      <w:r w:rsidRPr="0069539B">
        <w:rPr>
          <w:rFonts w:ascii="Arial" w:hAnsi="Arial" w:cs="Arial"/>
          <w:sz w:val="22"/>
          <w:szCs w:val="22"/>
          <w:lang w:eastAsia="cs-CZ"/>
        </w:rPr>
        <w:t xml:space="preserve"> Miluše Horská</w:t>
      </w:r>
    </w:p>
    <w:p w14:paraId="7319C9B1" w14:textId="77777777" w:rsidR="009534AF" w:rsidRPr="0069539B" w:rsidRDefault="009534AF" w:rsidP="00EB4626">
      <w:pPr>
        <w:spacing w:before="100" w:beforeAutospacing="1" w:after="100" w:afterAutospacing="1" w:line="240" w:lineRule="atLeast"/>
        <w:jc w:val="both"/>
        <w:rPr>
          <w:rFonts w:ascii="Arial" w:hAnsi="Arial" w:cs="Arial"/>
          <w:b/>
          <w:sz w:val="22"/>
          <w:szCs w:val="22"/>
          <w:lang w:eastAsia="cs-CZ"/>
        </w:rPr>
      </w:pPr>
      <w:r w:rsidRPr="0069539B">
        <w:rPr>
          <w:rFonts w:ascii="Arial" w:hAnsi="Arial" w:cs="Arial"/>
          <w:b/>
          <w:sz w:val="22"/>
          <w:szCs w:val="22"/>
          <w:lang w:eastAsia="cs-CZ"/>
        </w:rPr>
        <w:t>Místopředsedové</w:t>
      </w:r>
    </w:p>
    <w:p w14:paraId="3F5B7F24"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Marek Hilšer</w:t>
      </w:r>
    </w:p>
    <w:p w14:paraId="34295B06"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Pavel Karpíšek</w:t>
      </w:r>
    </w:p>
    <w:p w14:paraId="3195D1F1"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p>
    <w:p w14:paraId="5C8CD6C0" w14:textId="77777777" w:rsidR="004A4CF0" w:rsidRDefault="004A4CF0">
      <w:pPr>
        <w:rPr>
          <w:rFonts w:ascii="Arial" w:hAnsi="Arial" w:cs="Arial"/>
          <w:b/>
          <w:sz w:val="22"/>
          <w:szCs w:val="22"/>
          <w:lang w:eastAsia="cs-CZ"/>
        </w:rPr>
      </w:pPr>
      <w:r>
        <w:rPr>
          <w:rFonts w:ascii="Arial" w:hAnsi="Arial" w:cs="Arial"/>
          <w:b/>
          <w:sz w:val="22"/>
          <w:szCs w:val="22"/>
          <w:lang w:eastAsia="cs-CZ"/>
        </w:rPr>
        <w:br w:type="page"/>
      </w:r>
    </w:p>
    <w:p w14:paraId="5BA3DF71" w14:textId="2D59793D" w:rsidR="009534AF" w:rsidRPr="0069539B" w:rsidRDefault="009534AF" w:rsidP="00EB4626">
      <w:pPr>
        <w:spacing w:before="100" w:beforeAutospacing="1" w:after="100" w:afterAutospacing="1" w:line="240" w:lineRule="atLeast"/>
        <w:jc w:val="both"/>
        <w:rPr>
          <w:rFonts w:ascii="Arial" w:hAnsi="Arial" w:cs="Arial"/>
          <w:b/>
          <w:sz w:val="22"/>
          <w:szCs w:val="22"/>
          <w:lang w:eastAsia="cs-CZ"/>
        </w:rPr>
      </w:pPr>
      <w:r w:rsidRPr="0069539B">
        <w:rPr>
          <w:rFonts w:ascii="Arial" w:hAnsi="Arial" w:cs="Arial"/>
          <w:b/>
          <w:sz w:val="22"/>
          <w:szCs w:val="22"/>
          <w:lang w:eastAsia="cs-CZ"/>
        </w:rPr>
        <w:lastRenderedPageBreak/>
        <w:t>Členové</w:t>
      </w:r>
    </w:p>
    <w:p w14:paraId="38BFEA89"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Miroslav Adámek</w:t>
      </w:r>
    </w:p>
    <w:p w14:paraId="3595669B"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Jan Paparega</w:t>
      </w:r>
    </w:p>
    <w:p w14:paraId="3F8E242C"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Marek Slabý</w:t>
      </w:r>
    </w:p>
    <w:p w14:paraId="4B0E79FC" w14:textId="77777777" w:rsidR="009534AF" w:rsidRPr="0069539B" w:rsidRDefault="009534AF" w:rsidP="00EB4626">
      <w:pPr>
        <w:spacing w:before="100" w:beforeAutospacing="1" w:after="100" w:afterAutospacing="1" w:line="240" w:lineRule="atLeast"/>
        <w:ind w:firstLine="531"/>
        <w:jc w:val="both"/>
        <w:rPr>
          <w:rFonts w:ascii="Arial" w:hAnsi="Arial" w:cs="Arial"/>
          <w:sz w:val="22"/>
          <w:szCs w:val="22"/>
          <w:lang w:eastAsia="cs-CZ"/>
        </w:rPr>
      </w:pPr>
      <w:r w:rsidRPr="0069539B">
        <w:rPr>
          <w:rFonts w:ascii="Arial" w:hAnsi="Arial" w:cs="Arial"/>
          <w:sz w:val="22"/>
          <w:szCs w:val="22"/>
          <w:lang w:eastAsia="cs-CZ"/>
        </w:rPr>
        <w:t>Jiří Vosecký</w:t>
      </w:r>
    </w:p>
    <w:p w14:paraId="4DD230AF"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Výbor se během roku sešel na dvanácti schůzích a uskutečnil jedno výjezdní zasedání a jednu zahraniční cestu. </w:t>
      </w:r>
    </w:p>
    <w:p w14:paraId="5E408ADD"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Členové výboru projednali během roku 21 legislativních návrhů. Z toho byly 3 mezinárodní smlouvy, jeden zákon předkládaný Ministerstvem spravedlnosti a 6 evropských tisků. Ostatní návrhy předkládalo Ministerstvo práce a sociálních věcí.</w:t>
      </w:r>
    </w:p>
    <w:p w14:paraId="6B53CD0D" w14:textId="77777777" w:rsidR="009534AF" w:rsidRPr="0069539B" w:rsidRDefault="009534AF" w:rsidP="00EB4626">
      <w:pPr>
        <w:pStyle w:val="Odstavecseseznamem"/>
        <w:numPr>
          <w:ilvl w:val="0"/>
          <w:numId w:val="59"/>
        </w:numPr>
        <w:spacing w:before="100" w:beforeAutospacing="1" w:after="100" w:afterAutospacing="1" w:line="240" w:lineRule="atLeast"/>
        <w:contextualSpacing w:val="0"/>
        <w:rPr>
          <w:rFonts w:ascii="Arial" w:eastAsia="Calibri" w:hAnsi="Arial" w:cs="Arial"/>
          <w:b/>
          <w:sz w:val="22"/>
          <w:szCs w:val="22"/>
          <w:lang w:eastAsia="cs-CZ"/>
        </w:rPr>
      </w:pPr>
      <w:r w:rsidRPr="0069539B">
        <w:rPr>
          <w:rFonts w:ascii="Arial" w:eastAsia="Calibri" w:hAnsi="Arial" w:cs="Arial"/>
          <w:b/>
          <w:sz w:val="22"/>
          <w:szCs w:val="22"/>
          <w:lang w:eastAsia="cs-CZ"/>
        </w:rPr>
        <w:t>SENÁTNÍ TISK Č. 188</w:t>
      </w:r>
    </w:p>
    <w:p w14:paraId="08EE54B3" w14:textId="77777777" w:rsidR="009534AF" w:rsidRPr="0069539B" w:rsidRDefault="009534AF" w:rsidP="00EB4626">
      <w:pPr>
        <w:spacing w:before="100" w:beforeAutospacing="1" w:after="100" w:afterAutospacing="1" w:line="240" w:lineRule="atLeast"/>
        <w:rPr>
          <w:rFonts w:ascii="Arial" w:eastAsia="Calibri" w:hAnsi="Arial" w:cs="Arial"/>
          <w:b/>
          <w:sz w:val="22"/>
          <w:szCs w:val="22"/>
          <w:lang w:eastAsia="cs-CZ"/>
        </w:rPr>
      </w:pPr>
      <w:r w:rsidRPr="0069539B">
        <w:rPr>
          <w:rFonts w:ascii="Arial" w:eastAsia="Calibri" w:hAnsi="Arial" w:cs="Arial"/>
          <w:b/>
          <w:sz w:val="22"/>
          <w:szCs w:val="22"/>
          <w:lang w:eastAsia="cs-CZ"/>
        </w:rPr>
        <w:t>Návrh zákona, kterým se mění zákon č. 117/1995 Sb., o státní sociální podpoře, ve znění pozdějších předpisů</w:t>
      </w:r>
    </w:p>
    <w:p w14:paraId="3A341CF0" w14:textId="77777777" w:rsidR="009534AF" w:rsidRPr="0069539B" w:rsidRDefault="009534AF" w:rsidP="00EB4626">
      <w:pPr>
        <w:spacing w:before="100" w:beforeAutospacing="1" w:after="100" w:afterAutospacing="1" w:line="240" w:lineRule="atLeast"/>
        <w:rPr>
          <w:rFonts w:ascii="Arial" w:eastAsia="Calibri" w:hAnsi="Arial" w:cs="Arial"/>
          <w:sz w:val="22"/>
          <w:szCs w:val="22"/>
          <w:lang w:eastAsia="cs-CZ"/>
        </w:rPr>
      </w:pPr>
      <w:r w:rsidRPr="0069539B">
        <w:rPr>
          <w:rFonts w:ascii="Arial" w:eastAsia="Calibri" w:hAnsi="Arial" w:cs="Arial"/>
          <w:sz w:val="22"/>
          <w:szCs w:val="22"/>
          <w:lang w:eastAsia="cs-CZ"/>
        </w:rPr>
        <w:t>Zpravodajka Šárka Jelínková</w:t>
      </w:r>
    </w:p>
    <w:p w14:paraId="7C46E8B8" w14:textId="77777777" w:rsidR="009534AF" w:rsidRPr="0069539B" w:rsidRDefault="009534AF" w:rsidP="00EB4626">
      <w:pPr>
        <w:spacing w:before="100" w:beforeAutospacing="1" w:after="100" w:afterAutospacing="1" w:line="240" w:lineRule="atLeast"/>
        <w:jc w:val="both"/>
        <w:rPr>
          <w:rFonts w:ascii="Arial" w:eastAsia="Calibri" w:hAnsi="Arial" w:cs="Arial"/>
          <w:sz w:val="22"/>
          <w:szCs w:val="22"/>
          <w:lang w:eastAsia="cs-CZ"/>
        </w:rPr>
      </w:pPr>
      <w:r w:rsidRPr="0069539B">
        <w:rPr>
          <w:rFonts w:ascii="Arial" w:eastAsia="Calibri" w:hAnsi="Arial" w:cs="Arial"/>
          <w:sz w:val="22"/>
          <w:szCs w:val="22"/>
          <w:lang w:eastAsia="cs-CZ"/>
        </w:rPr>
        <w:t>Návrh zákona reaguje na aktuální celosvětový nárůst cen energií a na problémy v ČR, které vznikly v návaznosti na ukončení činnosti některých významných dodavatelů. Předloha byla přijata ve stavu legislativní nouze s důrazem na časovou naléhavost poskytnutí podpory.</w:t>
      </w:r>
    </w:p>
    <w:p w14:paraId="475ACA43" w14:textId="77777777" w:rsidR="009534AF" w:rsidRPr="0069539B" w:rsidRDefault="009534AF" w:rsidP="00EB4626">
      <w:pPr>
        <w:spacing w:before="100" w:beforeAutospacing="1" w:after="100" w:afterAutospacing="1" w:line="240" w:lineRule="atLeast"/>
        <w:jc w:val="both"/>
        <w:rPr>
          <w:rFonts w:ascii="Arial" w:eastAsia="Calibri" w:hAnsi="Arial" w:cs="Arial"/>
          <w:sz w:val="22"/>
          <w:szCs w:val="22"/>
          <w:lang w:eastAsia="cs-CZ"/>
        </w:rPr>
      </w:pPr>
      <w:r w:rsidRPr="0069539B">
        <w:rPr>
          <w:rFonts w:ascii="Arial" w:eastAsia="Calibri" w:hAnsi="Arial" w:cs="Arial"/>
          <w:sz w:val="22"/>
          <w:szCs w:val="22"/>
          <w:lang w:eastAsia="cs-CZ"/>
        </w:rPr>
        <w:t xml:space="preserve">Návrh obsahuje tři části - rozšiřuje okruh osob, které budou mít nárok na příspěvek na bydlení o podnájemce a osobu užívající byt na základě služebnosti užívání celého bytu. Posuzování nákladů na bydlení u bytů užívaných na základě podnájemní smlouvy bude stejné jako u bytů nájemních; u bytů užívaných na základě služebnosti a staveb pro rekreaci jako v bytech vlastníků. Dále v období od 1. ledna do 31. prosince 2022 má nárok na příspěvek na bydlení za stejných podmínek jako vlastník bytu i vlastník stavby pro individuální nebo rodinnou rekreaci, který ji užívá k trvalému bydlení. Současně mění stanovenou výši normativních nákladů na bydlení pro období od 1. ledna do 31. prosince 2022, mimořádně připočítává částku, která vychází z průměrného zvýšení cen energií pro tento rok. </w:t>
      </w:r>
    </w:p>
    <w:p w14:paraId="010E4A14"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Zákon byl výborem schválen.</w:t>
      </w:r>
    </w:p>
    <w:p w14:paraId="1C3C9DA9" w14:textId="77777777" w:rsidR="009534AF" w:rsidRPr="0069539B" w:rsidRDefault="009534AF" w:rsidP="00EB4626">
      <w:pPr>
        <w:spacing w:before="100" w:beforeAutospacing="1" w:after="100" w:afterAutospacing="1" w:line="240" w:lineRule="atLeast"/>
        <w:rPr>
          <w:rFonts w:ascii="Arial" w:eastAsia="Calibri" w:hAnsi="Arial" w:cs="Arial"/>
          <w:sz w:val="22"/>
          <w:szCs w:val="22"/>
          <w:lang w:eastAsia="cs-CZ"/>
        </w:rPr>
      </w:pPr>
      <w:r w:rsidRPr="0069539B">
        <w:rPr>
          <w:rFonts w:ascii="Arial" w:eastAsia="Calibri" w:hAnsi="Arial" w:cs="Arial"/>
          <w:sz w:val="22"/>
          <w:szCs w:val="22"/>
          <w:lang w:eastAsia="cs-CZ"/>
        </w:rPr>
        <w:t>Vyšlo ve Sbírce zákonů pod číslem 17/2022</w:t>
      </w:r>
    </w:p>
    <w:p w14:paraId="2DB2E08C"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rPr>
          <w:rFonts w:ascii="Arial" w:eastAsia="Calibri" w:hAnsi="Arial" w:cs="Arial"/>
          <w:b/>
          <w:sz w:val="22"/>
          <w:szCs w:val="22"/>
          <w:lang w:eastAsia="cs-CZ"/>
        </w:rPr>
      </w:pPr>
      <w:r w:rsidRPr="0069539B">
        <w:rPr>
          <w:rFonts w:ascii="Arial" w:eastAsia="Calibri" w:hAnsi="Arial" w:cs="Arial"/>
          <w:b/>
          <w:sz w:val="22"/>
          <w:szCs w:val="22"/>
          <w:lang w:eastAsia="cs-CZ"/>
        </w:rPr>
        <w:t>SENÁTNÍ TISK Č. N 126/13</w:t>
      </w:r>
    </w:p>
    <w:p w14:paraId="425D178D" w14:textId="77777777" w:rsidR="009534AF" w:rsidRPr="0069539B" w:rsidRDefault="009534AF" w:rsidP="00EB4626">
      <w:pPr>
        <w:pStyle w:val="normln1"/>
        <w:spacing w:before="100" w:beforeAutospacing="1" w:after="100" w:afterAutospacing="1" w:line="240" w:lineRule="atLeast"/>
        <w:jc w:val="both"/>
        <w:rPr>
          <w:rFonts w:ascii="Arial" w:hAnsi="Arial" w:cs="Arial"/>
          <w:b/>
          <w:bCs/>
          <w:color w:val="000000"/>
          <w:sz w:val="22"/>
          <w:szCs w:val="22"/>
        </w:rPr>
      </w:pPr>
      <w:r w:rsidRPr="0069539B">
        <w:rPr>
          <w:rFonts w:ascii="Arial" w:hAnsi="Arial" w:cs="Arial"/>
          <w:b/>
          <w:bCs/>
          <w:color w:val="000000"/>
          <w:sz w:val="22"/>
          <w:szCs w:val="22"/>
        </w:rPr>
        <w:t>Návrh směrnice Evropského parlamentu a Rady o zlepšení pracovních podmínek při práci prostřednictvím platforem</w:t>
      </w:r>
    </w:p>
    <w:p w14:paraId="00792CF4" w14:textId="77777777" w:rsidR="009534AF" w:rsidRPr="0069539B" w:rsidRDefault="009534AF" w:rsidP="00EB4626">
      <w:pPr>
        <w:pStyle w:val="normln1"/>
        <w:spacing w:before="100" w:beforeAutospacing="1" w:after="100" w:afterAutospacing="1" w:line="240" w:lineRule="atLeast"/>
        <w:rPr>
          <w:rFonts w:ascii="Arial" w:hAnsi="Arial" w:cs="Arial"/>
          <w:b/>
          <w:bCs/>
          <w:color w:val="000000"/>
          <w:sz w:val="22"/>
          <w:szCs w:val="22"/>
        </w:rPr>
      </w:pPr>
      <w:r w:rsidRPr="0069539B">
        <w:rPr>
          <w:rFonts w:ascii="Arial" w:hAnsi="Arial" w:cs="Arial"/>
          <w:b/>
          <w:bCs/>
          <w:color w:val="000000"/>
          <w:sz w:val="22"/>
          <w:szCs w:val="22"/>
        </w:rPr>
        <w:t xml:space="preserve">a </w:t>
      </w:r>
    </w:p>
    <w:p w14:paraId="43BE3C38" w14:textId="77777777" w:rsidR="009534AF" w:rsidRPr="0069539B" w:rsidRDefault="009534AF" w:rsidP="00EB4626">
      <w:pPr>
        <w:pStyle w:val="normln1"/>
        <w:numPr>
          <w:ilvl w:val="0"/>
          <w:numId w:val="22"/>
        </w:numPr>
        <w:spacing w:before="100" w:beforeAutospacing="1" w:after="100" w:afterAutospacing="1" w:line="240" w:lineRule="atLeast"/>
        <w:rPr>
          <w:rFonts w:ascii="Arial" w:hAnsi="Arial" w:cs="Arial"/>
          <w:b/>
          <w:bCs/>
          <w:color w:val="000000"/>
          <w:sz w:val="22"/>
          <w:szCs w:val="22"/>
        </w:rPr>
      </w:pPr>
      <w:r w:rsidRPr="0069539B">
        <w:rPr>
          <w:rFonts w:ascii="Arial" w:hAnsi="Arial" w:cs="Arial"/>
          <w:b/>
          <w:bCs/>
          <w:color w:val="000000"/>
          <w:sz w:val="22"/>
          <w:szCs w:val="22"/>
        </w:rPr>
        <w:t>SENÁTNÍ TISK Č. K 132/13</w:t>
      </w:r>
    </w:p>
    <w:p w14:paraId="7419174B" w14:textId="77777777" w:rsidR="009534AF" w:rsidRPr="0069539B" w:rsidRDefault="009534AF" w:rsidP="00EB4626">
      <w:pPr>
        <w:pStyle w:val="normln1"/>
        <w:spacing w:before="100" w:beforeAutospacing="1" w:after="100" w:afterAutospacing="1" w:line="240" w:lineRule="atLeast"/>
        <w:rPr>
          <w:rFonts w:ascii="Arial" w:hAnsi="Arial" w:cs="Arial"/>
          <w:b/>
          <w:bCs/>
          <w:color w:val="000000"/>
          <w:sz w:val="22"/>
          <w:szCs w:val="22"/>
        </w:rPr>
      </w:pPr>
    </w:p>
    <w:p w14:paraId="019F9395" w14:textId="77777777" w:rsidR="009534AF" w:rsidRPr="0069539B" w:rsidRDefault="009534AF" w:rsidP="00EB4626">
      <w:pPr>
        <w:pStyle w:val="normln1"/>
        <w:spacing w:before="100" w:beforeAutospacing="1" w:after="100" w:afterAutospacing="1" w:line="240" w:lineRule="atLeast"/>
        <w:rPr>
          <w:rFonts w:ascii="Arial" w:hAnsi="Arial" w:cs="Arial"/>
          <w:b/>
          <w:bCs/>
          <w:color w:val="000000"/>
          <w:sz w:val="22"/>
          <w:szCs w:val="22"/>
        </w:rPr>
      </w:pPr>
      <w:r w:rsidRPr="0069539B">
        <w:rPr>
          <w:rFonts w:ascii="Arial" w:hAnsi="Arial" w:cs="Arial"/>
          <w:b/>
          <w:bCs/>
          <w:color w:val="000000"/>
          <w:sz w:val="22"/>
          <w:szCs w:val="22"/>
        </w:rPr>
        <w:lastRenderedPageBreak/>
        <w:t>Sdělení Komise Evropskému parlamentu, Radě, Evropskému hospodářskému a sociálnímu výboru a Výboru regionů Lepší pracovní podmínky pro silnější sociální Evropu: plné využití přínosů digitalizace ve prospěch budoucnosti práce</w:t>
      </w:r>
    </w:p>
    <w:p w14:paraId="6CA20304" w14:textId="77777777" w:rsidR="009534AF" w:rsidRPr="0069539B" w:rsidRDefault="009534AF" w:rsidP="00EB4626">
      <w:pPr>
        <w:pStyle w:val="normln1"/>
        <w:spacing w:before="100" w:beforeAutospacing="1" w:after="100" w:afterAutospacing="1" w:line="240" w:lineRule="atLeast"/>
        <w:rPr>
          <w:rFonts w:ascii="Arial" w:hAnsi="Arial" w:cs="Arial"/>
          <w:bCs/>
          <w:color w:val="000000"/>
          <w:sz w:val="22"/>
          <w:szCs w:val="22"/>
        </w:rPr>
      </w:pPr>
      <w:r w:rsidRPr="0069539B">
        <w:rPr>
          <w:rFonts w:ascii="Arial" w:hAnsi="Arial" w:cs="Arial"/>
          <w:bCs/>
          <w:color w:val="000000"/>
          <w:sz w:val="22"/>
          <w:szCs w:val="22"/>
        </w:rPr>
        <w:t>Zpravodaj Marek Hilšer</w:t>
      </w:r>
    </w:p>
    <w:p w14:paraId="134FC75F"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Účelem návrhu směrnice je zlepšit pracovní podmínky osob vykonávajících práci prostřednictvím platformy tím, že se zajistí správné určení jejich postavení v zaměstnání, </w:t>
      </w:r>
      <w:proofErr w:type="gramStart"/>
      <w:r w:rsidRPr="0069539B">
        <w:rPr>
          <w:rFonts w:ascii="Arial" w:hAnsi="Arial" w:cs="Arial"/>
          <w:sz w:val="22"/>
          <w:szCs w:val="22"/>
        </w:rPr>
        <w:t>podpoří</w:t>
      </w:r>
      <w:proofErr w:type="gramEnd"/>
      <w:r w:rsidRPr="0069539B">
        <w:rPr>
          <w:rFonts w:ascii="Arial" w:hAnsi="Arial" w:cs="Arial"/>
          <w:sz w:val="22"/>
          <w:szCs w:val="22"/>
        </w:rPr>
        <w:t xml:space="preserve"> transparentnost, spravedlnost a odpovědnost při algoritmickém řízení práce prostřednictvím platformy a zlepší transparentnost práce prostřednictvím platformy. Z hlediska místního vymezení návrhu směrnice se jedná o práci vykonávanou prostřednictvím platformy v EU, bez ohledu na místo usazení platformy či místo, kde je služba nabízena či poskytována. </w:t>
      </w:r>
    </w:p>
    <w:p w14:paraId="41F1391B"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 hlediska osobní působnosti směrnice se jedná o osoby, které uzavřely nebo u nichž na základě posouzení skutečnosti lze mít za to, že uzavřely pracovní smlouvu/jsou v pracovním poměru.</w:t>
      </w:r>
    </w:p>
    <w:p w14:paraId="5E2894BA"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Vláda ČR zaujímá k projednávání stanovisko, ve kterém upozorňuje, že cílená právní práce prostřednictvím platforem ve většině členských států, včetně ČR, neexistuje. Podle vlády bude při vyjednávání největší výzvou sladit na jedné straně požadavek na zlepšení pracovních podmínek pracovníků platforem, a na druhé straně předejít takovým regulatorním zásahům, které by ohrozily rozvoj podnikání, inovace a dostupnost služeb. Vláda zdůrazňuje, že je potřeba zajistit, aby regulace nebyla překážkou pro podnikání osob samostatně výdělečně činných a platforem v těch případech, kdy vykonávaná práce povahu závislé práce nemá, a aby nevznikl nadměrný nepoměr mezi regulací digitálních pracovních platforem a ostatních podnikatelských subjektů.</w:t>
      </w:r>
    </w:p>
    <w:p w14:paraId="55DE8E31"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souhlasí s rámcovou pozicí vlády a považuje stanovisko vlády vůči návrhu za vyvážené a doporučuje postoupit dokument k projednání plénu Senátu PČR;</w:t>
      </w:r>
    </w:p>
    <w:p w14:paraId="200F30D3"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sz w:val="22"/>
          <w:szCs w:val="22"/>
        </w:rPr>
      </w:pPr>
      <w:r w:rsidRPr="0069539B">
        <w:rPr>
          <w:rFonts w:ascii="Arial" w:hAnsi="Arial" w:cs="Arial"/>
          <w:b/>
          <w:color w:val="333333"/>
          <w:sz w:val="22"/>
          <w:szCs w:val="22"/>
        </w:rPr>
        <w:t>SENÁTNÍ TISK Č. 215</w:t>
      </w:r>
    </w:p>
    <w:p w14:paraId="45CA6313"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 xml:space="preserve">Návrh zákona o opatřeních v oblasti zaměstnanosti a oblasti sociálního zabezpečení v souvislosti s ozbrojeným konfliktem na území Ukrajiny </w:t>
      </w:r>
      <w:proofErr w:type="gramStart"/>
      <w:r w:rsidRPr="0069539B">
        <w:rPr>
          <w:rFonts w:ascii="Arial" w:hAnsi="Arial" w:cs="Arial"/>
          <w:b/>
          <w:color w:val="333333"/>
          <w:sz w:val="22"/>
          <w:szCs w:val="22"/>
        </w:rPr>
        <w:t>vyvolaným invazí vojsk Ruské federace</w:t>
      </w:r>
      <w:proofErr w:type="gramEnd"/>
    </w:p>
    <w:p w14:paraId="0047B643" w14:textId="77777777" w:rsidR="009534AF" w:rsidRPr="0069539B" w:rsidRDefault="009534AF" w:rsidP="00EB4626">
      <w:pPr>
        <w:spacing w:before="100" w:beforeAutospacing="1" w:after="100" w:afterAutospacing="1" w:line="240" w:lineRule="atLeast"/>
        <w:rPr>
          <w:rFonts w:ascii="Arial" w:eastAsia="Calibri" w:hAnsi="Arial" w:cs="Arial"/>
          <w:sz w:val="22"/>
          <w:szCs w:val="22"/>
          <w:lang w:eastAsia="cs-CZ"/>
        </w:rPr>
      </w:pPr>
      <w:r w:rsidRPr="0069539B">
        <w:rPr>
          <w:rFonts w:ascii="Arial" w:eastAsia="Calibri" w:hAnsi="Arial" w:cs="Arial"/>
          <w:sz w:val="22"/>
          <w:szCs w:val="22"/>
          <w:lang w:eastAsia="cs-CZ"/>
        </w:rPr>
        <w:t>Zpravodajka Šárka Jelínková</w:t>
      </w:r>
    </w:p>
    <w:p w14:paraId="5A27D119"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Návrh zákona reaguje na probíhající ozbrojený konflikt na území Ukrajiny. Cílem předkládaného návrhu zákona je poskytnout osobám, kterým byla udělena dočasná ochrana v souvislosti s ozbrojeným konfliktem na Ukrajině, speciální a časově omezenou pomoc. Zavádí se nové sociální dávky, upravuje se poskytování sociálních služeb, přístup na trh práce a podmínky pro přijetí dětí z Ukrajiny do dětských skupin.</w:t>
      </w:r>
    </w:p>
    <w:p w14:paraId="448DA518"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Zákon byl výborem schválen.</w:t>
      </w:r>
    </w:p>
    <w:p w14:paraId="090358FF"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Vyšlo ve Sbírce zákonů pod číslem 66/2022.</w:t>
      </w:r>
    </w:p>
    <w:p w14:paraId="3FE6F891"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N166/13</w:t>
      </w:r>
    </w:p>
    <w:p w14:paraId="1ADAB8CE"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Návrh směrnice Evropského parlamentu a Rady o potírání násilí vůči ženám a domácího násilí</w:t>
      </w:r>
    </w:p>
    <w:p w14:paraId="53F0806A"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Zpravodajka Šárka Jelínková</w:t>
      </w:r>
    </w:p>
    <w:p w14:paraId="4C7B4A95"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lastRenderedPageBreak/>
        <w:t>Cílem tohoto návrhu je předcházet násilí na ženách a domácímu násilí a bojovat proti němu tak, aby byla zajištěna vysoká úroveň bezpečnosti a plné užívání základních práv v Unii, včetně práva na rovné zacházení a nediskriminaci žen a mužů. Návrh směrnice se dotýká několika již existujících, resp. přijímaných unijních předpisů a v určitých případech jde nad rámec jejich úprav.</w:t>
      </w:r>
    </w:p>
    <w:p w14:paraId="30E91B6F"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Zpravodajka navrhla vzít návrh na vědomí, ale výbor nepřijal žádné usnesení.</w:t>
      </w:r>
    </w:p>
    <w:p w14:paraId="79CE3AFA"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Senát tento tisk projednal s výsledkem - doporučení vládě.</w:t>
      </w:r>
    </w:p>
    <w:p w14:paraId="77B977DC"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 parlamentech EU je návrh stále projednáván.</w:t>
      </w:r>
    </w:p>
    <w:p w14:paraId="41178DF0"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N163/13</w:t>
      </w:r>
    </w:p>
    <w:p w14:paraId="3FACF965"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 xml:space="preserve">Návrh směrnice Evropského parlamentu a Rady o náležité péči podniků v oblasti udržitelnosti a o změně směrnice </w:t>
      </w:r>
    </w:p>
    <w:p w14:paraId="69E85CEC"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Zpravodaj Pavel Karpíšek.</w:t>
      </w:r>
    </w:p>
    <w:p w14:paraId="1241C3A5"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Cílem nové směrnice je podle Komise podpora udržitelného a zodpovědného chování podniků v rámci tzv. globálních hodnotových řetězců, kterými směrnice rozumí všechny činnosti a obchodní vztahy spojené s výrobou, ale i vývojem či následnou likvidací výrobku. Podniky vybrané velikosti, na které bude směrnice dopadat, budou nově povinny identifikovat škodlivé dopady svých činností na lidská práva a životní prostředí a činit kroky k jejich odstranění či alespoň zmírnění.</w:t>
      </w:r>
    </w:p>
    <w:p w14:paraId="7FFB58B8"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Návrh směrnice fakticky počítá s tím, že se dosud dobrovolné standardy některých mezinárodních organizací jako OECD nebo OSN stanou nově povinnými a budou pro podniky dané velikosti závazné.</w:t>
      </w:r>
    </w:p>
    <w:p w14:paraId="68878B7E" w14:textId="3063DE29" w:rsidR="009534AF" w:rsidRPr="0069539B" w:rsidRDefault="009534AF" w:rsidP="00EB4626">
      <w:pPr>
        <w:spacing w:before="100" w:beforeAutospacing="1" w:after="100" w:afterAutospacing="1" w:line="240" w:lineRule="atLeast"/>
        <w:jc w:val="center"/>
        <w:rPr>
          <w:rFonts w:ascii="Arial" w:hAnsi="Arial" w:cs="Arial"/>
          <w:b/>
          <w:color w:val="333333"/>
          <w:sz w:val="22"/>
          <w:szCs w:val="22"/>
        </w:rPr>
      </w:pPr>
      <w:r w:rsidRPr="0069539B">
        <w:rPr>
          <w:rFonts w:ascii="Arial" w:hAnsi="Arial" w:cs="Arial"/>
          <w:b/>
          <w:color w:val="333333"/>
          <w:sz w:val="22"/>
          <w:szCs w:val="22"/>
        </w:rPr>
        <w:t>PROJEDNÁVÁN SPOLEČNĚ, JAKO SOUVISEJÍCÍ S</w:t>
      </w:r>
      <w:r w:rsidR="004A4CF0">
        <w:rPr>
          <w:rFonts w:ascii="Arial" w:hAnsi="Arial" w:cs="Arial"/>
          <w:b/>
          <w:color w:val="333333"/>
          <w:sz w:val="22"/>
          <w:szCs w:val="22"/>
        </w:rPr>
        <w:t>E</w:t>
      </w:r>
    </w:p>
    <w:p w14:paraId="32FF5C55"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SENÁTNÍM TISKEM Č. K164/13</w:t>
      </w:r>
    </w:p>
    <w:p w14:paraId="0985F084"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Sdělení Komise Evropskému parlamentu, Radě a Evropskému hospodářskému a sociálnímu výboru o důstojné práci na celém světě v zájmu globální spravedlivé transformace a udržitelného oživení</w:t>
      </w:r>
    </w:p>
    <w:p w14:paraId="72689DF0"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 Pavel Karpíšek.</w:t>
      </w:r>
    </w:p>
    <w:p w14:paraId="328003EA"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Jedná se o nezávazný komunikační dokument Evropské Komise, který shrnuje její priority, nástroje a opatření v oblasti podpory důstojné práce v globálním měřítku.</w:t>
      </w:r>
    </w:p>
    <w:p w14:paraId="7422E812"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Komise ve Sdělení předpokládá, že posílená činnost EU se bude řídit čtyřmi prvky všeobecné koncepce důstojné práce, kterou vypracovala Mezinárodní organizace práce, a která se odráží v cílech udržitelného rozvoje Organizace spojených národů. Těmito prvky jsou podpora zaměstnanosti, normy a práva v oblasti práce, včetně odstranění nucené práce a dětské práce, sociální ochrana a sociální dialog a tripartita. Komise chce také směřovat k dosažení genderové rovnosti a zákazu diskriminace.</w:t>
      </w:r>
    </w:p>
    <w:p w14:paraId="7A2DDFFD"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 xml:space="preserve">Výbor pro sociální politiku přijal stanovisko k celému balíčku, ve kterém uznává, že je nutné řešit problematiku omezení negativních dopadů činnosti podniků na lidská práva a životní prostředí; současně ale vyslovuje pochybnosti, že je nezbytné tuto problematiku upravit formou závazné právní normy v podobě směrnice, která v navržené podobě byrokraticky </w:t>
      </w:r>
      <w:proofErr w:type="gramStart"/>
      <w:r w:rsidRPr="0069539B">
        <w:rPr>
          <w:rFonts w:ascii="Arial" w:hAnsi="Arial" w:cs="Arial"/>
          <w:color w:val="333333"/>
          <w:sz w:val="22"/>
          <w:szCs w:val="22"/>
        </w:rPr>
        <w:t>zatíží</w:t>
      </w:r>
      <w:proofErr w:type="gramEnd"/>
      <w:r w:rsidRPr="0069539B">
        <w:rPr>
          <w:rFonts w:ascii="Arial" w:hAnsi="Arial" w:cs="Arial"/>
          <w:color w:val="333333"/>
          <w:sz w:val="22"/>
          <w:szCs w:val="22"/>
        </w:rPr>
        <w:t xml:space="preserve"> </w:t>
      </w:r>
      <w:r w:rsidRPr="0069539B">
        <w:rPr>
          <w:rFonts w:ascii="Arial" w:hAnsi="Arial" w:cs="Arial"/>
          <w:color w:val="333333"/>
          <w:sz w:val="22"/>
          <w:szCs w:val="22"/>
        </w:rPr>
        <w:lastRenderedPageBreak/>
        <w:t>firmy. Konečně i souhlasí s rámcovou pozicí vlády a považuje stanovisko vlády vůči návrhu za vyvážené;</w:t>
      </w:r>
    </w:p>
    <w:p w14:paraId="4CF6EB04"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S tímto stanoviskem vyslovil souhlas i Senát.</w:t>
      </w:r>
    </w:p>
    <w:p w14:paraId="7AB56C92"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K136/13</w:t>
      </w:r>
    </w:p>
    <w:p w14:paraId="1D132962"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Sdělení Komise Evropskému parlamentu, Radě, Evropskému hospodářskému a sociálnímu výboru a Výboru regionů Rozvoj hospodářství ve prospěch lidí: akční plán pro sociální ekonomiku</w:t>
      </w:r>
    </w:p>
    <w:p w14:paraId="03275053"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Zpravodajka Miluše Horská.</w:t>
      </w:r>
    </w:p>
    <w:p w14:paraId="5987D14C"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 xml:space="preserve">Jedná se o komunikační dokument Evropské Komise, který slouží především jako informační podklad pro evropské i další instituce a na jehož základě probíhá </w:t>
      </w:r>
      <w:proofErr w:type="gramStart"/>
      <w:r w:rsidRPr="0069539B">
        <w:rPr>
          <w:rFonts w:ascii="Arial" w:hAnsi="Arial" w:cs="Arial"/>
          <w:color w:val="333333"/>
          <w:sz w:val="22"/>
          <w:szCs w:val="22"/>
        </w:rPr>
        <w:t>diskuze</w:t>
      </w:r>
      <w:proofErr w:type="gramEnd"/>
      <w:r w:rsidRPr="0069539B">
        <w:rPr>
          <w:rFonts w:ascii="Arial" w:hAnsi="Arial" w:cs="Arial"/>
          <w:color w:val="333333"/>
          <w:sz w:val="22"/>
          <w:szCs w:val="22"/>
        </w:rPr>
        <w:t xml:space="preserve"> o dalších krocích EU v určité oblasti; nepodléhá legislativnímu procesu. Cílem akčního plánu pro sociální ekonomiku je tuto oblast celkově zviditelnit a usnadnit rozvoj sociálních podniků. Komise proto navrhuje opatření ve třech oblastech: 1. vytvořit podmínky umožňující prosperitu sociální ekonomiky; 2. poskytnout příležitosti k zakládání organizací sociální ekonomiky a k rozšiřování jejich činností; -3. zajistit uznání sociální ekonomiky a jejího potenciálu</w:t>
      </w:r>
    </w:p>
    <w:p w14:paraId="4A7535EA"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Výbor schválil usnesení, ve kterém uznává význam sociální ekonomiky při řešení současných společenských problémů, zejména její příspěvek k sociálnímu začleňování znevýhodněných skupin a začleňování těchto skupin na trh práce, k podpoře aktivní účasti občanů na řízení podniků, k rozvoji solidarity a sociální odpovědnosti i udržitelných a inovativních postupů.  A také, že k přínosům rozvinuté sociální ekonomiky náleží také úspory veřejných prostředků, neboť sociální podniky podporují zaměstnanost, sociální začlenění a udržitelný místní rozvoj. Přesto s politováním konstatuje, že i přes četné přínosy sociálních podniků pro společnost vláda dosud nevytvořila vhodný ekosystém, včetně právního prostředí, který by umožnil rozvoj sociální ekonomiky.</w:t>
      </w:r>
    </w:p>
    <w:p w14:paraId="0DA21BAA"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Ve stejném duchu přijal své usnesení i Senát.</w:t>
      </w:r>
    </w:p>
    <w:p w14:paraId="2D05D6DF"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203</w:t>
      </w:r>
    </w:p>
    <w:p w14:paraId="5410F30A"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Vládní návrh, kterým se předkládá Parlamentu České republiky k vyslovení souhlasu s ratifikací Smlouva o sociálním zabezpečení mezi Českou republikou a Mongolskem, podepsaná v Praze 20. května 2019.</w:t>
      </w:r>
    </w:p>
    <w:p w14:paraId="2948B228"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 Jiří Vosecký</w:t>
      </w:r>
    </w:p>
    <w:p w14:paraId="64E7751B"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Smlouvy o sociálním zabezpečení zajišťují nezbytnou ochranu migrujících pracovníků v sociální oblasti. Jejich cílem je odstranit kolize vznikající při aplikaci národních zákonů a vyloučit omezení nároků na dávky z důvodu občanství, bydliště nebo kratší doby pojištění získané na území některého ze smluvních států. Dochází tak k uvolnění prostoru pro pohyb pracovníků, podnikání a poskytování služeb.</w:t>
      </w:r>
    </w:p>
    <w:p w14:paraId="1E847F14"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Výbor přijal usnesení, ve kterém doporučuje souhlasit s ratifikací smlouvy.</w:t>
      </w:r>
    </w:p>
    <w:p w14:paraId="4D168B91"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204</w:t>
      </w:r>
    </w:p>
    <w:p w14:paraId="74F50EF1"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Vládní návrh, kterým se předkládá Parlamentu České republiky k vyslovení souhlasu s ratifikací Smlouva mezi Českou republikou a Bosnou a Hercegovinou o sociálním zabezpečení, podepsaná v Sarajevu 18. května 2021.</w:t>
      </w:r>
    </w:p>
    <w:p w14:paraId="784B2883"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lastRenderedPageBreak/>
        <w:t>Zpravodaj Jiří Vosecký</w:t>
      </w:r>
    </w:p>
    <w:p w14:paraId="765E1842"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Smlouvy o sociálním zabezpečení zajišťují nezbytnou ochranu migrujících pracovníků v sociální oblasti. Jejich cílem je odstranit kolize vznikající při aplikaci národních zákonů a vyloučit omezení nároků na dávky z důvodu občanství, bydliště nebo kratší doby pojištění získané na území některého ze smluvních států. Dochází tak k uvolnění prostoru pro pohyb pracovníků, podnikání a poskytování služeb.</w:t>
      </w:r>
    </w:p>
    <w:p w14:paraId="12D580C2"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Výbor přijal usnesení, ve kterém doporučuje souhlasit s ratifikací smlouvy.</w:t>
      </w:r>
    </w:p>
    <w:p w14:paraId="68A7B967"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205</w:t>
      </w:r>
    </w:p>
    <w:p w14:paraId="05808335"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 xml:space="preserve">Vládní návrh, kterým se předkládá Parlamentu České republiky k vyslovení souhlasu s ratifikací Smlouva mezi Českou republikou a Brazilskou federativní republikou o sociálním zabezpečení, podepsaná v </w:t>
      </w:r>
      <w:proofErr w:type="spellStart"/>
      <w:r w:rsidRPr="0069539B">
        <w:rPr>
          <w:rFonts w:ascii="Arial" w:hAnsi="Arial" w:cs="Arial"/>
          <w:b/>
          <w:color w:val="333333"/>
          <w:sz w:val="22"/>
          <w:szCs w:val="22"/>
        </w:rPr>
        <w:t>Brasília</w:t>
      </w:r>
      <w:proofErr w:type="spellEnd"/>
      <w:r w:rsidRPr="0069539B">
        <w:rPr>
          <w:rFonts w:ascii="Arial" w:hAnsi="Arial" w:cs="Arial"/>
          <w:b/>
          <w:color w:val="333333"/>
          <w:sz w:val="22"/>
          <w:szCs w:val="22"/>
        </w:rPr>
        <w:t xml:space="preserve"> 9. prosince 2020</w:t>
      </w:r>
    </w:p>
    <w:p w14:paraId="2E36331D"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 Jiří Vosecký</w:t>
      </w:r>
    </w:p>
    <w:p w14:paraId="7053B57A"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 xml:space="preserve">Tato smlouva zajišťuje nezbytnou ochranu migrujících pracovníků v sociální oblasti a zaměstnavatelům dává potřebnou jistotu o povinnostech, jestliže zaměstnanci vykonávají činnost v druhém státě. Tyto smlouvy respektují existující národní sociální systémy, nezasahují do jejich podstaty, ale stanoví přesná pravidla koordinace. </w:t>
      </w:r>
    </w:p>
    <w:p w14:paraId="5665F045"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Cílem je odstranit kolize vznikající při aplikaci národních zákonů a vyloučit omezení nároku na dávky z důvodu občanství, bydliště nebo kratší doby pojištění získané na území některého ze smluvních států. Vymezením přesných pravidel účasti občanů na pojištění určitého státu, spolu se zajištěním nároků z toho plynoucích, se uvolní prostor pro snadnější pohyb pracovníků, podnikání a poskytování služeb.</w:t>
      </w:r>
    </w:p>
    <w:p w14:paraId="1FBF7716"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Tato oblast vztahů sociálního zabezpečení na bilaterální úrovni mezi Českou republikou a Brazilskou federativní republikou v současné době není upravena.</w:t>
      </w:r>
    </w:p>
    <w:p w14:paraId="0F484FAD"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Výbor přijal usnesení, ve kterém doporučuje souhlasit s ratifikací smlouvy.</w:t>
      </w:r>
    </w:p>
    <w:p w14:paraId="08141C27"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255</w:t>
      </w:r>
    </w:p>
    <w:p w14:paraId="0688C955"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Návrh zákona o zvláštních důvodech pro zastavení exekuce a o změně souvisejících zákonů</w:t>
      </w:r>
    </w:p>
    <w:p w14:paraId="48A06818"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Zpravodajka Miluše Horská</w:t>
      </w:r>
    </w:p>
    <w:p w14:paraId="4CC62C9F"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Návrh zákona předkládá Ministerstvo spravedlnosti. Předmětem tohoto vládního návrhu zákona je úprava tzv. milostivého léta II. Jde o mírně modifikované prodloužení možnosti zastavení exekuce na pohledávky vybraných tzv. veřejnoprávních oprávněných po zaplacení jistiny. Možnost využít tento původní institut byla limitována datem 28. ledna 2022. Navrhovaná úprava umožňuje nové tříměsíční časové období pro využití tohoto institutu, přičemž zároveň na základě dosavadních zkušeností s „milostivým létem I“ modifikuje některé jeho podmínky. Také se upravuje paušální náhrada nákladů exekuce, která se oproti původní úpravě zvyšuje ze 750 na 1500 Kč.</w:t>
      </w:r>
      <w:r w:rsidRPr="0069539B">
        <w:rPr>
          <w:rFonts w:ascii="Arial" w:hAnsi="Arial" w:cs="Arial"/>
          <w:sz w:val="22"/>
          <w:szCs w:val="22"/>
        </w:rPr>
        <w:t xml:space="preserve"> </w:t>
      </w:r>
      <w:r w:rsidRPr="0069539B">
        <w:rPr>
          <w:rFonts w:ascii="Arial" w:hAnsi="Arial" w:cs="Arial"/>
          <w:color w:val="333333"/>
          <w:sz w:val="22"/>
          <w:szCs w:val="22"/>
        </w:rPr>
        <w:t>Bylo připomenuto, že se nejedná o žádnou dluhovou amnestii či popření pravidla o tom, že dluhy se mají platit. Naopak věřitelům se jednorázově vrátily celé dlužné jistiny, dlužníci se zbavili desítek tisíc exekucí u dluhů vůči státu a stát vrátil dlužníky do standardních socioekonomických vztahů.</w:t>
      </w:r>
    </w:p>
    <w:p w14:paraId="69AAA9AC"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Zákon byl výborem schválen.</w:t>
      </w:r>
    </w:p>
    <w:p w14:paraId="533C2A7D"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lastRenderedPageBreak/>
        <w:t>Vyšlo ve Sbírce zákonů pod číslem 214/2022.</w:t>
      </w:r>
    </w:p>
    <w:p w14:paraId="403D2BD0"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264</w:t>
      </w:r>
    </w:p>
    <w:p w14:paraId="05C692CC"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Návrh zákona, kterým se mění zákon č. 589/1992 Sb., o pojistném na sociální zabezpečení a příspěvku na státní politiku zaměstnanosti, ve znění pozdějších předpisů, a další související zákony</w:t>
      </w:r>
    </w:p>
    <w:p w14:paraId="77617870"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Zpravodajka Šárka Jelínková</w:t>
      </w:r>
    </w:p>
    <w:p w14:paraId="715649F6"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Návrh zákona přináší do oblasti pojistného na sociální zabezpečení změnu nastavení odvodů zaměstnavatelů u specifických skupin zaměstnanců. Cílem návrhu je podpora práce se sjednanou kratší pracovní dobou, než je stanovená týdenní pracovní doba tedy zkrácené úvazky. Pro efektivní podporu zkrácených úvazků je potřebné kromě jiných opatření vzhledem k dominantnímu podílu pojistného na sociální zabezpečení na celkovém zdanění práce snížit i pojistné na sociální zabezpečení na straně zaměstnavatele. Předpokládá se, že toto opatření bude přirozeně motivovat zaměstnavatele zkrácené úvazky více vytvářet a nabízet.</w:t>
      </w:r>
    </w:p>
    <w:p w14:paraId="16604427"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Zaměstnavatel bude mít nárok na slevu na pojistném za kalendářní měsíc za zaměstnance v pracovním či služebním poměru, jde-li o osobu:</w:t>
      </w:r>
    </w:p>
    <w:p w14:paraId="0623414C"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w:t>
      </w:r>
      <w:r w:rsidRPr="0069539B">
        <w:rPr>
          <w:rFonts w:ascii="Arial" w:hAnsi="Arial" w:cs="Arial"/>
          <w:color w:val="333333"/>
          <w:sz w:val="22"/>
          <w:szCs w:val="22"/>
        </w:rPr>
        <w:tab/>
        <w:t>starší 55 let;</w:t>
      </w:r>
    </w:p>
    <w:p w14:paraId="118CABC5" w14:textId="77777777" w:rsidR="009534AF" w:rsidRPr="0069539B" w:rsidRDefault="009534AF" w:rsidP="00EB4626">
      <w:pPr>
        <w:spacing w:before="100" w:beforeAutospacing="1" w:after="100" w:afterAutospacing="1" w:line="240" w:lineRule="atLeast"/>
        <w:ind w:left="708" w:hanging="708"/>
        <w:jc w:val="both"/>
        <w:rPr>
          <w:rFonts w:ascii="Arial" w:hAnsi="Arial" w:cs="Arial"/>
          <w:color w:val="333333"/>
          <w:sz w:val="22"/>
          <w:szCs w:val="22"/>
        </w:rPr>
      </w:pPr>
      <w:r w:rsidRPr="0069539B">
        <w:rPr>
          <w:rFonts w:ascii="Arial" w:hAnsi="Arial" w:cs="Arial"/>
          <w:color w:val="333333"/>
          <w:sz w:val="22"/>
          <w:szCs w:val="22"/>
        </w:rPr>
        <w:t>•</w:t>
      </w:r>
      <w:r w:rsidRPr="0069539B">
        <w:rPr>
          <w:rFonts w:ascii="Arial" w:hAnsi="Arial" w:cs="Arial"/>
          <w:color w:val="333333"/>
          <w:sz w:val="22"/>
          <w:szCs w:val="22"/>
        </w:rPr>
        <w:tab/>
        <w:t>rodiče pečujícího o dítě mladší 10 let (včetně péče nahrazující péči rodičů na základě rozhodnutí příslušného orgánu);</w:t>
      </w:r>
    </w:p>
    <w:p w14:paraId="5CA67005" w14:textId="77777777" w:rsidR="009534AF" w:rsidRPr="0069539B" w:rsidRDefault="009534AF" w:rsidP="00EB4626">
      <w:pPr>
        <w:spacing w:before="100" w:beforeAutospacing="1" w:after="100" w:afterAutospacing="1" w:line="240" w:lineRule="atLeast"/>
        <w:ind w:left="708" w:hanging="708"/>
        <w:jc w:val="both"/>
        <w:rPr>
          <w:rFonts w:ascii="Arial" w:hAnsi="Arial" w:cs="Arial"/>
          <w:color w:val="333333"/>
          <w:sz w:val="22"/>
          <w:szCs w:val="22"/>
        </w:rPr>
      </w:pPr>
      <w:r w:rsidRPr="0069539B">
        <w:rPr>
          <w:rFonts w:ascii="Arial" w:hAnsi="Arial" w:cs="Arial"/>
          <w:color w:val="333333"/>
          <w:sz w:val="22"/>
          <w:szCs w:val="22"/>
        </w:rPr>
        <w:t>•</w:t>
      </w:r>
      <w:r w:rsidRPr="0069539B">
        <w:rPr>
          <w:rFonts w:ascii="Arial" w:hAnsi="Arial" w:cs="Arial"/>
          <w:color w:val="333333"/>
          <w:sz w:val="22"/>
          <w:szCs w:val="22"/>
        </w:rPr>
        <w:tab/>
        <w:t>pečující o osobu blízkou mladší 10 let, která je závislá na pomoci jiné osoby ve stupni I nebo o osobu blízkou, která je závislá ve stupni II až IV;</w:t>
      </w:r>
    </w:p>
    <w:p w14:paraId="78244648"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w:t>
      </w:r>
      <w:r w:rsidRPr="0069539B">
        <w:rPr>
          <w:rFonts w:ascii="Arial" w:hAnsi="Arial" w:cs="Arial"/>
          <w:color w:val="333333"/>
          <w:sz w:val="22"/>
          <w:szCs w:val="22"/>
        </w:rPr>
        <w:tab/>
        <w:t>připravující se na budoucí povolání studiem;</w:t>
      </w:r>
    </w:p>
    <w:p w14:paraId="22A92986" w14:textId="77777777" w:rsidR="009534AF" w:rsidRPr="0069539B" w:rsidRDefault="009534AF" w:rsidP="00EB4626">
      <w:pPr>
        <w:spacing w:before="100" w:beforeAutospacing="1" w:after="100" w:afterAutospacing="1" w:line="240" w:lineRule="atLeast"/>
        <w:ind w:left="708" w:hanging="708"/>
        <w:jc w:val="both"/>
        <w:rPr>
          <w:rFonts w:ascii="Arial" w:hAnsi="Arial" w:cs="Arial"/>
          <w:color w:val="333333"/>
          <w:sz w:val="22"/>
          <w:szCs w:val="22"/>
        </w:rPr>
      </w:pPr>
      <w:r w:rsidRPr="0069539B">
        <w:rPr>
          <w:rFonts w:ascii="Arial" w:hAnsi="Arial" w:cs="Arial"/>
          <w:color w:val="333333"/>
          <w:sz w:val="22"/>
          <w:szCs w:val="22"/>
        </w:rPr>
        <w:t>•</w:t>
      </w:r>
      <w:r w:rsidRPr="0069539B">
        <w:rPr>
          <w:rFonts w:ascii="Arial" w:hAnsi="Arial" w:cs="Arial"/>
          <w:color w:val="333333"/>
          <w:sz w:val="22"/>
          <w:szCs w:val="22"/>
        </w:rPr>
        <w:tab/>
        <w:t>uchazeče o zaměstnání, který nastoupil na rekvalifikaci (v období 12 kalendářních měsíců před měsícem, za který se sleva uplatňuje);</w:t>
      </w:r>
    </w:p>
    <w:p w14:paraId="4EAACCC6"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w:t>
      </w:r>
      <w:r w:rsidRPr="0069539B">
        <w:rPr>
          <w:rFonts w:ascii="Arial" w:hAnsi="Arial" w:cs="Arial"/>
          <w:color w:val="333333"/>
          <w:sz w:val="22"/>
          <w:szCs w:val="22"/>
        </w:rPr>
        <w:tab/>
        <w:t>se zdravotním postižením</w:t>
      </w:r>
    </w:p>
    <w:p w14:paraId="097EB2A2"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w:t>
      </w:r>
      <w:r w:rsidRPr="0069539B">
        <w:rPr>
          <w:rFonts w:ascii="Arial" w:hAnsi="Arial" w:cs="Arial"/>
          <w:color w:val="333333"/>
          <w:sz w:val="22"/>
          <w:szCs w:val="22"/>
        </w:rPr>
        <w:tab/>
        <w:t xml:space="preserve">mladší 21 let. </w:t>
      </w:r>
    </w:p>
    <w:p w14:paraId="5C979723"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Zákon byl výborem schválen.</w:t>
      </w:r>
    </w:p>
    <w:p w14:paraId="3E8E12F3"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Vyšlo ve Sbírce zákonů pod číslem 216/2022.</w:t>
      </w:r>
    </w:p>
    <w:p w14:paraId="3A49ED8E"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261</w:t>
      </w:r>
    </w:p>
    <w:p w14:paraId="412B3255"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Návrh zákona o jednorázovém příspěvku na dítě</w:t>
      </w:r>
    </w:p>
    <w:p w14:paraId="3136C73D"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Zpravodajka Šárka Jelínková</w:t>
      </w:r>
    </w:p>
    <w:p w14:paraId="1D863944"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 xml:space="preserve">Předloha zakotvuje novou jednorázovou sociální dávku, jejímž hlavním cílem je zlepšení příjmové situace rodin s dětmi a částečná kompenzace dopadů zvyšujících se cen energií, potravin a dalších základních potřeb. Jejím hlavním smyslem je okamžitá reakce v podobě poskytnutí jednorázového příspěvku, který ihned </w:t>
      </w:r>
      <w:proofErr w:type="gramStart"/>
      <w:r w:rsidRPr="0069539B">
        <w:rPr>
          <w:rFonts w:ascii="Arial" w:hAnsi="Arial" w:cs="Arial"/>
          <w:color w:val="333333"/>
          <w:sz w:val="22"/>
          <w:szCs w:val="22"/>
        </w:rPr>
        <w:t>zlepší</w:t>
      </w:r>
      <w:proofErr w:type="gramEnd"/>
      <w:r w:rsidRPr="0069539B">
        <w:rPr>
          <w:rFonts w:ascii="Arial" w:hAnsi="Arial" w:cs="Arial"/>
          <w:color w:val="333333"/>
          <w:sz w:val="22"/>
          <w:szCs w:val="22"/>
        </w:rPr>
        <w:t xml:space="preserve"> příjmovou situaci rodin s dětmi. Cílem návrhu je podpořit především rodiny s dětmi s nižšími a středními příjmy a také samoživitele, </w:t>
      </w:r>
      <w:r w:rsidRPr="0069539B">
        <w:rPr>
          <w:rFonts w:ascii="Arial" w:hAnsi="Arial" w:cs="Arial"/>
          <w:color w:val="333333"/>
          <w:sz w:val="22"/>
          <w:szCs w:val="22"/>
        </w:rPr>
        <w:lastRenderedPageBreak/>
        <w:t>kteří jsou ohroženou skupinou obyvatel, na něž má přímé dopady rostoucí inflace a rostoucí ceny energií. Zákon byl projednáván ve stavu legislativní nouze.</w:t>
      </w:r>
    </w:p>
    <w:p w14:paraId="414FB1D5"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Navrhovaná jednorázová pomoc rodinám s dětmi, ve výši 5 000 Kč na dítě, je časově zacílena na období konce školních prázdnin, kdy se mnoha rodinám zvedají náklady na potřeby dětí spojené s nástupem do školních či předškolních zařízení. Jedná se o náklady spojené s vybavením do škol, ale i náklady na ošacení, platby zájmových činností dětí, obědů a dalších nákladů spojených s tímto obdobím. Výše částky by měla do jisté míry zajistit pokrytí těchto nákladů s ohledem na dlouhodobý dopad inflace na rodiny.</w:t>
      </w:r>
    </w:p>
    <w:p w14:paraId="296600D6"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Zákon byl výborem schválen.</w:t>
      </w:r>
    </w:p>
    <w:p w14:paraId="493ADE05"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Vyšlo ve Sbírce zákonů pod číslem 196/2022.</w:t>
      </w:r>
    </w:p>
    <w:p w14:paraId="0A66A7A8"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265</w:t>
      </w:r>
    </w:p>
    <w:p w14:paraId="1F3A88D0"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Návrh zákona, kterým se mění zákon č. 117/1995 Sb., o státní sociální podpoře, ve znění pozdějších předpisů, a zákon č. 111/2006 Sb., o pomoci v hmotné nouzi, ve znění pozdějších předpisů</w:t>
      </w:r>
    </w:p>
    <w:p w14:paraId="239F508E"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 xml:space="preserve">Zpravodajka Jitka </w:t>
      </w:r>
      <w:proofErr w:type="spellStart"/>
      <w:r w:rsidRPr="0069539B">
        <w:rPr>
          <w:rFonts w:ascii="Arial" w:hAnsi="Arial" w:cs="Arial"/>
          <w:color w:val="333333"/>
          <w:sz w:val="22"/>
          <w:szCs w:val="22"/>
        </w:rPr>
        <w:t>Chalánková</w:t>
      </w:r>
      <w:proofErr w:type="spellEnd"/>
    </w:p>
    <w:p w14:paraId="31E22BE2"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Předloha si klade za cíl zjednodušit administraci příspěvku na bydlení a zpřesnit podmínky pro nárok na dávku mimořádná okamžitá pomoc.</w:t>
      </w:r>
    </w:p>
    <w:p w14:paraId="4CBA3DD7"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Mění se zejména Příspěvek na bydlení, který se se bude podávat na dobu neurčitou, snižuje se frekvence povinného přiznávání příjmů a nákladů na bydlení ze čtyřikrát ročně na dvakrát ročně</w:t>
      </w:r>
    </w:p>
    <w:p w14:paraId="1FE3388D"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 xml:space="preserve">Dále se zvyšuje limit pro čerpání rodičovského příspěvku z dosavadní částky 10 tis. Kč na 13 tis. Kč. </w:t>
      </w:r>
    </w:p>
    <w:p w14:paraId="6AFD2BB9"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 xml:space="preserve">Stanoví se další zákonné situace, které mohou založit nárok na dávku mimořádné okamžité pomoci a prodlužuje se délka rozhodného období z 1 měsíce na 3 měsíce </w:t>
      </w:r>
      <w:proofErr w:type="gramStart"/>
      <w:r w:rsidRPr="0069539B">
        <w:rPr>
          <w:rFonts w:ascii="Arial" w:hAnsi="Arial" w:cs="Arial"/>
          <w:color w:val="333333"/>
          <w:sz w:val="22"/>
          <w:szCs w:val="22"/>
        </w:rPr>
        <w:t xml:space="preserve">   (</w:t>
      </w:r>
      <w:proofErr w:type="gramEnd"/>
      <w:r w:rsidRPr="0069539B">
        <w:rPr>
          <w:rFonts w:ascii="Arial" w:hAnsi="Arial" w:cs="Arial"/>
          <w:color w:val="333333"/>
          <w:sz w:val="22"/>
          <w:szCs w:val="22"/>
        </w:rPr>
        <w:t>pro Úřad práce).</w:t>
      </w:r>
    </w:p>
    <w:p w14:paraId="0D834262"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Zákon byl výborem schválen.</w:t>
      </w:r>
    </w:p>
    <w:p w14:paraId="7F966BE9"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Vyšlo ve Sbírce zákonů pod číslem 203/2022.</w:t>
      </w:r>
    </w:p>
    <w:p w14:paraId="25FD4BEE"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color w:val="333333"/>
          <w:sz w:val="22"/>
          <w:szCs w:val="22"/>
        </w:rPr>
      </w:pPr>
      <w:r w:rsidRPr="0069539B">
        <w:rPr>
          <w:rFonts w:ascii="Arial" w:hAnsi="Arial" w:cs="Arial"/>
          <w:b/>
          <w:color w:val="333333"/>
          <w:sz w:val="22"/>
          <w:szCs w:val="22"/>
        </w:rPr>
        <w:t>SENÁTNÍ TISK Č. 273</w:t>
      </w:r>
    </w:p>
    <w:p w14:paraId="0156B525"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Návrh zákona, kterým se mění zákon č. 155/1995 Sb., o důchodovém pojištění, ve znění pozdějších předpisů, a některé další zákony</w:t>
      </w:r>
    </w:p>
    <w:p w14:paraId="766FEB16"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 Miroslav Adámek.</w:t>
      </w:r>
    </w:p>
    <w:p w14:paraId="3E9A8FFF"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Návrh zákona, kterým se mění zákon č. 155/1995 Sb., o důchodovém pojištění. Cílem bylo a je podpořit krátkodobé a dlouhodobě pěstouny a zkvalitnit systém náhradní rodinné péče, včetně oddělení příbuzenské péče a péče o pěstounské.</w:t>
      </w:r>
      <w:r w:rsidRPr="0069539B">
        <w:rPr>
          <w:rFonts w:ascii="Arial" w:hAnsi="Arial" w:cs="Arial"/>
          <w:sz w:val="22"/>
          <w:szCs w:val="22"/>
        </w:rPr>
        <w:t xml:space="preserve"> </w:t>
      </w:r>
      <w:r w:rsidRPr="0069539B">
        <w:rPr>
          <w:rFonts w:ascii="Arial" w:hAnsi="Arial" w:cs="Arial"/>
          <w:color w:val="333333"/>
          <w:sz w:val="22"/>
          <w:szCs w:val="22"/>
        </w:rPr>
        <w:t>Nová právní úprava zákona o důchodovém pojištění, která by zabezpečovala, aby tyto osoby byly účastny důchodového pojištění, a to až do zániku pěstounské péče u dítěte, které jim bylo svěřeno do péče před dnem 1. ledna 2022. Podmínkou pro účast těchto osob na důchodovém pojištění je výplata příspěvku při pěstounské péči a do 31. prosince 2021 nárok této osoby na odměnu pěstouna.</w:t>
      </w:r>
    </w:p>
    <w:p w14:paraId="4A930952"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lastRenderedPageBreak/>
        <w:t>Dalším opatřením tohoto návrhu zákona je tzv. adaptační bonus pro osoby pečující o svěřené děti v náhradní rodinné péči. Cílem opatření je podpořit adaptaci při přijetí dítěte do náhradní rodinné péče, ať již z titulu svěřenectví, tak z titulu nezprostředkované pěstounské péče. Adaptační bonus spočívá v zavedení nepříspěvkové účasti těchto osob na důchodovém pojištění nejdéle po dobu 2 let od prvního dne kalendářního měsíce, za který dítěti náleží příspěvek na úhradu potřeb dítěte.</w:t>
      </w:r>
    </w:p>
    <w:p w14:paraId="05D966E9"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Zákon byl výborem schválen</w:t>
      </w:r>
    </w:p>
    <w:p w14:paraId="004D9D24"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Vyšlo ve Sbírce zákonů pod číslem 221/2022.</w:t>
      </w:r>
    </w:p>
    <w:p w14:paraId="4A01DA15"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LEGISLATIVNÍ NÁVRHY PROJEDNÁVANÉ VE 14. VOLEBNÍM OBDOBÍ</w:t>
      </w:r>
    </w:p>
    <w:p w14:paraId="6FDDF260"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SENÁTNÍ TISK Č. 317</w:t>
      </w:r>
    </w:p>
    <w:p w14:paraId="30A8376D"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Vládní návrh zákona, kterým se mění zákon č. 329/2011 Sb., o poskytování dávek osobám se zdravotním postižením a o změně souvisejících zákonů, ve znění pozdějších předpisů, a některé další zákony</w:t>
      </w:r>
    </w:p>
    <w:p w14:paraId="40630F76"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 Jiří Vosecký</w:t>
      </w:r>
    </w:p>
    <w:p w14:paraId="33550AEB"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Zákon zavádí nové úpravy:</w:t>
      </w:r>
    </w:p>
    <w:p w14:paraId="6090A62C" w14:textId="77777777" w:rsidR="009534AF" w:rsidRPr="0069539B" w:rsidRDefault="009534AF" w:rsidP="00EB4626">
      <w:pPr>
        <w:pStyle w:val="Bezmezer"/>
        <w:spacing w:before="100" w:beforeAutospacing="1" w:after="100" w:afterAutospacing="1" w:line="240" w:lineRule="atLeast"/>
        <w:rPr>
          <w:rFonts w:ascii="Arial" w:hAnsi="Arial" w:cs="Arial"/>
          <w:sz w:val="22"/>
          <w:szCs w:val="22"/>
        </w:rPr>
      </w:pPr>
      <w:r w:rsidRPr="0069539B">
        <w:rPr>
          <w:rFonts w:ascii="Arial" w:hAnsi="Arial" w:cs="Arial"/>
          <w:sz w:val="22"/>
          <w:szCs w:val="22"/>
        </w:rPr>
        <w:t>•</w:t>
      </w:r>
      <w:r w:rsidRPr="0069539B">
        <w:rPr>
          <w:rFonts w:ascii="Arial" w:hAnsi="Arial" w:cs="Arial"/>
          <w:sz w:val="22"/>
          <w:szCs w:val="22"/>
        </w:rPr>
        <w:tab/>
        <w:t>Příspěvek na mobilitu se zvyšuje ze současných 550 Kč na 900 Kč měsíčně.</w:t>
      </w:r>
    </w:p>
    <w:p w14:paraId="2843C6CB" w14:textId="77777777" w:rsidR="009534AF" w:rsidRPr="0069539B" w:rsidRDefault="009534AF" w:rsidP="00EB4626">
      <w:pPr>
        <w:pStyle w:val="Bezmezer"/>
        <w:spacing w:before="100" w:beforeAutospacing="1" w:after="100" w:afterAutospacing="1" w:line="240" w:lineRule="atLeast"/>
        <w:ind w:left="708" w:hanging="708"/>
        <w:rPr>
          <w:rFonts w:ascii="Arial" w:hAnsi="Arial" w:cs="Arial"/>
          <w:sz w:val="22"/>
          <w:szCs w:val="22"/>
        </w:rPr>
      </w:pPr>
      <w:r w:rsidRPr="0069539B">
        <w:rPr>
          <w:rFonts w:ascii="Arial" w:hAnsi="Arial" w:cs="Arial"/>
          <w:sz w:val="22"/>
          <w:szCs w:val="22"/>
        </w:rPr>
        <w:t>•</w:t>
      </w:r>
      <w:r w:rsidRPr="0069539B">
        <w:rPr>
          <w:rFonts w:ascii="Arial" w:hAnsi="Arial" w:cs="Arial"/>
          <w:sz w:val="22"/>
          <w:szCs w:val="22"/>
        </w:rPr>
        <w:tab/>
        <w:t>Příspěvek pro dlouhodobou domácí plicní umělou ventilaci je stanoven ve výši 2 900 Kč měsíčně.</w:t>
      </w:r>
    </w:p>
    <w:p w14:paraId="4B2E274C" w14:textId="77777777" w:rsidR="009534AF" w:rsidRPr="0069539B" w:rsidRDefault="009534AF" w:rsidP="00EB4626">
      <w:pPr>
        <w:pStyle w:val="Bezmezer"/>
        <w:spacing w:before="100" w:beforeAutospacing="1" w:after="100" w:afterAutospacing="1" w:line="240" w:lineRule="atLeast"/>
        <w:ind w:left="708" w:hanging="708"/>
        <w:rPr>
          <w:rFonts w:ascii="Arial" w:hAnsi="Arial" w:cs="Arial"/>
          <w:sz w:val="22"/>
          <w:szCs w:val="22"/>
        </w:rPr>
      </w:pPr>
      <w:r w:rsidRPr="0069539B">
        <w:rPr>
          <w:rFonts w:ascii="Arial" w:hAnsi="Arial" w:cs="Arial"/>
          <w:sz w:val="22"/>
          <w:szCs w:val="22"/>
        </w:rPr>
        <w:t>•</w:t>
      </w:r>
      <w:r w:rsidRPr="0069539B">
        <w:rPr>
          <w:rFonts w:ascii="Arial" w:hAnsi="Arial" w:cs="Arial"/>
          <w:sz w:val="22"/>
          <w:szCs w:val="22"/>
        </w:rPr>
        <w:tab/>
        <w:t>Příspěvek na pořízení zvedací plošiny (šikmé nebo svislé) se navyšuje ze současných 400 000 Kč na 500 000 Kč.</w:t>
      </w:r>
    </w:p>
    <w:p w14:paraId="44A66860" w14:textId="77777777" w:rsidR="009534AF" w:rsidRPr="0069539B" w:rsidRDefault="009534AF" w:rsidP="00EB4626">
      <w:pPr>
        <w:pStyle w:val="Bezmezer"/>
        <w:spacing w:before="100" w:beforeAutospacing="1" w:after="100" w:afterAutospacing="1" w:line="240" w:lineRule="atLeast"/>
        <w:ind w:left="708" w:hanging="708"/>
        <w:rPr>
          <w:rFonts w:ascii="Arial" w:hAnsi="Arial" w:cs="Arial"/>
          <w:sz w:val="22"/>
          <w:szCs w:val="22"/>
        </w:rPr>
      </w:pPr>
      <w:r w:rsidRPr="0069539B">
        <w:rPr>
          <w:rFonts w:ascii="Arial" w:hAnsi="Arial" w:cs="Arial"/>
          <w:sz w:val="22"/>
          <w:szCs w:val="22"/>
        </w:rPr>
        <w:t>•</w:t>
      </w:r>
      <w:r w:rsidRPr="0069539B">
        <w:rPr>
          <w:rFonts w:ascii="Arial" w:hAnsi="Arial" w:cs="Arial"/>
          <w:sz w:val="22"/>
          <w:szCs w:val="22"/>
        </w:rPr>
        <w:tab/>
        <w:t>Změna nároku na pohřebné bude mít i osoba, která vypravila pohřeb plodu po potratu nebo po umělém přerušení těhotenství provedeném ze zdravotních důvodů.</w:t>
      </w:r>
    </w:p>
    <w:p w14:paraId="3EFEF594" w14:textId="77777777" w:rsidR="009534AF" w:rsidRPr="0069539B" w:rsidRDefault="009534AF" w:rsidP="00EB4626">
      <w:pPr>
        <w:pStyle w:val="Bezmezer"/>
        <w:spacing w:before="100" w:beforeAutospacing="1" w:after="100" w:afterAutospacing="1" w:line="240" w:lineRule="atLeast"/>
        <w:ind w:left="708" w:hanging="708"/>
        <w:rPr>
          <w:rFonts w:ascii="Arial" w:hAnsi="Arial" w:cs="Arial"/>
          <w:sz w:val="22"/>
          <w:szCs w:val="22"/>
        </w:rPr>
      </w:pPr>
      <w:r w:rsidRPr="0069539B">
        <w:rPr>
          <w:rFonts w:ascii="Arial" w:hAnsi="Arial" w:cs="Arial"/>
          <w:sz w:val="22"/>
          <w:szCs w:val="22"/>
        </w:rPr>
        <w:t>•</w:t>
      </w:r>
      <w:r w:rsidRPr="0069539B">
        <w:rPr>
          <w:rFonts w:ascii="Arial" w:hAnsi="Arial" w:cs="Arial"/>
          <w:sz w:val="22"/>
          <w:szCs w:val="22"/>
        </w:rPr>
        <w:tab/>
        <w:t>Nárok na dávku otcovské porodní péče vznikne i v případě, že se dítě narodilo mrtvé nebo zemřelo v období 6 týdnů ode dne narození.</w:t>
      </w:r>
    </w:p>
    <w:p w14:paraId="56200C46" w14:textId="77777777" w:rsidR="009534AF" w:rsidRPr="0069539B" w:rsidRDefault="009534AF" w:rsidP="00EB4626">
      <w:pPr>
        <w:pStyle w:val="Bezmezer"/>
        <w:spacing w:before="100" w:beforeAutospacing="1" w:after="100" w:afterAutospacing="1" w:line="240" w:lineRule="atLeast"/>
        <w:ind w:left="708" w:hanging="708"/>
        <w:rPr>
          <w:rFonts w:ascii="Arial" w:hAnsi="Arial" w:cs="Arial"/>
          <w:sz w:val="22"/>
          <w:szCs w:val="22"/>
        </w:rPr>
      </w:pPr>
      <w:r w:rsidRPr="0069539B">
        <w:rPr>
          <w:rFonts w:ascii="Arial" w:hAnsi="Arial" w:cs="Arial"/>
          <w:sz w:val="22"/>
          <w:szCs w:val="22"/>
        </w:rPr>
        <w:t>•</w:t>
      </w:r>
      <w:r w:rsidRPr="0069539B">
        <w:rPr>
          <w:rFonts w:ascii="Arial" w:hAnsi="Arial" w:cs="Arial"/>
          <w:sz w:val="22"/>
          <w:szCs w:val="22"/>
        </w:rPr>
        <w:tab/>
        <w:t>Úprava: zákon č. 262/2006 Sb., zákoník práce – otcovská dovolená, zaměstnavatel je povinen omluvit nepřítomnost otce v práci.</w:t>
      </w:r>
    </w:p>
    <w:p w14:paraId="2683CDA5" w14:textId="77777777" w:rsidR="009534AF" w:rsidRPr="0069539B" w:rsidRDefault="009534AF" w:rsidP="00EB4626">
      <w:pPr>
        <w:pStyle w:val="Bezmezer"/>
        <w:spacing w:before="100" w:beforeAutospacing="1" w:after="100" w:afterAutospacing="1" w:line="240" w:lineRule="atLeast"/>
        <w:ind w:left="708" w:hanging="708"/>
        <w:rPr>
          <w:rFonts w:ascii="Arial" w:hAnsi="Arial" w:cs="Arial"/>
          <w:sz w:val="22"/>
          <w:szCs w:val="22"/>
        </w:rPr>
      </w:pPr>
      <w:r w:rsidRPr="0069539B">
        <w:rPr>
          <w:rFonts w:ascii="Arial" w:hAnsi="Arial" w:cs="Arial"/>
          <w:sz w:val="22"/>
          <w:szCs w:val="22"/>
        </w:rPr>
        <w:t>•</w:t>
      </w:r>
      <w:r w:rsidRPr="0069539B">
        <w:rPr>
          <w:rFonts w:ascii="Arial" w:hAnsi="Arial" w:cs="Arial"/>
          <w:sz w:val="22"/>
          <w:szCs w:val="22"/>
        </w:rPr>
        <w:tab/>
        <w:t>Úprava: zákon č. 251/2005 Sb., o inspekci práce – neposkytnutí otcovské dovolené bude přestupkem, za nějž lze uložit pokutu až do výše 500 000 Kč.</w:t>
      </w:r>
    </w:p>
    <w:p w14:paraId="29750238" w14:textId="77777777" w:rsidR="009534AF" w:rsidRPr="0069539B" w:rsidRDefault="009534AF" w:rsidP="00EB4626">
      <w:pPr>
        <w:pStyle w:val="Bezmezer"/>
        <w:spacing w:before="100" w:beforeAutospacing="1" w:after="100" w:afterAutospacing="1" w:line="240" w:lineRule="atLeast"/>
        <w:ind w:left="708" w:hanging="708"/>
        <w:rPr>
          <w:rFonts w:ascii="Arial" w:hAnsi="Arial" w:cs="Arial"/>
          <w:sz w:val="22"/>
          <w:szCs w:val="22"/>
        </w:rPr>
      </w:pPr>
      <w:r w:rsidRPr="0069539B">
        <w:rPr>
          <w:rFonts w:ascii="Arial" w:hAnsi="Arial" w:cs="Arial"/>
          <w:sz w:val="22"/>
          <w:szCs w:val="22"/>
        </w:rPr>
        <w:t>•</w:t>
      </w:r>
      <w:r w:rsidRPr="0069539B">
        <w:rPr>
          <w:rFonts w:ascii="Arial" w:hAnsi="Arial" w:cs="Arial"/>
          <w:sz w:val="22"/>
          <w:szCs w:val="22"/>
        </w:rPr>
        <w:tab/>
        <w:t>Úprava: zákona č. 221/1999 Sb., o vojácích z povolání a zákona č. 234/2014 Sb., o státní službě. Změny reflektují výše uvedené úpravy zákoníku práce.</w:t>
      </w:r>
    </w:p>
    <w:p w14:paraId="019AEB53"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Zákon byl výborem schválen.</w:t>
      </w:r>
    </w:p>
    <w:p w14:paraId="2F428EEB"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Vyšlo ve Sbírce zákonů pod číslem 221/2022.</w:t>
      </w:r>
    </w:p>
    <w:p w14:paraId="19B74426" w14:textId="77777777" w:rsidR="004A4CF0" w:rsidRDefault="004A4CF0">
      <w:pPr>
        <w:rPr>
          <w:rFonts w:ascii="Arial" w:hAnsi="Arial" w:cs="Arial"/>
          <w:b/>
          <w:color w:val="333333"/>
          <w:sz w:val="22"/>
          <w:szCs w:val="22"/>
        </w:rPr>
      </w:pPr>
      <w:r>
        <w:rPr>
          <w:rFonts w:ascii="Arial" w:hAnsi="Arial" w:cs="Arial"/>
          <w:b/>
          <w:color w:val="333333"/>
          <w:sz w:val="22"/>
          <w:szCs w:val="22"/>
        </w:rPr>
        <w:br w:type="page"/>
      </w:r>
    </w:p>
    <w:p w14:paraId="4BB8DBDB" w14:textId="024E87AA"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lastRenderedPageBreak/>
        <w:t>SENÁTNÍ TISK Č. 9</w:t>
      </w:r>
    </w:p>
    <w:p w14:paraId="131231D6" w14:textId="77777777" w:rsidR="009534AF" w:rsidRPr="0069539B" w:rsidRDefault="009534AF" w:rsidP="00EB4626">
      <w:pPr>
        <w:pStyle w:val="Bezmezer"/>
        <w:spacing w:before="100" w:beforeAutospacing="1" w:after="100" w:afterAutospacing="1" w:line="240" w:lineRule="atLeast"/>
        <w:rPr>
          <w:rFonts w:ascii="Arial" w:hAnsi="Arial" w:cs="Arial"/>
          <w:b/>
          <w:sz w:val="22"/>
          <w:szCs w:val="22"/>
        </w:rPr>
      </w:pPr>
      <w:r w:rsidRPr="0069539B">
        <w:rPr>
          <w:rFonts w:ascii="Arial" w:hAnsi="Arial" w:cs="Arial"/>
          <w:b/>
          <w:sz w:val="22"/>
          <w:szCs w:val="22"/>
        </w:rPr>
        <w:t>Návrh zákona, kterým se mění zákon č. 155/1995 Sb., o důchodovém pojištění, ve znění pozdějších předpisů, a některé další zákony.</w:t>
      </w:r>
    </w:p>
    <w:p w14:paraId="18B2A17F"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Zpravodaj Marek Slabý</w:t>
      </w:r>
    </w:p>
    <w:p w14:paraId="17EA510B"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 xml:space="preserve">Verzi předložená vládou zakotvovala pouze podmínky pro dřívější odchod do starobního důchodu zdravotnických záchranářů s cílem opravit již platnou (dosud neúčinnou) úpravu, která je chybná a neaplikovatelná. Na základě přijatých pozměňovacích návrhů byl materiál rozšířen o úpravu zakotvující snížení důchodů některých představitelů komunistického režimu a doplněna byla ustanovení týkající se zvýšení procentní výměry důchodu za vychované děti. Dochází ke snížení procentní výměry starobních důchodů některým představitelům komunistického režimu o 300 Kč za každý i započatý rok doby výkonu funkce. </w:t>
      </w:r>
    </w:p>
    <w:p w14:paraId="1333C68D"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Zákon byl výborem schválen.</w:t>
      </w:r>
    </w:p>
    <w:p w14:paraId="4454C180" w14:textId="77777777" w:rsidR="009534AF" w:rsidRPr="0069539B" w:rsidRDefault="009534AF" w:rsidP="00EB4626">
      <w:pPr>
        <w:spacing w:before="100" w:beforeAutospacing="1" w:after="100" w:afterAutospacing="1" w:line="240" w:lineRule="atLeast"/>
        <w:jc w:val="both"/>
        <w:rPr>
          <w:rFonts w:ascii="Arial" w:hAnsi="Arial" w:cs="Arial"/>
          <w:color w:val="333333"/>
          <w:sz w:val="22"/>
          <w:szCs w:val="22"/>
        </w:rPr>
      </w:pPr>
      <w:r w:rsidRPr="0069539B">
        <w:rPr>
          <w:rFonts w:ascii="Arial" w:hAnsi="Arial" w:cs="Arial"/>
          <w:color w:val="333333"/>
          <w:sz w:val="22"/>
          <w:szCs w:val="22"/>
        </w:rPr>
        <w:t>Vyšlo ve Sbírce zákonů pod číslem 221/2022.</w:t>
      </w:r>
    </w:p>
    <w:p w14:paraId="6E45F42A" w14:textId="77777777" w:rsidR="009534AF" w:rsidRPr="0069539B" w:rsidRDefault="009534AF" w:rsidP="00EB4626">
      <w:pPr>
        <w:pStyle w:val="Odstavecseseznamem"/>
        <w:numPr>
          <w:ilvl w:val="0"/>
          <w:numId w:val="22"/>
        </w:numPr>
        <w:spacing w:before="100" w:beforeAutospacing="1" w:after="100" w:afterAutospacing="1" w:line="240" w:lineRule="atLeast"/>
        <w:contextualSpacing w:val="0"/>
        <w:jc w:val="both"/>
        <w:rPr>
          <w:rFonts w:ascii="Arial" w:hAnsi="Arial" w:cs="Arial"/>
          <w:b/>
          <w:color w:val="333333"/>
          <w:sz w:val="22"/>
          <w:szCs w:val="22"/>
        </w:rPr>
      </w:pPr>
      <w:r w:rsidRPr="0069539B">
        <w:rPr>
          <w:rFonts w:ascii="Arial" w:hAnsi="Arial" w:cs="Arial"/>
          <w:b/>
          <w:color w:val="333333"/>
          <w:sz w:val="22"/>
          <w:szCs w:val="22"/>
        </w:rPr>
        <w:t xml:space="preserve">SENÁTNÍ TISK Č. 14 </w:t>
      </w:r>
    </w:p>
    <w:p w14:paraId="0CB4DDDC" w14:textId="77777777" w:rsidR="009534AF" w:rsidRPr="0069539B" w:rsidRDefault="009534AF" w:rsidP="00EB4626">
      <w:pPr>
        <w:spacing w:before="100" w:beforeAutospacing="1" w:after="100" w:afterAutospacing="1" w:line="240" w:lineRule="atLeast"/>
        <w:jc w:val="both"/>
        <w:rPr>
          <w:rFonts w:ascii="Arial" w:hAnsi="Arial" w:cs="Arial"/>
          <w:b/>
          <w:color w:val="333333"/>
          <w:sz w:val="22"/>
          <w:szCs w:val="22"/>
        </w:rPr>
      </w:pPr>
      <w:r w:rsidRPr="0069539B">
        <w:rPr>
          <w:rFonts w:ascii="Arial" w:hAnsi="Arial" w:cs="Arial"/>
          <w:b/>
          <w:color w:val="333333"/>
          <w:sz w:val="22"/>
          <w:szCs w:val="22"/>
        </w:rPr>
        <w:t>Návrh zákona, kterým se mění zákon č. 582/1991 Sb., o organizaci a provádění sociálního zabezpečení, ve znění pozdějších předpisů, a některé další zákony</w:t>
      </w:r>
    </w:p>
    <w:p w14:paraId="11AFE903"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Zpravodajka Miluše Horská</w:t>
      </w:r>
    </w:p>
    <w:p w14:paraId="248AD263"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Návrh reaguje na aktuální nevyhovující personální stav Lékařské posudkové služby a dále přináší některá dílčí opatření k zefektivnění činnosti LPS. Cílem návrhu je provedení změn v posuzování zdravotního stavu ze strany LPS, a to jak po stránce personální – úprava kompetencí lékařů i nelékařských pracovníků zavedením nové pozice odborného nelékařského zdravotnického pracovníka, tak po stránce její činnosti. Předpokládá se vyšší efektivita procesů spojených s činností LPS, nastavení účelné dělby práce a minimalizace posudkových řízení po lhůtě. Posuzované osoby, kterými jsou zejména osoby se zdravotním postižením, pro které je podpora od státu v jejich nepříznivé sociální situaci zásadní, se tak dostanou k potřebné pomoci včas.</w:t>
      </w:r>
    </w:p>
    <w:p w14:paraId="7CB5DF93"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Zákon byl výborem schválen.</w:t>
      </w:r>
    </w:p>
    <w:p w14:paraId="684F12C5"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Vyšlo ve Sbírce zákonů pod číslem 423/22.</w:t>
      </w:r>
    </w:p>
    <w:p w14:paraId="7B5865A7" w14:textId="77777777" w:rsidR="009534AF" w:rsidRPr="0069539B" w:rsidRDefault="009534AF"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w:t>
      </w:r>
      <w:r w:rsidRPr="0069539B">
        <w:rPr>
          <w:rFonts w:ascii="Arial" w:hAnsi="Arial" w:cs="Arial"/>
          <w:b/>
          <w:sz w:val="22"/>
          <w:szCs w:val="22"/>
        </w:rPr>
        <w:tab/>
        <w:t>SENÁTNÍ TISK Č. 23</w:t>
      </w:r>
    </w:p>
    <w:p w14:paraId="0940AEBC" w14:textId="77777777" w:rsidR="009534AF" w:rsidRPr="0069539B" w:rsidRDefault="009534AF"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Návrh zákona, kterým se mění zákon č. 117/1995 Sb., o státní sociální podpoře, ve znění pozdějších předpisů, zákon č. 110/2006 Sb., o životním a existenčním minimu, ve znění pozdějších předpisů, a zákon č. 111/2006 Sb., o pomoci v hmotné nouzi, ve znění pozdějších předpisů.</w:t>
      </w:r>
    </w:p>
    <w:p w14:paraId="117C078A"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Zpravodaj Pavel Karpíšek.</w:t>
      </w:r>
    </w:p>
    <w:p w14:paraId="5E39F72C"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Navrhovaná úprava reaguje na situaci na trhu s energiemi, která způsobuje nárůst nákladů na bydlení a rovněž na prudký nárůst nákladů prakticky všech komodit. Navrhovaná opatření tak cílí k posílení funkce příspěvku na bydlení a k posílení sociální ochrany obyvatel, které je reflektováno úpravou zvýšení přídavku na dítě. Příspěvek na dítě je prakticky jediná dávka </w:t>
      </w:r>
      <w:r w:rsidRPr="0069539B">
        <w:rPr>
          <w:rFonts w:ascii="Arial" w:hAnsi="Arial" w:cs="Arial"/>
          <w:sz w:val="22"/>
          <w:szCs w:val="22"/>
        </w:rPr>
        <w:lastRenderedPageBreak/>
        <w:t>sociální podpory, kterou se podporují rodiny s nízkými a nižšími středními příjmy, které pečují o nezaopatřené děti, po celou dobu jejich nezaopatřenosti.</w:t>
      </w:r>
    </w:p>
    <w:p w14:paraId="70CC3C1B"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Dochází ke zvýšení částky na dítě o 200 Kč měsíčně pro všechny zákonem stanovené věkové kategorie nezaopatřených dětí. Dochází k sjednocení podmínek nároku na příspěvek na bydlení pro obyvatele hlavního města Prahy a pro obyvatele ostatních obcí sjednocením zákonem stanovené maximální hranice tzv. sociálně únosných nákladů na bydlení ve výši 30 % rozhodných příjmů osoby či rodiny.</w:t>
      </w:r>
    </w:p>
    <w:p w14:paraId="662AD1F1"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Nově vzniká nárok na příspěvek na bydlení také pro vlastníka, který užívá k trvalému bydlení stavbu pro individuální či rodinnou rekreaci. </w:t>
      </w:r>
    </w:p>
    <w:p w14:paraId="13C4E764"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Zákon byl výborem schválen.</w:t>
      </w:r>
    </w:p>
    <w:p w14:paraId="03ED9CD5"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Vyšlo ve Sbírce zákonů pod číslem 456/22.</w:t>
      </w:r>
    </w:p>
    <w:p w14:paraId="69B3DB99" w14:textId="77777777" w:rsidR="004A4CF0" w:rsidRDefault="004A4CF0" w:rsidP="00EB4626">
      <w:pPr>
        <w:spacing w:before="100" w:beforeAutospacing="1" w:after="100" w:afterAutospacing="1" w:line="240" w:lineRule="atLeast"/>
        <w:jc w:val="both"/>
        <w:rPr>
          <w:rFonts w:ascii="Arial" w:hAnsi="Arial" w:cs="Arial"/>
          <w:sz w:val="22"/>
          <w:szCs w:val="22"/>
          <w:lang w:eastAsia="cs-CZ"/>
        </w:rPr>
      </w:pPr>
    </w:p>
    <w:p w14:paraId="7DCC59A9" w14:textId="26BE32E9" w:rsidR="009534AF" w:rsidRPr="0069539B" w:rsidRDefault="009534AF" w:rsidP="00EB4626">
      <w:pPr>
        <w:spacing w:before="100" w:beforeAutospacing="1" w:after="100" w:afterAutospacing="1" w:line="240" w:lineRule="atLeast"/>
        <w:jc w:val="both"/>
        <w:rPr>
          <w:rFonts w:ascii="Arial" w:hAnsi="Arial" w:cs="Arial"/>
          <w:b/>
          <w:sz w:val="22"/>
          <w:szCs w:val="22"/>
          <w:lang w:eastAsia="cs-CZ"/>
        </w:rPr>
      </w:pPr>
      <w:r w:rsidRPr="0069539B">
        <w:rPr>
          <w:rFonts w:ascii="Arial" w:hAnsi="Arial" w:cs="Arial"/>
          <w:sz w:val="22"/>
          <w:szCs w:val="22"/>
          <w:lang w:eastAsia="cs-CZ"/>
        </w:rPr>
        <w:t xml:space="preserve">Nově byl ustaven </w:t>
      </w:r>
      <w:r w:rsidRPr="0069539B">
        <w:rPr>
          <w:rFonts w:ascii="Arial" w:hAnsi="Arial" w:cs="Arial"/>
          <w:b/>
          <w:sz w:val="22"/>
          <w:szCs w:val="22"/>
          <w:lang w:eastAsia="cs-CZ"/>
        </w:rPr>
        <w:t>Podvýbor pro rodinu Výboru pro sociální politiku,</w:t>
      </w:r>
    </w:p>
    <w:p w14:paraId="2398A71A" w14:textId="77777777" w:rsidR="009534AF" w:rsidRPr="0069539B" w:rsidRDefault="009534AF" w:rsidP="00EB4626">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t xml:space="preserve">který řídí  </w:t>
      </w:r>
    </w:p>
    <w:p w14:paraId="26D37C10" w14:textId="77777777" w:rsidR="009534AF" w:rsidRPr="0069539B" w:rsidRDefault="009534AF" w:rsidP="004A4CF0">
      <w:pPr>
        <w:spacing w:line="240" w:lineRule="atLeast"/>
        <w:jc w:val="both"/>
        <w:rPr>
          <w:rFonts w:ascii="Arial" w:hAnsi="Arial" w:cs="Arial"/>
          <w:sz w:val="22"/>
          <w:szCs w:val="22"/>
          <w:lang w:eastAsia="cs-CZ"/>
        </w:rPr>
      </w:pPr>
      <w:r w:rsidRPr="0069539B">
        <w:rPr>
          <w:rFonts w:ascii="Arial" w:hAnsi="Arial" w:cs="Arial"/>
          <w:b/>
          <w:sz w:val="22"/>
          <w:szCs w:val="22"/>
          <w:lang w:eastAsia="cs-CZ"/>
        </w:rPr>
        <w:t xml:space="preserve">předsedkyně </w:t>
      </w:r>
      <w:r w:rsidRPr="0069539B">
        <w:rPr>
          <w:rFonts w:ascii="Arial" w:hAnsi="Arial" w:cs="Arial"/>
          <w:sz w:val="22"/>
          <w:szCs w:val="22"/>
          <w:lang w:eastAsia="cs-CZ"/>
        </w:rPr>
        <w:t xml:space="preserve">Jitka </w:t>
      </w:r>
      <w:proofErr w:type="spellStart"/>
      <w:r w:rsidRPr="0069539B">
        <w:rPr>
          <w:rFonts w:ascii="Arial" w:hAnsi="Arial" w:cs="Arial"/>
          <w:sz w:val="22"/>
          <w:szCs w:val="22"/>
          <w:lang w:eastAsia="cs-CZ"/>
        </w:rPr>
        <w:t>Chalánková</w:t>
      </w:r>
      <w:proofErr w:type="spellEnd"/>
    </w:p>
    <w:p w14:paraId="1A4B346D" w14:textId="77777777" w:rsidR="009534AF" w:rsidRPr="0069539B" w:rsidRDefault="009534AF" w:rsidP="004A4CF0">
      <w:pPr>
        <w:spacing w:line="240" w:lineRule="atLeast"/>
        <w:jc w:val="both"/>
        <w:rPr>
          <w:rFonts w:ascii="Arial" w:hAnsi="Arial" w:cs="Arial"/>
          <w:sz w:val="22"/>
          <w:szCs w:val="22"/>
          <w:lang w:eastAsia="cs-CZ"/>
        </w:rPr>
      </w:pPr>
      <w:r w:rsidRPr="0069539B">
        <w:rPr>
          <w:rFonts w:ascii="Arial" w:hAnsi="Arial" w:cs="Arial"/>
          <w:b/>
          <w:sz w:val="22"/>
          <w:szCs w:val="22"/>
          <w:lang w:eastAsia="cs-CZ"/>
        </w:rPr>
        <w:t xml:space="preserve">místopředseda </w:t>
      </w:r>
      <w:r w:rsidRPr="0069539B">
        <w:rPr>
          <w:rFonts w:ascii="Arial" w:hAnsi="Arial" w:cs="Arial"/>
          <w:sz w:val="22"/>
          <w:szCs w:val="22"/>
          <w:lang w:eastAsia="cs-CZ"/>
        </w:rPr>
        <w:t>Bohuslav Procházka</w:t>
      </w:r>
    </w:p>
    <w:p w14:paraId="3D2203E4" w14:textId="77777777" w:rsidR="009534AF" w:rsidRPr="0069539B" w:rsidRDefault="009534AF" w:rsidP="004A4CF0">
      <w:pPr>
        <w:spacing w:line="240" w:lineRule="atLeast"/>
        <w:jc w:val="both"/>
        <w:rPr>
          <w:rFonts w:ascii="Arial" w:hAnsi="Arial" w:cs="Arial"/>
          <w:b/>
          <w:sz w:val="22"/>
          <w:szCs w:val="22"/>
          <w:lang w:eastAsia="cs-CZ"/>
        </w:rPr>
      </w:pPr>
      <w:r w:rsidRPr="0069539B">
        <w:rPr>
          <w:rFonts w:ascii="Arial" w:hAnsi="Arial" w:cs="Arial"/>
          <w:b/>
          <w:sz w:val="22"/>
          <w:szCs w:val="22"/>
          <w:lang w:eastAsia="cs-CZ"/>
        </w:rPr>
        <w:t>členové</w:t>
      </w:r>
    </w:p>
    <w:p w14:paraId="5CFC0F01" w14:textId="77777777" w:rsidR="009534AF" w:rsidRPr="0069539B" w:rsidRDefault="009534AF" w:rsidP="004A4CF0">
      <w:pPr>
        <w:spacing w:line="240" w:lineRule="atLeast"/>
        <w:jc w:val="both"/>
        <w:rPr>
          <w:rFonts w:ascii="Arial" w:hAnsi="Arial" w:cs="Arial"/>
          <w:sz w:val="22"/>
          <w:szCs w:val="22"/>
          <w:lang w:eastAsia="cs-CZ"/>
        </w:rPr>
      </w:pPr>
      <w:r w:rsidRPr="0069539B">
        <w:rPr>
          <w:rFonts w:ascii="Arial" w:hAnsi="Arial" w:cs="Arial"/>
          <w:sz w:val="22"/>
          <w:szCs w:val="22"/>
          <w:lang w:eastAsia="cs-CZ"/>
        </w:rPr>
        <w:t>Jiří Čunek</w:t>
      </w:r>
    </w:p>
    <w:p w14:paraId="4CD876A6" w14:textId="77777777" w:rsidR="009534AF" w:rsidRPr="0069539B" w:rsidRDefault="009534AF" w:rsidP="004A4CF0">
      <w:pPr>
        <w:spacing w:line="240" w:lineRule="atLeast"/>
        <w:jc w:val="both"/>
        <w:rPr>
          <w:rFonts w:ascii="Arial" w:hAnsi="Arial" w:cs="Arial"/>
          <w:sz w:val="22"/>
          <w:szCs w:val="22"/>
          <w:lang w:eastAsia="cs-CZ"/>
        </w:rPr>
      </w:pPr>
      <w:proofErr w:type="spellStart"/>
      <w:r w:rsidRPr="0069539B">
        <w:rPr>
          <w:rFonts w:ascii="Arial" w:hAnsi="Arial" w:cs="Arial"/>
          <w:sz w:val="22"/>
          <w:szCs w:val="22"/>
          <w:lang w:eastAsia="cs-CZ"/>
        </w:rPr>
        <w:t>Zdeňek</w:t>
      </w:r>
      <w:proofErr w:type="spellEnd"/>
      <w:r w:rsidRPr="0069539B">
        <w:rPr>
          <w:rFonts w:ascii="Arial" w:hAnsi="Arial" w:cs="Arial"/>
          <w:sz w:val="22"/>
          <w:szCs w:val="22"/>
          <w:lang w:eastAsia="cs-CZ"/>
        </w:rPr>
        <w:t xml:space="preserve"> Hraba</w:t>
      </w:r>
    </w:p>
    <w:p w14:paraId="274C9D9E" w14:textId="77777777" w:rsidR="009534AF" w:rsidRPr="0069539B" w:rsidRDefault="009534AF" w:rsidP="004A4CF0">
      <w:pPr>
        <w:spacing w:line="240" w:lineRule="atLeast"/>
        <w:rPr>
          <w:rFonts w:ascii="Arial" w:hAnsi="Arial" w:cs="Arial"/>
          <w:sz w:val="22"/>
          <w:szCs w:val="22"/>
          <w:lang w:eastAsia="cs-CZ"/>
        </w:rPr>
      </w:pPr>
      <w:r w:rsidRPr="0069539B">
        <w:rPr>
          <w:rFonts w:ascii="Arial" w:hAnsi="Arial" w:cs="Arial"/>
          <w:sz w:val="22"/>
          <w:szCs w:val="22"/>
          <w:lang w:eastAsia="cs-CZ"/>
        </w:rPr>
        <w:t xml:space="preserve">Miluše Horská </w:t>
      </w:r>
    </w:p>
    <w:p w14:paraId="41476BAC" w14:textId="77777777" w:rsidR="009534AF" w:rsidRPr="0069539B" w:rsidRDefault="009534AF" w:rsidP="004A4CF0">
      <w:pPr>
        <w:spacing w:line="240" w:lineRule="atLeast"/>
        <w:rPr>
          <w:rFonts w:ascii="Arial" w:hAnsi="Arial" w:cs="Arial"/>
          <w:sz w:val="22"/>
          <w:szCs w:val="22"/>
          <w:lang w:eastAsia="cs-CZ"/>
        </w:rPr>
      </w:pPr>
      <w:r w:rsidRPr="0069539B">
        <w:rPr>
          <w:rFonts w:ascii="Arial" w:hAnsi="Arial" w:cs="Arial"/>
          <w:sz w:val="22"/>
          <w:szCs w:val="22"/>
          <w:lang w:eastAsia="cs-CZ"/>
        </w:rPr>
        <w:t xml:space="preserve">Daniela Kovářová  </w:t>
      </w:r>
    </w:p>
    <w:p w14:paraId="6BFA84F1" w14:textId="77777777" w:rsidR="009534AF" w:rsidRPr="0069539B" w:rsidRDefault="009534AF" w:rsidP="004A4CF0">
      <w:pPr>
        <w:spacing w:line="240" w:lineRule="atLeast"/>
        <w:rPr>
          <w:rFonts w:ascii="Arial" w:hAnsi="Arial" w:cs="Arial"/>
          <w:sz w:val="22"/>
          <w:szCs w:val="22"/>
          <w:lang w:eastAsia="cs-CZ"/>
        </w:rPr>
      </w:pPr>
      <w:r w:rsidRPr="0069539B">
        <w:rPr>
          <w:rFonts w:ascii="Arial" w:hAnsi="Arial" w:cs="Arial"/>
          <w:sz w:val="22"/>
          <w:szCs w:val="22"/>
          <w:lang w:eastAsia="cs-CZ"/>
        </w:rPr>
        <w:t>Jiří Oberfalzer</w:t>
      </w:r>
    </w:p>
    <w:p w14:paraId="04CAFB21" w14:textId="77777777" w:rsidR="009534AF" w:rsidRPr="0069539B" w:rsidRDefault="009534AF" w:rsidP="004A4CF0">
      <w:pPr>
        <w:spacing w:line="240" w:lineRule="atLeast"/>
        <w:rPr>
          <w:rFonts w:ascii="Arial" w:hAnsi="Arial" w:cs="Arial"/>
          <w:sz w:val="22"/>
          <w:szCs w:val="22"/>
          <w:lang w:eastAsia="cs-CZ"/>
        </w:rPr>
      </w:pPr>
      <w:r w:rsidRPr="0069539B">
        <w:rPr>
          <w:rFonts w:ascii="Arial" w:hAnsi="Arial" w:cs="Arial"/>
          <w:sz w:val="22"/>
          <w:szCs w:val="22"/>
          <w:lang w:eastAsia="cs-CZ"/>
        </w:rPr>
        <w:t>Adéla Šípová</w:t>
      </w:r>
    </w:p>
    <w:p w14:paraId="7A10D1EA" w14:textId="77777777" w:rsidR="009534AF" w:rsidRPr="0069539B" w:rsidRDefault="009534AF" w:rsidP="004A4CF0">
      <w:pPr>
        <w:spacing w:line="240" w:lineRule="atLeast"/>
        <w:rPr>
          <w:rFonts w:ascii="Arial" w:hAnsi="Arial" w:cs="Arial"/>
          <w:sz w:val="22"/>
          <w:szCs w:val="22"/>
          <w:lang w:eastAsia="cs-CZ"/>
        </w:rPr>
      </w:pPr>
      <w:r w:rsidRPr="0069539B">
        <w:rPr>
          <w:rFonts w:ascii="Arial" w:hAnsi="Arial" w:cs="Arial"/>
          <w:sz w:val="22"/>
          <w:szCs w:val="22"/>
          <w:lang w:eastAsia="cs-CZ"/>
        </w:rPr>
        <w:t xml:space="preserve">Ladislav </w:t>
      </w:r>
      <w:proofErr w:type="spellStart"/>
      <w:r w:rsidRPr="0069539B">
        <w:rPr>
          <w:rFonts w:ascii="Arial" w:hAnsi="Arial" w:cs="Arial"/>
          <w:sz w:val="22"/>
          <w:szCs w:val="22"/>
          <w:lang w:eastAsia="cs-CZ"/>
        </w:rPr>
        <w:t>Václavec</w:t>
      </w:r>
      <w:proofErr w:type="spellEnd"/>
    </w:p>
    <w:p w14:paraId="7251EF4C" w14:textId="77777777" w:rsidR="009534AF" w:rsidRPr="0069539B" w:rsidRDefault="009534AF" w:rsidP="004A4CF0">
      <w:pPr>
        <w:spacing w:line="240" w:lineRule="atLeast"/>
        <w:rPr>
          <w:rFonts w:ascii="Arial" w:hAnsi="Arial" w:cs="Arial"/>
          <w:sz w:val="22"/>
          <w:szCs w:val="22"/>
          <w:lang w:eastAsia="cs-CZ"/>
        </w:rPr>
      </w:pPr>
      <w:r w:rsidRPr="0069539B">
        <w:rPr>
          <w:rFonts w:ascii="Arial" w:hAnsi="Arial" w:cs="Arial"/>
          <w:sz w:val="22"/>
          <w:szCs w:val="22"/>
          <w:lang w:eastAsia="cs-CZ"/>
        </w:rPr>
        <w:t>Jiří Vosecký</w:t>
      </w:r>
    </w:p>
    <w:p w14:paraId="2070B31C"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Podvýbor se v roce 2022 sešel dvakrát a zabýval se tiskem</w:t>
      </w:r>
    </w:p>
    <w:p w14:paraId="2B8B923F" w14:textId="77777777" w:rsidR="009534AF" w:rsidRPr="0069539B" w:rsidRDefault="009534AF"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SENÁTNÍ TISK J 006/14</w:t>
      </w:r>
    </w:p>
    <w:p w14:paraId="247642D2" w14:textId="77777777" w:rsidR="009534AF" w:rsidRPr="0069539B" w:rsidRDefault="009534AF"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Doporučení Rady o revizi barcelonských cílů</w:t>
      </w:r>
    </w:p>
    <w:p w14:paraId="67EE3426" w14:textId="77777777" w:rsidR="009534AF" w:rsidRPr="0069539B" w:rsidRDefault="009534AF" w:rsidP="00EB4626">
      <w:pPr>
        <w:spacing w:before="100" w:beforeAutospacing="1" w:after="100" w:afterAutospacing="1" w:line="240" w:lineRule="atLeast"/>
        <w:jc w:val="both"/>
        <w:rPr>
          <w:rFonts w:ascii="Arial" w:hAnsi="Arial" w:cs="Arial"/>
          <w:b/>
          <w:sz w:val="22"/>
          <w:szCs w:val="22"/>
        </w:rPr>
      </w:pPr>
      <w:r w:rsidRPr="0069539B">
        <w:rPr>
          <w:rFonts w:ascii="Arial" w:hAnsi="Arial" w:cs="Arial"/>
          <w:sz w:val="22"/>
          <w:szCs w:val="22"/>
        </w:rPr>
        <w:t xml:space="preserve">který se projednával na dvou schůzích, a přijal usnesení, ve kterém uvádí, že </w:t>
      </w:r>
    </w:p>
    <w:p w14:paraId="3853890C"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1.</w:t>
      </w:r>
      <w:r w:rsidRPr="0069539B">
        <w:rPr>
          <w:rFonts w:ascii="Arial" w:hAnsi="Arial" w:cs="Arial"/>
          <w:sz w:val="22"/>
          <w:szCs w:val="22"/>
        </w:rPr>
        <w:tab/>
        <w:t>nepodporuje aktuální znění rámcové pozice vlády ČR k tomuto návrhu;</w:t>
      </w:r>
    </w:p>
    <w:p w14:paraId="77BD52C5" w14:textId="77777777" w:rsidR="009534AF" w:rsidRPr="0069539B" w:rsidRDefault="009534AF" w:rsidP="00EB4626">
      <w:pPr>
        <w:spacing w:before="100" w:beforeAutospacing="1" w:after="100" w:afterAutospacing="1" w:line="240" w:lineRule="atLeast"/>
        <w:ind w:left="708" w:hanging="708"/>
        <w:jc w:val="both"/>
        <w:rPr>
          <w:rFonts w:ascii="Arial" w:hAnsi="Arial" w:cs="Arial"/>
          <w:sz w:val="22"/>
          <w:szCs w:val="22"/>
        </w:rPr>
      </w:pPr>
      <w:r w:rsidRPr="0069539B">
        <w:rPr>
          <w:rFonts w:ascii="Arial" w:hAnsi="Arial" w:cs="Arial"/>
          <w:sz w:val="22"/>
          <w:szCs w:val="22"/>
        </w:rPr>
        <w:t>2.</w:t>
      </w:r>
      <w:r w:rsidRPr="0069539B">
        <w:rPr>
          <w:rFonts w:ascii="Arial" w:hAnsi="Arial" w:cs="Arial"/>
          <w:sz w:val="22"/>
          <w:szCs w:val="22"/>
        </w:rPr>
        <w:tab/>
        <w:t>s politováním konstatuje, že návrh doporučení Rady o revizi barcelonských cílů v oblasti předškolního vzdělávání výrazně nepřímo zasahuje do výlučné kompetence členských států v oblasti rodinné politiky a je v rozporu s principem subsidiarity;</w:t>
      </w:r>
    </w:p>
    <w:p w14:paraId="351D3F5C" w14:textId="77777777" w:rsidR="009534AF" w:rsidRPr="0069539B" w:rsidRDefault="009534AF" w:rsidP="00EB4626">
      <w:pPr>
        <w:spacing w:before="100" w:beforeAutospacing="1" w:after="100" w:afterAutospacing="1" w:line="240" w:lineRule="atLeast"/>
        <w:ind w:left="708" w:hanging="708"/>
        <w:jc w:val="both"/>
        <w:rPr>
          <w:rFonts w:ascii="Arial" w:hAnsi="Arial" w:cs="Arial"/>
          <w:sz w:val="22"/>
          <w:szCs w:val="22"/>
        </w:rPr>
      </w:pPr>
      <w:r w:rsidRPr="0069539B">
        <w:rPr>
          <w:rFonts w:ascii="Arial" w:hAnsi="Arial" w:cs="Arial"/>
          <w:sz w:val="22"/>
          <w:szCs w:val="22"/>
        </w:rPr>
        <w:t>3.</w:t>
      </w:r>
      <w:r w:rsidRPr="0069539B">
        <w:rPr>
          <w:rFonts w:ascii="Arial" w:hAnsi="Arial" w:cs="Arial"/>
          <w:sz w:val="22"/>
          <w:szCs w:val="22"/>
        </w:rPr>
        <w:tab/>
        <w:t>upozorňuje, ačkoliv se jedná o právně nezávazný dokument, spojuje návrh revize barcelonských cílů v aktuálním znění plnění cílů s čerpáním výrazné finanční podpory, čímž nepřímo zasahuje do vytváření rodinné politiky v členských státech;</w:t>
      </w:r>
    </w:p>
    <w:p w14:paraId="3E148690" w14:textId="77777777" w:rsidR="009534AF" w:rsidRPr="0069539B" w:rsidRDefault="009534AF" w:rsidP="00EB4626">
      <w:pPr>
        <w:spacing w:before="100" w:beforeAutospacing="1" w:after="100" w:afterAutospacing="1" w:line="240" w:lineRule="atLeast"/>
        <w:ind w:left="708" w:hanging="708"/>
        <w:jc w:val="both"/>
        <w:rPr>
          <w:rFonts w:ascii="Arial" w:hAnsi="Arial" w:cs="Arial"/>
          <w:sz w:val="22"/>
          <w:szCs w:val="22"/>
        </w:rPr>
      </w:pPr>
      <w:r w:rsidRPr="0069539B">
        <w:rPr>
          <w:rFonts w:ascii="Arial" w:hAnsi="Arial" w:cs="Arial"/>
          <w:sz w:val="22"/>
          <w:szCs w:val="22"/>
        </w:rPr>
        <w:t>4.</w:t>
      </w:r>
      <w:r w:rsidRPr="0069539B">
        <w:rPr>
          <w:rFonts w:ascii="Arial" w:hAnsi="Arial" w:cs="Arial"/>
          <w:sz w:val="22"/>
          <w:szCs w:val="22"/>
        </w:rPr>
        <w:tab/>
        <w:t xml:space="preserve">zdůrazňuje, že nejen vláda každého členského státu je dostatečně kompetentní rozhodnout o tom, kolik dětí, v jakém věku má být či nemá být účastno předškolní </w:t>
      </w:r>
      <w:r w:rsidRPr="0069539B">
        <w:rPr>
          <w:rFonts w:ascii="Arial" w:hAnsi="Arial" w:cs="Arial"/>
          <w:sz w:val="22"/>
          <w:szCs w:val="22"/>
        </w:rPr>
        <w:lastRenderedPageBreak/>
        <w:t>institucionální péče, ale především v souladu se zněním českého ústavního pořádku jsou to samotní rodiče, kdo nejlépe vědí, co je pro jejich rodiny a děti nejlepší;</w:t>
      </w:r>
    </w:p>
    <w:p w14:paraId="347B097F" w14:textId="77777777" w:rsidR="009534AF" w:rsidRPr="0069539B" w:rsidRDefault="009534AF" w:rsidP="00EB4626">
      <w:pPr>
        <w:spacing w:before="100" w:beforeAutospacing="1" w:after="100" w:afterAutospacing="1" w:line="240" w:lineRule="atLeast"/>
        <w:ind w:left="708" w:hanging="708"/>
        <w:jc w:val="both"/>
        <w:rPr>
          <w:rFonts w:ascii="Arial" w:hAnsi="Arial" w:cs="Arial"/>
          <w:sz w:val="22"/>
          <w:szCs w:val="22"/>
        </w:rPr>
      </w:pPr>
      <w:r w:rsidRPr="0069539B">
        <w:rPr>
          <w:rFonts w:ascii="Arial" w:hAnsi="Arial" w:cs="Arial"/>
          <w:sz w:val="22"/>
          <w:szCs w:val="22"/>
        </w:rPr>
        <w:t>5.</w:t>
      </w:r>
      <w:r w:rsidRPr="0069539B">
        <w:rPr>
          <w:rFonts w:ascii="Arial" w:hAnsi="Arial" w:cs="Arial"/>
          <w:sz w:val="22"/>
          <w:szCs w:val="22"/>
        </w:rPr>
        <w:tab/>
        <w:t>apeluje, na vládu, aby důrazně hájila principy subsidiarity a výlučné kompetence v oblasti rodinné politiky České republiky.</w:t>
      </w:r>
    </w:p>
    <w:p w14:paraId="6F28160A"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Senát se na jednání pléna tímto tiskem nezabýval.</w:t>
      </w:r>
    </w:p>
    <w:p w14:paraId="5D7E3DDF" w14:textId="77777777" w:rsidR="009534AF" w:rsidRPr="0069539B" w:rsidRDefault="009534AF"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Podvýbor projednával i návrhem na</w:t>
      </w:r>
      <w:r w:rsidRPr="0069539B">
        <w:rPr>
          <w:rFonts w:ascii="Arial" w:hAnsi="Arial" w:cs="Arial"/>
          <w:b/>
          <w:sz w:val="22"/>
          <w:szCs w:val="22"/>
        </w:rPr>
        <w:t xml:space="preserve"> Cenu za věrnost manželství,</w:t>
      </w:r>
      <w:r w:rsidRPr="0069539B">
        <w:rPr>
          <w:rFonts w:ascii="Arial" w:hAnsi="Arial" w:cs="Arial"/>
          <w:sz w:val="22"/>
          <w:szCs w:val="22"/>
        </w:rPr>
        <w:t xml:space="preserve"> který byl také diskutován na dvou schůzích a nebyl přijat.</w:t>
      </w:r>
    </w:p>
    <w:p w14:paraId="7A0F7546" w14:textId="77777777" w:rsidR="009534AF" w:rsidRPr="0069539B" w:rsidRDefault="009534AF"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28. – 29. dubna 2022 výbor uskutečnil výjezdní zasedání v Pardubickém kraji, během kterého navštívil školu Svítání, dětské centrum Veská a Organizace Péče o duševní zdraví. Na programu bylo i setkání se zástupci neziskového sektoru z oblasti sociální péče.</w:t>
      </w:r>
    </w:p>
    <w:p w14:paraId="7859E4F1" w14:textId="713B1F40" w:rsidR="004A4CF0"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uspořádal</w:t>
      </w:r>
      <w:r w:rsidR="004A4CF0">
        <w:rPr>
          <w:rFonts w:ascii="Arial" w:hAnsi="Arial" w:cs="Arial"/>
          <w:sz w:val="22"/>
          <w:szCs w:val="22"/>
        </w:rPr>
        <w:t>:</w:t>
      </w:r>
    </w:p>
    <w:p w14:paraId="7946A407" w14:textId="5F9D2378" w:rsidR="009534AF" w:rsidRPr="0069539B" w:rsidRDefault="004A4CF0" w:rsidP="00EB4626">
      <w:pPr>
        <w:spacing w:before="100" w:beforeAutospacing="1" w:after="100" w:afterAutospacing="1" w:line="240" w:lineRule="atLeast"/>
        <w:jc w:val="both"/>
        <w:rPr>
          <w:rFonts w:ascii="Arial" w:hAnsi="Arial" w:cs="Arial"/>
          <w:sz w:val="22"/>
          <w:szCs w:val="22"/>
        </w:rPr>
      </w:pPr>
      <w:r>
        <w:rPr>
          <w:rFonts w:ascii="Arial" w:hAnsi="Arial" w:cs="Arial"/>
          <w:sz w:val="22"/>
          <w:szCs w:val="22"/>
        </w:rPr>
        <w:t xml:space="preserve">- </w:t>
      </w:r>
      <w:r w:rsidR="009534AF" w:rsidRPr="0069539B">
        <w:rPr>
          <w:rFonts w:ascii="Arial" w:hAnsi="Arial" w:cs="Arial"/>
          <w:sz w:val="22"/>
          <w:szCs w:val="22"/>
        </w:rPr>
        <w:t>4 konference</w:t>
      </w:r>
    </w:p>
    <w:p w14:paraId="260F9489" w14:textId="77777777" w:rsidR="009534AF" w:rsidRPr="0069539B" w:rsidRDefault="009534AF" w:rsidP="004A4CF0">
      <w:pPr>
        <w:pStyle w:val="Odstavecseseznamem"/>
        <w:numPr>
          <w:ilvl w:val="0"/>
          <w:numId w:val="22"/>
        </w:numPr>
        <w:spacing w:before="100" w:beforeAutospacing="1" w:after="100" w:afterAutospacing="1" w:line="240" w:lineRule="atLeast"/>
        <w:ind w:left="1134" w:hanging="218"/>
        <w:contextualSpacing w:val="0"/>
        <w:jc w:val="both"/>
        <w:rPr>
          <w:rFonts w:ascii="Arial" w:hAnsi="Arial" w:cs="Arial"/>
          <w:sz w:val="22"/>
          <w:szCs w:val="22"/>
        </w:rPr>
      </w:pPr>
      <w:r w:rsidRPr="0069539B">
        <w:rPr>
          <w:rFonts w:ascii="Arial" w:hAnsi="Arial" w:cs="Arial"/>
          <w:sz w:val="22"/>
          <w:szCs w:val="22"/>
        </w:rPr>
        <w:t xml:space="preserve">REFORMA PÉČE O DUŠEVNÍ ZDRAVÍ - ODKUD JDEME A KAM SMĚŘUJEME </w:t>
      </w:r>
    </w:p>
    <w:p w14:paraId="3EC20624" w14:textId="77777777" w:rsidR="009534AF" w:rsidRPr="0069539B" w:rsidRDefault="009534AF" w:rsidP="004A4CF0">
      <w:pPr>
        <w:pStyle w:val="Odstavecseseznamem"/>
        <w:numPr>
          <w:ilvl w:val="0"/>
          <w:numId w:val="22"/>
        </w:numPr>
        <w:spacing w:before="100" w:beforeAutospacing="1" w:after="100" w:afterAutospacing="1" w:line="240" w:lineRule="atLeast"/>
        <w:ind w:left="1134" w:hanging="218"/>
        <w:contextualSpacing w:val="0"/>
        <w:rPr>
          <w:rFonts w:ascii="Arial" w:hAnsi="Arial" w:cs="Arial"/>
          <w:sz w:val="22"/>
          <w:szCs w:val="22"/>
        </w:rPr>
      </w:pPr>
      <w:r w:rsidRPr="0069539B">
        <w:rPr>
          <w:rFonts w:ascii="Arial" w:hAnsi="Arial" w:cs="Arial"/>
          <w:sz w:val="22"/>
          <w:szCs w:val="22"/>
        </w:rPr>
        <w:t>SENIOR HOUSING II.</w:t>
      </w:r>
    </w:p>
    <w:p w14:paraId="347259A9" w14:textId="77777777" w:rsidR="009534AF" w:rsidRPr="0069539B" w:rsidRDefault="009534AF" w:rsidP="004A4CF0">
      <w:pPr>
        <w:pStyle w:val="Odstavecseseznamem"/>
        <w:numPr>
          <w:ilvl w:val="0"/>
          <w:numId w:val="22"/>
        </w:numPr>
        <w:spacing w:before="100" w:beforeAutospacing="1" w:after="100" w:afterAutospacing="1" w:line="240" w:lineRule="atLeast"/>
        <w:ind w:left="1134" w:hanging="218"/>
        <w:contextualSpacing w:val="0"/>
        <w:jc w:val="both"/>
        <w:rPr>
          <w:rFonts w:ascii="Arial" w:hAnsi="Arial" w:cs="Arial"/>
          <w:sz w:val="22"/>
          <w:szCs w:val="22"/>
        </w:rPr>
      </w:pPr>
      <w:r w:rsidRPr="0069539B">
        <w:rPr>
          <w:rFonts w:ascii="Arial" w:hAnsi="Arial" w:cs="Arial"/>
          <w:sz w:val="22"/>
          <w:szCs w:val="22"/>
        </w:rPr>
        <w:t>JAK A PROČ (NE)TRESTÁME SEXUALIZOVANÉ A DOMÁCÍ NÁSILÍ</w:t>
      </w:r>
    </w:p>
    <w:p w14:paraId="21E68648" w14:textId="77777777" w:rsidR="009534AF" w:rsidRPr="0069539B" w:rsidRDefault="009534AF" w:rsidP="004A4CF0">
      <w:pPr>
        <w:pStyle w:val="Odstavecseseznamem"/>
        <w:numPr>
          <w:ilvl w:val="0"/>
          <w:numId w:val="22"/>
        </w:numPr>
        <w:spacing w:before="100" w:beforeAutospacing="1" w:after="100" w:afterAutospacing="1" w:line="240" w:lineRule="atLeast"/>
        <w:ind w:left="1134" w:hanging="218"/>
        <w:contextualSpacing w:val="0"/>
        <w:jc w:val="both"/>
        <w:rPr>
          <w:rFonts w:ascii="Arial" w:hAnsi="Arial" w:cs="Arial"/>
          <w:sz w:val="22"/>
          <w:szCs w:val="22"/>
        </w:rPr>
      </w:pPr>
      <w:r w:rsidRPr="0069539B">
        <w:rPr>
          <w:rFonts w:ascii="Arial" w:hAnsi="Arial" w:cs="Arial"/>
          <w:sz w:val="22"/>
          <w:szCs w:val="22"/>
        </w:rPr>
        <w:t>SOCIÁLNÍ PRÁCE A LIDSKÁ PRÁVA</w:t>
      </w:r>
    </w:p>
    <w:p w14:paraId="3B957014" w14:textId="7509CE87" w:rsidR="009534AF" w:rsidRPr="004A4CF0" w:rsidRDefault="004A4CF0" w:rsidP="004A4CF0">
      <w:pPr>
        <w:spacing w:before="100" w:beforeAutospacing="1" w:after="100" w:afterAutospacing="1" w:line="240" w:lineRule="atLeast"/>
        <w:jc w:val="both"/>
        <w:rPr>
          <w:rFonts w:ascii="Arial" w:hAnsi="Arial" w:cs="Arial"/>
          <w:sz w:val="22"/>
          <w:szCs w:val="22"/>
        </w:rPr>
      </w:pPr>
      <w:r>
        <w:rPr>
          <w:rFonts w:ascii="Arial" w:hAnsi="Arial" w:cs="Arial"/>
          <w:sz w:val="22"/>
          <w:szCs w:val="22"/>
        </w:rPr>
        <w:t xml:space="preserve">- </w:t>
      </w:r>
      <w:r w:rsidR="009534AF" w:rsidRPr="004A4CF0">
        <w:rPr>
          <w:rFonts w:ascii="Arial" w:hAnsi="Arial" w:cs="Arial"/>
          <w:sz w:val="22"/>
          <w:szCs w:val="22"/>
        </w:rPr>
        <w:t xml:space="preserve">4 jednání u kulatého stolu  </w:t>
      </w:r>
    </w:p>
    <w:p w14:paraId="7758339B" w14:textId="02FFF543" w:rsidR="009534AF" w:rsidRPr="004A4CF0" w:rsidRDefault="004A4CF0" w:rsidP="004A4CF0">
      <w:pPr>
        <w:spacing w:before="100" w:beforeAutospacing="1" w:after="100" w:afterAutospacing="1" w:line="240" w:lineRule="atLeast"/>
        <w:jc w:val="both"/>
        <w:rPr>
          <w:rFonts w:ascii="Arial" w:hAnsi="Arial" w:cs="Arial"/>
          <w:sz w:val="22"/>
          <w:szCs w:val="22"/>
        </w:rPr>
      </w:pPr>
      <w:r>
        <w:rPr>
          <w:rFonts w:ascii="Arial" w:hAnsi="Arial" w:cs="Arial"/>
          <w:sz w:val="22"/>
          <w:szCs w:val="22"/>
        </w:rPr>
        <w:t xml:space="preserve">- </w:t>
      </w:r>
      <w:r w:rsidR="009534AF" w:rsidRPr="004A4CF0">
        <w:rPr>
          <w:rFonts w:ascii="Arial" w:hAnsi="Arial" w:cs="Arial"/>
          <w:sz w:val="22"/>
          <w:szCs w:val="22"/>
        </w:rPr>
        <w:t>jeden slavnostní akt.</w:t>
      </w:r>
    </w:p>
    <w:p w14:paraId="0DC0B394"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Předání ceny FIRMA PRO ZDRAVÍ</w:t>
      </w:r>
    </w:p>
    <w:p w14:paraId="41A123F0"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Mezi 14. – 19. květnem výbor uskutečnil cestu do Švédska, během níž proběhla jednání na těchto úřadech a institucích</w:t>
      </w:r>
    </w:p>
    <w:p w14:paraId="5DEC7F55" w14:textId="77777777" w:rsidR="009534AF" w:rsidRPr="0069539B" w:rsidRDefault="009534AF" w:rsidP="00EB4626">
      <w:pPr>
        <w:pStyle w:val="Odstavecseseznamem"/>
        <w:numPr>
          <w:ilvl w:val="0"/>
          <w:numId w:val="60"/>
        </w:numPr>
        <w:spacing w:before="100" w:beforeAutospacing="1" w:after="100" w:afterAutospacing="1" w:line="240" w:lineRule="atLeast"/>
        <w:contextualSpacing w:val="0"/>
        <w:jc w:val="both"/>
        <w:rPr>
          <w:rFonts w:ascii="Arial" w:hAnsi="Arial" w:cs="Arial"/>
          <w:sz w:val="22"/>
          <w:szCs w:val="22"/>
        </w:rPr>
      </w:pPr>
      <w:proofErr w:type="spellStart"/>
      <w:r w:rsidRPr="0069539B">
        <w:rPr>
          <w:rFonts w:ascii="Arial" w:hAnsi="Arial" w:cs="Arial"/>
          <w:sz w:val="22"/>
          <w:szCs w:val="22"/>
        </w:rPr>
        <w:t>Nyängens</w:t>
      </w:r>
      <w:proofErr w:type="spellEnd"/>
      <w:r w:rsidRPr="0069539B">
        <w:rPr>
          <w:rFonts w:ascii="Arial" w:hAnsi="Arial" w:cs="Arial"/>
          <w:sz w:val="22"/>
          <w:szCs w:val="22"/>
        </w:rPr>
        <w:t xml:space="preserve"> </w:t>
      </w:r>
      <w:proofErr w:type="spellStart"/>
      <w:r w:rsidRPr="0069539B">
        <w:rPr>
          <w:rFonts w:ascii="Arial" w:hAnsi="Arial" w:cs="Arial"/>
          <w:sz w:val="22"/>
          <w:szCs w:val="22"/>
        </w:rPr>
        <w:t>gruppbostad</w:t>
      </w:r>
      <w:proofErr w:type="spellEnd"/>
      <w:r w:rsidRPr="0069539B">
        <w:rPr>
          <w:rFonts w:ascii="Arial" w:hAnsi="Arial" w:cs="Arial"/>
          <w:sz w:val="22"/>
          <w:szCs w:val="22"/>
        </w:rPr>
        <w:t xml:space="preserve"> (ubytování pro osoby s postižením)</w:t>
      </w:r>
    </w:p>
    <w:p w14:paraId="54DDD537" w14:textId="77777777" w:rsidR="009534AF" w:rsidRPr="0069539B" w:rsidRDefault="009534AF" w:rsidP="00EB4626">
      <w:pPr>
        <w:pStyle w:val="Odstavecseseznamem"/>
        <w:numPr>
          <w:ilvl w:val="0"/>
          <w:numId w:val="60"/>
        </w:numPr>
        <w:spacing w:before="100" w:beforeAutospacing="1" w:after="100" w:afterAutospacing="1" w:line="240" w:lineRule="atLeast"/>
        <w:contextualSpacing w:val="0"/>
        <w:jc w:val="both"/>
        <w:rPr>
          <w:rFonts w:ascii="Arial" w:hAnsi="Arial" w:cs="Arial"/>
          <w:sz w:val="22"/>
          <w:szCs w:val="22"/>
        </w:rPr>
      </w:pPr>
      <w:proofErr w:type="spellStart"/>
      <w:r w:rsidRPr="0069539B">
        <w:rPr>
          <w:rFonts w:ascii="Arial" w:hAnsi="Arial" w:cs="Arial"/>
          <w:sz w:val="22"/>
          <w:szCs w:val="22"/>
        </w:rPr>
        <w:t>Brommagården</w:t>
      </w:r>
      <w:proofErr w:type="spellEnd"/>
      <w:r w:rsidRPr="0069539B">
        <w:rPr>
          <w:rFonts w:ascii="Arial" w:hAnsi="Arial" w:cs="Arial"/>
          <w:sz w:val="22"/>
          <w:szCs w:val="22"/>
        </w:rPr>
        <w:t xml:space="preserve"> (péče o seniory) </w:t>
      </w:r>
    </w:p>
    <w:p w14:paraId="5D498A0D" w14:textId="77777777" w:rsidR="009534AF" w:rsidRPr="0069539B" w:rsidRDefault="009534AF" w:rsidP="00EB4626">
      <w:pPr>
        <w:pStyle w:val="Odstavecseseznamem"/>
        <w:numPr>
          <w:ilvl w:val="0"/>
          <w:numId w:val="60"/>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Národní rad pro zdraví a sociální věci (</w:t>
      </w:r>
      <w:proofErr w:type="spellStart"/>
      <w:r w:rsidRPr="0069539B">
        <w:rPr>
          <w:rFonts w:ascii="Arial" w:hAnsi="Arial" w:cs="Arial"/>
          <w:sz w:val="22"/>
          <w:szCs w:val="22"/>
        </w:rPr>
        <w:t>socialstyrelsen</w:t>
      </w:r>
      <w:proofErr w:type="spellEnd"/>
      <w:r w:rsidRPr="0069539B">
        <w:rPr>
          <w:rFonts w:ascii="Arial" w:hAnsi="Arial" w:cs="Arial"/>
          <w:sz w:val="22"/>
          <w:szCs w:val="22"/>
        </w:rPr>
        <w:t>)</w:t>
      </w:r>
    </w:p>
    <w:p w14:paraId="69420437" w14:textId="77777777" w:rsidR="009534AF" w:rsidRPr="0069539B" w:rsidRDefault="009534AF" w:rsidP="00EB4626">
      <w:pPr>
        <w:pStyle w:val="Odstavecseseznamem"/>
        <w:numPr>
          <w:ilvl w:val="0"/>
          <w:numId w:val="60"/>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Ministerstvo sociálních věcí a zdravotnictví</w:t>
      </w:r>
    </w:p>
    <w:p w14:paraId="24A8969C" w14:textId="77777777" w:rsidR="009534AF" w:rsidRPr="0069539B" w:rsidRDefault="009534AF" w:rsidP="00EB4626">
      <w:pPr>
        <w:pStyle w:val="Odstavecseseznamem"/>
        <w:numPr>
          <w:ilvl w:val="0"/>
          <w:numId w:val="60"/>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Úřad pro analýzu zdravotních a pečovatelských služeb </w:t>
      </w:r>
    </w:p>
    <w:p w14:paraId="72A6B656" w14:textId="77777777" w:rsidR="009534AF" w:rsidRPr="0069539B" w:rsidRDefault="009534AF" w:rsidP="00EB4626">
      <w:pPr>
        <w:pStyle w:val="Odstavecseseznamem"/>
        <w:numPr>
          <w:ilvl w:val="0"/>
          <w:numId w:val="60"/>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Sociální pojišťovna</w:t>
      </w:r>
    </w:p>
    <w:p w14:paraId="00ADEF04" w14:textId="77777777" w:rsidR="009534AF" w:rsidRPr="0069539B" w:rsidRDefault="009534AF" w:rsidP="00EB4626">
      <w:pPr>
        <w:pStyle w:val="Odstavecseseznamem"/>
        <w:numPr>
          <w:ilvl w:val="0"/>
          <w:numId w:val="60"/>
        </w:numPr>
        <w:spacing w:before="100" w:beforeAutospacing="1" w:after="100" w:afterAutospacing="1" w:line="240" w:lineRule="atLeast"/>
        <w:contextualSpacing w:val="0"/>
        <w:jc w:val="both"/>
        <w:rPr>
          <w:rFonts w:ascii="Arial" w:hAnsi="Arial" w:cs="Arial"/>
          <w:sz w:val="22"/>
          <w:szCs w:val="22"/>
        </w:rPr>
      </w:pPr>
      <w:proofErr w:type="gramStart"/>
      <w:r w:rsidRPr="0069539B">
        <w:rPr>
          <w:rFonts w:ascii="Arial" w:hAnsi="Arial" w:cs="Arial"/>
          <w:sz w:val="22"/>
          <w:szCs w:val="22"/>
        </w:rPr>
        <w:t>Pensijní</w:t>
      </w:r>
      <w:proofErr w:type="gramEnd"/>
      <w:r w:rsidRPr="0069539B">
        <w:rPr>
          <w:rFonts w:ascii="Arial" w:hAnsi="Arial" w:cs="Arial"/>
          <w:sz w:val="22"/>
          <w:szCs w:val="22"/>
        </w:rPr>
        <w:t xml:space="preserve"> úřad </w:t>
      </w:r>
    </w:p>
    <w:p w14:paraId="2BB723FA"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p>
    <w:p w14:paraId="2BEBF827"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p>
    <w:p w14:paraId="169BB657"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p>
    <w:p w14:paraId="6EAEF258"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Zapsala Václava Brabcová v. r. tajemnice výboru</w:t>
      </w:r>
    </w:p>
    <w:p w14:paraId="48940E25" w14:textId="77777777" w:rsidR="00576C13"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Schválila Miluše Horská v. r. předsedkyně výboru</w:t>
      </w:r>
    </w:p>
    <w:p w14:paraId="72EF8086" w14:textId="77777777" w:rsidR="00576C13" w:rsidRPr="0069539B" w:rsidRDefault="00287011" w:rsidP="00EB4626">
      <w:pPr>
        <w:spacing w:before="100" w:beforeAutospacing="1" w:after="100" w:afterAutospacing="1" w:line="240" w:lineRule="atLeast"/>
        <w:rPr>
          <w:b/>
          <w:szCs w:val="28"/>
          <w:u w:val="single"/>
        </w:rPr>
      </w:pPr>
      <w:r w:rsidRPr="0069539B">
        <w:rPr>
          <w:rFonts w:ascii="Verdana" w:hAnsi="Verdana"/>
          <w:b/>
          <w:sz w:val="20"/>
          <w:szCs w:val="20"/>
          <w:u w:val="single"/>
        </w:rPr>
        <w:br w:type="page"/>
      </w:r>
    </w:p>
    <w:p w14:paraId="692281C6" w14:textId="77777777" w:rsidR="00C9325C" w:rsidRPr="0069539B" w:rsidRDefault="00C9325C" w:rsidP="00067170">
      <w:pPr>
        <w:jc w:val="center"/>
      </w:pPr>
      <w:bookmarkStart w:id="78" w:name="_Zpráva_o_činnosti_15"/>
      <w:bookmarkEnd w:id="78"/>
      <w:r w:rsidRPr="0069539B">
        <w:lastRenderedPageBreak/>
        <w:drawing>
          <wp:inline distT="0" distB="0" distL="0" distR="0" wp14:anchorId="78C4F60F" wp14:editId="37208A3F">
            <wp:extent cx="1895475" cy="1428750"/>
            <wp:effectExtent l="0" t="0" r="9525" b="0"/>
            <wp:docPr id="74" name="Obrázek 74"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223"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6BD974C0" w14:textId="77777777" w:rsidR="00576C13" w:rsidRPr="0069539B" w:rsidRDefault="00DA78BB" w:rsidP="00EB4626">
      <w:pPr>
        <w:pStyle w:val="Nadpis2"/>
        <w:spacing w:before="100" w:beforeAutospacing="1" w:after="100" w:afterAutospacing="1" w:line="240" w:lineRule="atLeast"/>
        <w:jc w:val="center"/>
        <w:rPr>
          <w:i w:val="0"/>
          <w:iCs w:val="0"/>
          <w:sz w:val="24"/>
          <w:szCs w:val="24"/>
        </w:rPr>
      </w:pPr>
      <w:bookmarkStart w:id="79" w:name="_Toc142478606"/>
      <w:r w:rsidRPr="0069539B">
        <w:rPr>
          <w:i w:val="0"/>
          <w:iCs w:val="0"/>
          <w:sz w:val="24"/>
          <w:szCs w:val="24"/>
        </w:rPr>
        <w:t>Zpráva o činnosti Výboru pro zdravotnictví za rok 202</w:t>
      </w:r>
      <w:r w:rsidR="009534AF" w:rsidRPr="0069539B">
        <w:rPr>
          <w:i w:val="0"/>
          <w:iCs w:val="0"/>
          <w:sz w:val="24"/>
          <w:szCs w:val="24"/>
        </w:rPr>
        <w:t>2</w:t>
      </w:r>
      <w:bookmarkEnd w:id="79"/>
    </w:p>
    <w:p w14:paraId="1060D234" w14:textId="77777777" w:rsidR="00576C13" w:rsidRPr="0069539B" w:rsidRDefault="00576C13" w:rsidP="00EB4626">
      <w:pPr>
        <w:spacing w:before="100" w:beforeAutospacing="1" w:after="100" w:afterAutospacing="1" w:line="240" w:lineRule="atLeast"/>
        <w:ind w:firstLine="531"/>
        <w:jc w:val="both"/>
        <w:rPr>
          <w:rFonts w:ascii="Bookman Old Style" w:hAnsi="Bookman Old Style"/>
        </w:rPr>
      </w:pPr>
    </w:p>
    <w:p w14:paraId="6D6CD075"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Výbor pro zdravotnictví pracoval ve 13. funkčním období ve složení: senátor Roman Kraus, předseda výboru; senátorka Alena </w:t>
      </w:r>
      <w:proofErr w:type="spellStart"/>
      <w:r w:rsidRPr="0069539B">
        <w:rPr>
          <w:rFonts w:ascii="Arial" w:hAnsi="Arial" w:cs="Arial"/>
          <w:sz w:val="22"/>
          <w:szCs w:val="22"/>
        </w:rPr>
        <w:t>Dernerová</w:t>
      </w:r>
      <w:proofErr w:type="spellEnd"/>
      <w:r w:rsidRPr="0069539B">
        <w:rPr>
          <w:rFonts w:ascii="Arial" w:hAnsi="Arial" w:cs="Arial"/>
          <w:sz w:val="22"/>
          <w:szCs w:val="22"/>
        </w:rPr>
        <w:t xml:space="preserve"> a senátoři Tomáš Fiala, Lumír Kantor a Jan </w:t>
      </w:r>
      <w:proofErr w:type="spellStart"/>
      <w:r w:rsidRPr="0069539B">
        <w:rPr>
          <w:rFonts w:ascii="Arial" w:hAnsi="Arial" w:cs="Arial"/>
          <w:sz w:val="22"/>
          <w:szCs w:val="22"/>
        </w:rPr>
        <w:t>Žaloudík</w:t>
      </w:r>
      <w:proofErr w:type="spellEnd"/>
      <w:r w:rsidRPr="0069539B">
        <w:rPr>
          <w:rFonts w:ascii="Arial" w:hAnsi="Arial" w:cs="Arial"/>
          <w:sz w:val="22"/>
          <w:szCs w:val="22"/>
        </w:rPr>
        <w:t xml:space="preserve">, místopředsedové výboru a senátoři Ondřej </w:t>
      </w:r>
      <w:proofErr w:type="spellStart"/>
      <w:r w:rsidRPr="0069539B">
        <w:rPr>
          <w:rFonts w:ascii="Arial" w:hAnsi="Arial" w:cs="Arial"/>
          <w:sz w:val="22"/>
          <w:szCs w:val="22"/>
        </w:rPr>
        <w:t>Šimetka</w:t>
      </w:r>
      <w:proofErr w:type="spellEnd"/>
      <w:r w:rsidRPr="0069539B">
        <w:rPr>
          <w:rFonts w:ascii="Arial" w:hAnsi="Arial" w:cs="Arial"/>
          <w:sz w:val="22"/>
          <w:szCs w:val="22"/>
        </w:rPr>
        <w:t xml:space="preserve">, Ivo Trešl a Karel </w:t>
      </w:r>
      <w:proofErr w:type="spellStart"/>
      <w:r w:rsidRPr="0069539B">
        <w:rPr>
          <w:rFonts w:ascii="Arial" w:hAnsi="Arial" w:cs="Arial"/>
          <w:sz w:val="22"/>
          <w:szCs w:val="22"/>
        </w:rPr>
        <w:t>Zitterbart</w:t>
      </w:r>
      <w:proofErr w:type="spellEnd"/>
      <w:r w:rsidRPr="0069539B">
        <w:rPr>
          <w:rFonts w:ascii="Arial" w:hAnsi="Arial" w:cs="Arial"/>
          <w:sz w:val="22"/>
          <w:szCs w:val="22"/>
        </w:rPr>
        <w:t>, členové výboru.</w:t>
      </w:r>
    </w:p>
    <w:p w14:paraId="6A01F105"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Vzhledem k tomu, že rok 2022 byl rokem volebním, v období od 16. října do 2. listopadu 2022 pracovali senátoři v počtu 5: Roman Kraus, Tomáš Fiala, Ondřej </w:t>
      </w:r>
      <w:proofErr w:type="spellStart"/>
      <w:r w:rsidRPr="0069539B">
        <w:rPr>
          <w:rFonts w:ascii="Arial" w:hAnsi="Arial" w:cs="Arial"/>
          <w:sz w:val="22"/>
          <w:szCs w:val="22"/>
        </w:rPr>
        <w:t>Šimetka</w:t>
      </w:r>
      <w:proofErr w:type="spellEnd"/>
      <w:r w:rsidRPr="0069539B">
        <w:rPr>
          <w:rFonts w:ascii="Arial" w:hAnsi="Arial" w:cs="Arial"/>
          <w:sz w:val="22"/>
          <w:szCs w:val="22"/>
        </w:rPr>
        <w:t xml:space="preserve">, Ivo Trešl a Karel </w:t>
      </w:r>
      <w:proofErr w:type="spellStart"/>
      <w:r w:rsidRPr="0069539B">
        <w:rPr>
          <w:rFonts w:ascii="Arial" w:hAnsi="Arial" w:cs="Arial"/>
          <w:sz w:val="22"/>
          <w:szCs w:val="22"/>
        </w:rPr>
        <w:t>Zitterbart</w:t>
      </w:r>
      <w:proofErr w:type="spellEnd"/>
      <w:r w:rsidRPr="0069539B">
        <w:rPr>
          <w:rFonts w:ascii="Arial" w:hAnsi="Arial" w:cs="Arial"/>
          <w:sz w:val="22"/>
          <w:szCs w:val="22"/>
        </w:rPr>
        <w:t>.</w:t>
      </w:r>
    </w:p>
    <w:p w14:paraId="6DE97C13"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Ustavující schůzí výboru dne 2. listopadu 2022 (1. schůze ve 14. funkčním období) začali senátoři pracovat v počtu 9 členů ve složení: senátor Roman Kraus, předseda výboru; senátoři Tomáš Fiala, Lumír Kantor a Karel </w:t>
      </w:r>
      <w:proofErr w:type="spellStart"/>
      <w:r w:rsidRPr="0069539B">
        <w:rPr>
          <w:rFonts w:ascii="Arial" w:hAnsi="Arial" w:cs="Arial"/>
          <w:sz w:val="22"/>
          <w:szCs w:val="22"/>
        </w:rPr>
        <w:t>Zitterbart</w:t>
      </w:r>
      <w:proofErr w:type="spellEnd"/>
      <w:r w:rsidRPr="0069539B">
        <w:rPr>
          <w:rFonts w:ascii="Arial" w:hAnsi="Arial" w:cs="Arial"/>
          <w:sz w:val="22"/>
          <w:szCs w:val="22"/>
        </w:rPr>
        <w:t xml:space="preserve">, místopředsedové výboru a senátorka Věra Procházková a senátoři Jan Pirk, Bohuslav Procházka, Ondřej </w:t>
      </w:r>
      <w:proofErr w:type="spellStart"/>
      <w:r w:rsidRPr="0069539B">
        <w:rPr>
          <w:rFonts w:ascii="Arial" w:hAnsi="Arial" w:cs="Arial"/>
          <w:sz w:val="22"/>
          <w:szCs w:val="22"/>
        </w:rPr>
        <w:t>Šimetka</w:t>
      </w:r>
      <w:proofErr w:type="spellEnd"/>
      <w:r w:rsidRPr="0069539B">
        <w:rPr>
          <w:rFonts w:ascii="Arial" w:hAnsi="Arial" w:cs="Arial"/>
          <w:sz w:val="22"/>
          <w:szCs w:val="22"/>
        </w:rPr>
        <w:t xml:space="preserve"> a Ivo Trešl, členové výboru.</w:t>
      </w:r>
    </w:p>
    <w:p w14:paraId="3149CEA1"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se sešel na 12 schůzích a přijal 65 usnesení. Ze 65 usnesení bylo 10 usnesení k národní legislativě a 5 usnesení k evropské legislativě. 4 usnesení se týkaly aktuálních témat, 1 usnesení se stanoviskem výboru k petici. Ostatní usnesení byla jiná, provozně organizační.</w:t>
      </w:r>
    </w:p>
    <w:p w14:paraId="52A226BE" w14:textId="77777777" w:rsidR="009534AF" w:rsidRPr="0069539B" w:rsidRDefault="009534AF"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LEGISLATIVNÍ ČINNOST</w:t>
      </w:r>
    </w:p>
    <w:p w14:paraId="108BE3FD" w14:textId="7446AB13" w:rsidR="009534AF" w:rsidRPr="0069539B" w:rsidRDefault="009534AF" w:rsidP="00EB4626">
      <w:pPr>
        <w:pStyle w:val="Odstavecseseznamem"/>
        <w:numPr>
          <w:ilvl w:val="0"/>
          <w:numId w:val="24"/>
        </w:numPr>
        <w:spacing w:before="100" w:beforeAutospacing="1" w:after="100" w:afterAutospacing="1" w:line="240" w:lineRule="atLeast"/>
        <w:contextualSpacing w:val="0"/>
        <w:jc w:val="both"/>
        <w:rPr>
          <w:rFonts w:ascii="Arial" w:hAnsi="Arial" w:cs="Arial"/>
          <w:b/>
          <w:sz w:val="22"/>
          <w:szCs w:val="22"/>
        </w:rPr>
      </w:pPr>
      <w:r w:rsidRPr="0069539B">
        <w:rPr>
          <w:rFonts w:ascii="Arial" w:hAnsi="Arial" w:cs="Arial"/>
          <w:b/>
          <w:sz w:val="22"/>
          <w:szCs w:val="22"/>
        </w:rPr>
        <w:t>NÁRODNÍ LEGISLATIVA</w:t>
      </w:r>
    </w:p>
    <w:p w14:paraId="23E50CDC" w14:textId="77777777" w:rsidR="009534AF" w:rsidRPr="0069539B" w:rsidRDefault="009534AF" w:rsidP="00EB4626">
      <w:pPr>
        <w:pStyle w:val="Odstavecseseznamem"/>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Výbor projednal 8 návrhů zákonů postoupených z PS, z toho 7 návrhů zákona doporučil Senátu Parlamentu ČR schválit ve znění postoupeném PS a 1 návrh zákona doporučil vrátit s pozměňovacími návrhy.</w:t>
      </w:r>
    </w:p>
    <w:p w14:paraId="57970258" w14:textId="77777777" w:rsidR="009534AF" w:rsidRPr="0069539B" w:rsidRDefault="009534AF" w:rsidP="00EB4626">
      <w:pPr>
        <w:pStyle w:val="Odstavecseseznamem"/>
        <w:spacing w:before="100" w:beforeAutospacing="1" w:after="100" w:afterAutospacing="1" w:line="240" w:lineRule="atLeast"/>
        <w:contextualSpacing w:val="0"/>
        <w:jc w:val="center"/>
        <w:rPr>
          <w:rFonts w:ascii="Arial" w:hAnsi="Arial" w:cs="Arial"/>
          <w:sz w:val="22"/>
          <w:szCs w:val="22"/>
          <w:highlight w:val="yellow"/>
        </w:rPr>
      </w:pPr>
      <w:r w:rsidRPr="0069539B">
        <w:rPr>
          <w:rFonts w:ascii="Arial" w:hAnsi="Arial" w:cs="Arial"/>
          <w:sz w:val="22"/>
          <w:szCs w:val="22"/>
          <w:lang w:eastAsia="cs-CZ"/>
        </w:rPr>
        <w:drawing>
          <wp:inline distT="0" distB="0" distL="0" distR="0" wp14:anchorId="766462D5" wp14:editId="04307E51">
            <wp:extent cx="3162300" cy="1895475"/>
            <wp:effectExtent l="0" t="0" r="0" b="9525"/>
            <wp:docPr id="64" name="Graf 6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2"/>
              </a:graphicData>
            </a:graphic>
          </wp:inline>
        </w:drawing>
      </w:r>
    </w:p>
    <w:p w14:paraId="64F4F670" w14:textId="77777777" w:rsidR="009534AF" w:rsidRPr="0069539B" w:rsidRDefault="009534AF" w:rsidP="00EB4626">
      <w:pPr>
        <w:pStyle w:val="Odstavecseseznamem"/>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lastRenderedPageBreak/>
        <w:t>- Výbor projednal 2 senátní návrhy senátního návrhu zákona. Jeden doporučil Senátu zamítnout, druhý schválit ve znění PN.</w:t>
      </w:r>
    </w:p>
    <w:p w14:paraId="0D51175D"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t>Oblast zdravotnictví (3)</w:t>
      </w:r>
    </w:p>
    <w:p w14:paraId="7AFA04DA" w14:textId="77777777" w:rsidR="009534AF" w:rsidRPr="0069539B" w:rsidRDefault="009534AF" w:rsidP="00EB4626">
      <w:pPr>
        <w:spacing w:before="100" w:beforeAutospacing="1" w:after="100" w:afterAutospacing="1" w:line="240" w:lineRule="atLeast"/>
        <w:ind w:left="320" w:hanging="320"/>
        <w:jc w:val="both"/>
        <w:rPr>
          <w:rFonts w:ascii="Arial" w:hAnsi="Arial" w:cs="Arial"/>
          <w:b/>
          <w:sz w:val="22"/>
          <w:szCs w:val="22"/>
        </w:rPr>
      </w:pPr>
      <w:r w:rsidRPr="0069539B">
        <w:rPr>
          <w:rFonts w:ascii="Arial" w:hAnsi="Arial" w:cs="Arial"/>
          <w:b/>
          <w:sz w:val="22"/>
          <w:szCs w:val="22"/>
        </w:rPr>
        <w:t>Senátní tisk č. 198/13</w:t>
      </w:r>
    </w:p>
    <w:p w14:paraId="649916A1" w14:textId="77777777" w:rsidR="009534AF" w:rsidRPr="0069539B" w:rsidRDefault="009534AF" w:rsidP="00EB4626">
      <w:pPr>
        <w:spacing w:before="100" w:beforeAutospacing="1" w:after="100" w:afterAutospacing="1" w:line="240" w:lineRule="atLeast"/>
        <w:jc w:val="both"/>
        <w:rPr>
          <w:rFonts w:ascii="Arial" w:hAnsi="Arial" w:cs="Arial"/>
          <w:sz w:val="22"/>
          <w:szCs w:val="22"/>
          <w:highlight w:val="yellow"/>
        </w:rPr>
      </w:pPr>
      <w:r w:rsidRPr="0069539B">
        <w:rPr>
          <w:rFonts w:ascii="Arial" w:hAnsi="Arial" w:cs="Arial"/>
          <w:sz w:val="22"/>
          <w:szCs w:val="22"/>
        </w:rPr>
        <w:t>Návrh zákona, kterým se mění zákon č. 94/2021 Sb., o mimořádných opatřeních při epidemii onemocnění COVID-19 a o změně některých souvisejících zákonů, ve znění nálezu Ústavního soudu, vyhlášeného pod č. 4/2022 Sb., a zákon č. 520/2021 Sb., o dalších úpravách poskytování ošetřovného v souvislosti s mimořádnými opatřeními při epidemii onemocnění COVID-19</w:t>
      </w:r>
      <w:r w:rsidRPr="0069539B">
        <w:rPr>
          <w:rFonts w:ascii="Arial" w:hAnsi="Arial" w:cs="Arial"/>
          <w:sz w:val="22"/>
          <w:szCs w:val="22"/>
          <w:highlight w:val="yellow"/>
        </w:rPr>
        <w:t xml:space="preserve"> </w:t>
      </w:r>
    </w:p>
    <w:p w14:paraId="60060D02"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Zpravodaj: Roman Kraus</w:t>
      </w:r>
    </w:p>
    <w:p w14:paraId="632DDC7E"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doporučil Senátu projednávaný návrh zákona schválit ve znění postoupeném PS. Senát přijal usnesení s výsledkem zamítá návrh zákona. PS setrvala na původním návrhu zákona a návrh zákona byl zveřejněn ve Sbírce zákonů pod číslem 39/2022 Sb.</w:t>
      </w:r>
    </w:p>
    <w:p w14:paraId="7170B4A6" w14:textId="77777777" w:rsidR="009534AF" w:rsidRPr="0069539B" w:rsidRDefault="009534AF"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Senátní tisk č. 304/13</w:t>
      </w:r>
    </w:p>
    <w:p w14:paraId="0BCF2D35"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Návrh zákona o zdravotnických prostředcích a diagnostických zdravotnických prostředcích in vitro </w:t>
      </w:r>
    </w:p>
    <w:p w14:paraId="2606091F"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Zpravodaj: Ivo Trešl</w:t>
      </w:r>
    </w:p>
    <w:p w14:paraId="5098ACF2"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a následně i plénum Senátu návrh zákona schválil a byl zveřejněn ve Sbírce zákonů pod číslem 375/2022 Sb.</w:t>
      </w:r>
    </w:p>
    <w:p w14:paraId="0C2FB315" w14:textId="77777777" w:rsidR="009534AF" w:rsidRPr="0069539B" w:rsidRDefault="009534AF"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Senátní tisk č. 305/13</w:t>
      </w:r>
    </w:p>
    <w:p w14:paraId="1CF5E713"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Návrh zákona, kterým se mění některé zákony v souvislosti s přijetím zákona o zdravotnických prostředcích a diagnostických zdravotnických prostředcích in vitro</w:t>
      </w:r>
    </w:p>
    <w:p w14:paraId="20AE9175"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Zpravodaj: Ivo Trešl</w:t>
      </w:r>
    </w:p>
    <w:p w14:paraId="640EE8E7"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a následně i plénum Senátu návrh zákona schválil a byl zveřejněn ve Sbírce zákonů pod číslem 376/2022 Sb.</w:t>
      </w:r>
    </w:p>
    <w:p w14:paraId="33895F0F"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
          <w:bCs/>
          <w:sz w:val="22"/>
          <w:szCs w:val="22"/>
        </w:rPr>
        <w:t>Ministerstvo zemědělství (2)</w:t>
      </w:r>
    </w:p>
    <w:p w14:paraId="3810904D" w14:textId="77777777" w:rsidR="009534AF" w:rsidRPr="0069539B" w:rsidRDefault="009534AF" w:rsidP="00EB4626">
      <w:pPr>
        <w:spacing w:before="100" w:beforeAutospacing="1" w:after="100" w:afterAutospacing="1" w:line="240" w:lineRule="atLeast"/>
        <w:ind w:left="284" w:hanging="284"/>
        <w:jc w:val="both"/>
        <w:rPr>
          <w:rFonts w:ascii="Arial" w:hAnsi="Arial" w:cs="Arial"/>
          <w:b/>
          <w:bCs/>
          <w:sz w:val="22"/>
          <w:szCs w:val="22"/>
        </w:rPr>
      </w:pPr>
      <w:r w:rsidRPr="0069539B">
        <w:rPr>
          <w:rFonts w:ascii="Arial" w:hAnsi="Arial" w:cs="Arial"/>
          <w:b/>
          <w:bCs/>
          <w:sz w:val="22"/>
          <w:szCs w:val="22"/>
        </w:rPr>
        <w:t>Senátní tisk č. 283/13</w:t>
      </w:r>
    </w:p>
    <w:p w14:paraId="6E7CA93F"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Návrh zákona, kterým se mění zákon č. 326/2004 Sb., o rostlinolékařské péči a o změně některých souvisejících zákonů, ve znění pozdějších předpisů</w:t>
      </w:r>
    </w:p>
    <w:p w14:paraId="3F75B678"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Zpravodaj: Roman Kraus </w:t>
      </w:r>
    </w:p>
    <w:p w14:paraId="21E5F8AE"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přijal PN, které byly schváleny i v plénu Senátu. PS návrhu zákona vrácený Senátem se zapracovanými PN neakceptovala a setrvala na své původní verzi. Zákon je zveřejněn ve Sbírce zákonů pod číslem 273/2022 Sb.</w:t>
      </w:r>
    </w:p>
    <w:p w14:paraId="0E81F1F2" w14:textId="77777777" w:rsidR="009534AF" w:rsidRPr="0069539B" w:rsidRDefault="009534AF" w:rsidP="00EB4626">
      <w:pPr>
        <w:spacing w:before="100" w:beforeAutospacing="1" w:after="100" w:afterAutospacing="1" w:line="240" w:lineRule="atLeast"/>
        <w:ind w:left="284" w:hanging="284"/>
        <w:jc w:val="both"/>
        <w:rPr>
          <w:rFonts w:ascii="Arial" w:hAnsi="Arial" w:cs="Arial"/>
          <w:b/>
          <w:bCs/>
          <w:sz w:val="22"/>
          <w:szCs w:val="22"/>
        </w:rPr>
      </w:pPr>
      <w:r w:rsidRPr="0069539B">
        <w:rPr>
          <w:rFonts w:ascii="Arial" w:hAnsi="Arial" w:cs="Arial"/>
          <w:b/>
          <w:bCs/>
          <w:sz w:val="22"/>
          <w:szCs w:val="22"/>
        </w:rPr>
        <w:t>Senátní tisk č. 299/13</w:t>
      </w:r>
    </w:p>
    <w:p w14:paraId="2A2B9660"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lastRenderedPageBreak/>
        <w:t>Návrh zákona, kterým se mění zákon č. 378/2007 Sb., o léčivech a o změnách některých souvisejících zákonů (zákon o léčivech), ve znění pozdějších předpisů, a další související zákony</w:t>
      </w:r>
    </w:p>
    <w:p w14:paraId="6534A2F6"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Zpravodaj: Roman Kraus </w:t>
      </w:r>
    </w:p>
    <w:p w14:paraId="2F5C9926"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a následně i plénum Senátu návrh zákona schválil a byl zveřejněn ve Sbírce zákonů pod číslem 314/2022 Sb.</w:t>
      </w:r>
    </w:p>
    <w:p w14:paraId="656988E5"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
          <w:bCs/>
          <w:sz w:val="22"/>
          <w:szCs w:val="22"/>
        </w:rPr>
        <w:t>Ministerstvo práce a sociálních věcí (2)</w:t>
      </w:r>
    </w:p>
    <w:p w14:paraId="1CB5AF22" w14:textId="77777777" w:rsidR="009534AF" w:rsidRPr="0069539B" w:rsidRDefault="009534AF" w:rsidP="00EB4626">
      <w:pPr>
        <w:spacing w:before="100" w:beforeAutospacing="1" w:after="100" w:afterAutospacing="1" w:line="240" w:lineRule="atLeast"/>
        <w:ind w:left="284" w:hanging="284"/>
        <w:jc w:val="both"/>
        <w:rPr>
          <w:rFonts w:ascii="Arial" w:hAnsi="Arial" w:cs="Arial"/>
          <w:b/>
          <w:bCs/>
          <w:sz w:val="22"/>
          <w:szCs w:val="22"/>
        </w:rPr>
      </w:pPr>
      <w:r w:rsidRPr="0069539B">
        <w:rPr>
          <w:rFonts w:ascii="Arial" w:hAnsi="Arial" w:cs="Arial"/>
          <w:b/>
          <w:bCs/>
          <w:sz w:val="22"/>
          <w:szCs w:val="22"/>
        </w:rPr>
        <w:t>Senátní tisk č. 9/14</w:t>
      </w:r>
    </w:p>
    <w:p w14:paraId="010C5B16"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Návrh zákona, kterým se mění zákon č. 155/1995 Sb., o důchodovém pojištění, ve znění pozdějších předpisů, a některé další zákony</w:t>
      </w:r>
    </w:p>
    <w:p w14:paraId="520F0327" w14:textId="77777777" w:rsidR="009534AF" w:rsidRPr="0069539B" w:rsidRDefault="009534AF" w:rsidP="00EB4626">
      <w:pPr>
        <w:spacing w:before="100" w:beforeAutospacing="1" w:after="100" w:afterAutospacing="1" w:line="240" w:lineRule="atLeast"/>
        <w:jc w:val="both"/>
        <w:rPr>
          <w:rFonts w:ascii="Arial" w:hAnsi="Arial" w:cs="Arial"/>
          <w:bCs/>
          <w:sz w:val="22"/>
          <w:szCs w:val="22"/>
          <w:highlight w:val="yellow"/>
        </w:rPr>
      </w:pPr>
      <w:r w:rsidRPr="0069539B">
        <w:rPr>
          <w:rFonts w:ascii="Arial" w:hAnsi="Arial" w:cs="Arial"/>
          <w:bCs/>
          <w:sz w:val="22"/>
          <w:szCs w:val="22"/>
        </w:rPr>
        <w:t xml:space="preserve">Zpravodaj: Lumír Kantor </w:t>
      </w:r>
    </w:p>
    <w:p w14:paraId="24F8D6CC"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doporučil návrh zákona schválit, Senát vrátil návrh zákona PS s pozměňovacími návrhy (ÚPV). PS přijala návrh zákona vrácený ze Senátu. Zákon je zveřejněn ve Sbírce zákonů pod číslem 455/2022 Sb.</w:t>
      </w:r>
    </w:p>
    <w:p w14:paraId="5062C18A" w14:textId="77777777" w:rsidR="009534AF" w:rsidRPr="0069539B" w:rsidRDefault="009534AF" w:rsidP="00EB4626">
      <w:pPr>
        <w:spacing w:before="100" w:beforeAutospacing="1" w:after="100" w:afterAutospacing="1" w:line="240" w:lineRule="atLeast"/>
        <w:ind w:left="284" w:hanging="284"/>
        <w:jc w:val="both"/>
        <w:rPr>
          <w:rFonts w:ascii="Arial" w:hAnsi="Arial" w:cs="Arial"/>
          <w:b/>
          <w:bCs/>
          <w:sz w:val="22"/>
          <w:szCs w:val="22"/>
        </w:rPr>
      </w:pPr>
      <w:r w:rsidRPr="0069539B">
        <w:rPr>
          <w:rFonts w:ascii="Arial" w:hAnsi="Arial" w:cs="Arial"/>
          <w:b/>
          <w:bCs/>
          <w:sz w:val="22"/>
          <w:szCs w:val="22"/>
        </w:rPr>
        <w:t>Senátní tisk č. 14/14</w:t>
      </w:r>
    </w:p>
    <w:p w14:paraId="77A7A75E"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Návrh zákona, kterým se mění zákon č. 582/1991 Sb., o organizaci a provádění sociálního zabezpečení, ve znění pozdějších předpisů, a některé další zákony</w:t>
      </w:r>
    </w:p>
    <w:p w14:paraId="75CCB1FD"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Zpravodaj: Roman Kraus </w:t>
      </w:r>
    </w:p>
    <w:p w14:paraId="48D52607"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a následně i plénum Senátu návrh zákona schválil a byl zveřejněn ve Sbírce zákonů pod číslem 423/2022 Sb.</w:t>
      </w:r>
    </w:p>
    <w:p w14:paraId="67DCCC71"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
          <w:bCs/>
          <w:sz w:val="22"/>
          <w:szCs w:val="22"/>
        </w:rPr>
        <w:t>Ministerstvo financí (1)</w:t>
      </w:r>
    </w:p>
    <w:p w14:paraId="1C9BF2D4" w14:textId="77777777" w:rsidR="009534AF" w:rsidRPr="0069539B" w:rsidRDefault="009534AF" w:rsidP="00EB4626">
      <w:pPr>
        <w:spacing w:before="100" w:beforeAutospacing="1" w:after="100" w:afterAutospacing="1" w:line="240" w:lineRule="atLeast"/>
        <w:ind w:left="284" w:hanging="284"/>
        <w:jc w:val="both"/>
        <w:rPr>
          <w:rFonts w:ascii="Arial" w:hAnsi="Arial" w:cs="Arial"/>
          <w:b/>
          <w:bCs/>
          <w:sz w:val="22"/>
          <w:szCs w:val="22"/>
        </w:rPr>
      </w:pPr>
      <w:r w:rsidRPr="0069539B">
        <w:rPr>
          <w:rFonts w:ascii="Arial" w:hAnsi="Arial" w:cs="Arial"/>
          <w:b/>
          <w:bCs/>
          <w:sz w:val="22"/>
          <w:szCs w:val="22"/>
        </w:rPr>
        <w:t>Senátní tisk č. 276/13</w:t>
      </w:r>
    </w:p>
    <w:p w14:paraId="25BF7873"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Návrh zákona, kterým se mění zákon č. 592/1992 Sb., o pojistném na veřejné zdravotní pojištění, ve znění pozdějších předpisů, a další související zákony</w:t>
      </w:r>
    </w:p>
    <w:p w14:paraId="3D7C878E"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Zpravodaj: Roman Kraus </w:t>
      </w:r>
    </w:p>
    <w:p w14:paraId="6D6919C4"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a následně i plénum Senátu návrh zákona schválil a byl zveřejněn ve Sbírce zákonů pod číslem 260/2022 Sb.</w:t>
      </w:r>
    </w:p>
    <w:p w14:paraId="670AE8C1"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Senátní návrhy zákonů (2)</w:t>
      </w:r>
    </w:p>
    <w:p w14:paraId="28901F30"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Senátní tisk č. 166/13</w:t>
      </w:r>
    </w:p>
    <w:p w14:paraId="3C093D91"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Návrh senátního návrhu zákona senátora Tomáše Jirsy a dalších senátorů, kterým se mění zákon č. 326/1999 Sb., o pobytu cizinců na území České republiky a o změně některých zákonů, ve znění pozdějších předpisů, a zákon č. 168/1999 Sb., o pojištění odpovědnosti za újmu způsobenou provozem vozidla a o změně některých souvisejících zákonů (zákon o pojištění odpovědnosti z provozu vozidla), ve znění pozdějších předpisů</w:t>
      </w:r>
    </w:p>
    <w:p w14:paraId="498BC84E"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lastRenderedPageBreak/>
        <w:t>Zpravodaj: Lumír Kantor</w:t>
      </w:r>
    </w:p>
    <w:p w14:paraId="12903001" w14:textId="77777777" w:rsidR="009534AF" w:rsidRPr="0069539B" w:rsidRDefault="009534AF" w:rsidP="00EB4626">
      <w:pPr>
        <w:spacing w:before="100" w:beforeAutospacing="1" w:after="100" w:afterAutospacing="1" w:line="240" w:lineRule="atLeast"/>
        <w:jc w:val="both"/>
        <w:rPr>
          <w:rFonts w:ascii="Arial" w:hAnsi="Arial" w:cs="Arial"/>
          <w:sz w:val="22"/>
          <w:szCs w:val="22"/>
          <w:highlight w:val="yellow"/>
        </w:rPr>
      </w:pPr>
      <w:r w:rsidRPr="0069539B">
        <w:rPr>
          <w:rFonts w:ascii="Arial" w:hAnsi="Arial" w:cs="Arial"/>
          <w:sz w:val="22"/>
          <w:szCs w:val="22"/>
        </w:rPr>
        <w:t>Výbor doporučil Senátu Parlamentu ČR schválit návrh senátního návrhu zákona s pozměňovacími návrhy. Senát schválil senátní návrh zákona. V PS legislativní proces zatím nedokončen, návrh zákona přikázán k projednání výborům.</w:t>
      </w:r>
    </w:p>
    <w:p w14:paraId="408E5DC5"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Senátní tisk č. 291/13</w:t>
      </w:r>
    </w:p>
    <w:p w14:paraId="30B02C61"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Návrh senátního návrhu zákona senátora Petra Orla a dalších senátorů, kterým se mění zákon 258/2000 Sb., o ochraně veřejného zdraví a o změně některých souvisejících zákonů, ve znění pozdějších předpisů</w:t>
      </w:r>
    </w:p>
    <w:p w14:paraId="71A34899"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Zpravodaj: Karel </w:t>
      </w:r>
      <w:proofErr w:type="spellStart"/>
      <w:r w:rsidRPr="0069539B">
        <w:rPr>
          <w:rFonts w:ascii="Arial" w:hAnsi="Arial" w:cs="Arial"/>
          <w:bCs/>
          <w:sz w:val="22"/>
          <w:szCs w:val="22"/>
        </w:rPr>
        <w:t>Zitterbart</w:t>
      </w:r>
      <w:proofErr w:type="spellEnd"/>
    </w:p>
    <w:p w14:paraId="2024FABD"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sz w:val="22"/>
          <w:szCs w:val="22"/>
        </w:rPr>
        <w:t>Výbor doporučil Senátu návrh senátního návrhu zákona zamítnout. Plénum Senátu rozhodlo vrátit výborům k novému projednání. Následně výbor doporučil odročit do 30. září 2023. Senát s odročením souhlasil.</w:t>
      </w:r>
    </w:p>
    <w:p w14:paraId="20B979E8" w14:textId="77777777" w:rsidR="009534AF" w:rsidRPr="0069539B" w:rsidRDefault="009534AF" w:rsidP="00EB4626">
      <w:pPr>
        <w:pStyle w:val="Odstavecseseznamem"/>
        <w:numPr>
          <w:ilvl w:val="0"/>
          <w:numId w:val="24"/>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b/>
          <w:sz w:val="22"/>
          <w:szCs w:val="22"/>
        </w:rPr>
        <w:t>EVROPSKÁ LEGISLATIVA</w:t>
      </w:r>
    </w:p>
    <w:p w14:paraId="6DC7E2FE" w14:textId="77777777" w:rsidR="009534AF" w:rsidRPr="0069539B" w:rsidRDefault="009534AF" w:rsidP="00EB4626">
      <w:pPr>
        <w:pStyle w:val="Odstavecseseznamem"/>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Výbor pro záležitosti EU Senátu využil své možnosti vyplývající z § 119d odst. 4 zákona č. </w:t>
      </w:r>
      <w:r w:rsidRPr="0069539B">
        <w:rPr>
          <w:rFonts w:ascii="Arial" w:hAnsi="Arial" w:cs="Arial"/>
          <w:sz w:val="22"/>
          <w:szCs w:val="22"/>
        </w:rPr>
        <w:t>107/1999 Sb., o jednacím řádu Senátu, ve znění pozdějších předpisů a požádal Výbor pro zdravotnictví o stanovisko k projednávanému návrhu legislativního aktu či komunikačního dokumentu.</w:t>
      </w:r>
    </w:p>
    <w:p w14:paraId="285C119A" w14:textId="77777777" w:rsidR="009534AF" w:rsidRPr="0069539B" w:rsidRDefault="009534AF" w:rsidP="00EB4626">
      <w:pPr>
        <w:pStyle w:val="Odstavecseseznamem"/>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Výbor pro zdravotnictví na žádost VEU projednal 5 evropských dokumentů (1 legislativní akt, 3 komunikační dokumenty a 1 jiný).  Ke 3 dokumentům přijal stanovisko a 2 dokumenty doporučil vzít na vědomí. </w:t>
      </w:r>
    </w:p>
    <w:p w14:paraId="6F1C0700" w14:textId="77777777" w:rsidR="009534AF" w:rsidRPr="0069539B" w:rsidRDefault="009534AF" w:rsidP="00EB4626">
      <w:pPr>
        <w:spacing w:before="100" w:beforeAutospacing="1" w:after="100" w:afterAutospacing="1" w:line="240" w:lineRule="atLeast"/>
        <w:jc w:val="center"/>
        <w:rPr>
          <w:rFonts w:ascii="Arial" w:hAnsi="Arial" w:cs="Arial"/>
          <w:sz w:val="22"/>
          <w:szCs w:val="22"/>
          <w:highlight w:val="yellow"/>
        </w:rPr>
      </w:pPr>
    </w:p>
    <w:p w14:paraId="214584D6" w14:textId="77777777" w:rsidR="009534AF" w:rsidRPr="0069539B" w:rsidRDefault="009534AF" w:rsidP="00EB4626">
      <w:pPr>
        <w:spacing w:before="100" w:beforeAutospacing="1" w:after="100" w:afterAutospacing="1" w:line="240" w:lineRule="atLeast"/>
        <w:jc w:val="center"/>
        <w:rPr>
          <w:rFonts w:ascii="Arial" w:hAnsi="Arial" w:cs="Arial"/>
          <w:sz w:val="22"/>
          <w:szCs w:val="22"/>
          <w:highlight w:val="yellow"/>
        </w:rPr>
      </w:pPr>
      <w:r w:rsidRPr="0069539B">
        <w:rPr>
          <w:rFonts w:ascii="Arial" w:hAnsi="Arial" w:cs="Arial"/>
          <w:sz w:val="22"/>
          <w:szCs w:val="22"/>
          <w:lang w:eastAsia="cs-CZ"/>
        </w:rPr>
        <w:drawing>
          <wp:inline distT="0" distB="0" distL="0" distR="0" wp14:anchorId="536AA37F" wp14:editId="3D0F1036">
            <wp:extent cx="3000375" cy="1990725"/>
            <wp:effectExtent l="0" t="0" r="9525" b="9525"/>
            <wp:docPr id="65" name="Graf 65">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3"/>
              </a:graphicData>
            </a:graphic>
          </wp:inline>
        </w:drawing>
      </w:r>
    </w:p>
    <w:p w14:paraId="0305C6B6"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p>
    <w:p w14:paraId="0FA4D3BD"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Senátní tisk č. K 123/13</w:t>
      </w:r>
    </w:p>
    <w:p w14:paraId="415BC62A"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Sdělení Komise Evropskému parlamentu, Radě, Evropskému hospodářskému a sociálnímu výboru a Výboru regionů Společné řešení současných a nových výzev spojených s onemocněním COVID-19</w:t>
      </w:r>
    </w:p>
    <w:p w14:paraId="78CE1531"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Zpravodaj: Ivo Trešl</w:t>
      </w:r>
    </w:p>
    <w:p w14:paraId="150FF423"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Výbor doporučil vzít sdělení na vědomí. Následně i VEU vzal dokument na </w:t>
      </w:r>
      <w:proofErr w:type="gramStart"/>
      <w:r w:rsidRPr="0069539B">
        <w:rPr>
          <w:rFonts w:ascii="Arial" w:hAnsi="Arial" w:cs="Arial"/>
          <w:sz w:val="22"/>
          <w:szCs w:val="22"/>
        </w:rPr>
        <w:t>vědomí</w:t>
      </w:r>
      <w:proofErr w:type="gramEnd"/>
      <w:r w:rsidRPr="0069539B">
        <w:rPr>
          <w:rFonts w:ascii="Arial" w:hAnsi="Arial" w:cs="Arial"/>
          <w:sz w:val="22"/>
          <w:szCs w:val="22"/>
        </w:rPr>
        <w:t xml:space="preserve"> a proto dokument nebyl projednán plénem Senátu.</w:t>
      </w:r>
    </w:p>
    <w:p w14:paraId="20159598"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Senátní tisk č. N 179/13</w:t>
      </w:r>
    </w:p>
    <w:p w14:paraId="7718A881"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Návrh nařízení Evropského parlamentu a Rady o evropském prostoru pro zdravotní data</w:t>
      </w:r>
    </w:p>
    <w:p w14:paraId="0805573A"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Zpravodaj: Tomáš Fiala</w:t>
      </w:r>
    </w:p>
    <w:p w14:paraId="4FEFF102"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k dokumentu přijal stanovisko, které bylo následně přijaté i ve VEU a plénem Senátu Parlamentu ČR.</w:t>
      </w:r>
    </w:p>
    <w:p w14:paraId="1D064F02"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Senátní tisk č. K 196/13</w:t>
      </w:r>
    </w:p>
    <w:p w14:paraId="1611D200"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Sdělení Komise Evropskému parlamentu, Evropské radě, Radě, Evropskému hospodářskému a sociálnímu výboru a Výboru regionů Konference o budoucnosti Evropy Přeměna vize na konkrétní opatření</w:t>
      </w:r>
    </w:p>
    <w:p w14:paraId="44B20E69"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Zpravodaj: Karel </w:t>
      </w:r>
      <w:proofErr w:type="spellStart"/>
      <w:r w:rsidRPr="0069539B">
        <w:rPr>
          <w:rFonts w:ascii="Arial" w:hAnsi="Arial" w:cs="Arial"/>
          <w:bCs/>
          <w:sz w:val="22"/>
          <w:szCs w:val="22"/>
        </w:rPr>
        <w:t>Zitterbart</w:t>
      </w:r>
      <w:proofErr w:type="spellEnd"/>
    </w:p>
    <w:p w14:paraId="7DDFA5C3"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k dokumentu přijal stanovisko, které bylo následně přijaté i ve VEU a plénem Senátu Parlamentu ČR.</w:t>
      </w:r>
    </w:p>
    <w:p w14:paraId="07E71EF5"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Senátní tisk č. K 0200/13</w:t>
      </w:r>
    </w:p>
    <w:p w14:paraId="489B4CE2"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Sdělení Komise Evropskému parlamentu, Radě, Evropskému hospodářskému a sociálnímu výboru a Výboru regionů Reakce EU na COVID-19: příprava na podzim a zimu 2023</w:t>
      </w:r>
    </w:p>
    <w:p w14:paraId="08E15691"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Zpravodaj: Tomáš Fiala</w:t>
      </w:r>
    </w:p>
    <w:p w14:paraId="47C2B1B2"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doporučil vzít sdělení na vědomí. Následně i VEU vzal dokument na </w:t>
      </w:r>
      <w:proofErr w:type="gramStart"/>
      <w:r w:rsidRPr="0069539B">
        <w:rPr>
          <w:rFonts w:ascii="Arial" w:hAnsi="Arial" w:cs="Arial"/>
          <w:sz w:val="22"/>
          <w:szCs w:val="22"/>
        </w:rPr>
        <w:t>vědomí</w:t>
      </w:r>
      <w:proofErr w:type="gramEnd"/>
      <w:r w:rsidRPr="0069539B">
        <w:rPr>
          <w:rFonts w:ascii="Arial" w:hAnsi="Arial" w:cs="Arial"/>
          <w:sz w:val="22"/>
          <w:szCs w:val="22"/>
        </w:rPr>
        <w:t xml:space="preserve"> a proto dokument nebyl projednán plénem Senátu.</w:t>
      </w:r>
    </w:p>
    <w:p w14:paraId="1327DC46"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Senátní tisk č. J 209/13</w:t>
      </w:r>
    </w:p>
    <w:p w14:paraId="7B3A1E67"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Návrh doporučení Rady o posílení prevence prostřednictvím včasného odhalení: Nový přístup EU k onkologickému screeningu, který nahrazuje doporučení Rady 2003/878/ES</w:t>
      </w:r>
    </w:p>
    <w:p w14:paraId="7FAD3F5D" w14:textId="77777777" w:rsidR="009534AF" w:rsidRPr="0069539B" w:rsidRDefault="009534AF"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Zpravodaj: Ondřej </w:t>
      </w:r>
      <w:proofErr w:type="spellStart"/>
      <w:r w:rsidRPr="0069539B">
        <w:rPr>
          <w:rFonts w:ascii="Arial" w:hAnsi="Arial" w:cs="Arial"/>
          <w:bCs/>
          <w:sz w:val="22"/>
          <w:szCs w:val="22"/>
        </w:rPr>
        <w:t>Šimetka</w:t>
      </w:r>
      <w:proofErr w:type="spellEnd"/>
    </w:p>
    <w:p w14:paraId="3464CCFF"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k dokumentu přijal stanovisko, které bylo následně přijaté i ve VEU a plénem Senátu Parlamentu ČR.</w:t>
      </w:r>
    </w:p>
    <w:p w14:paraId="1A191001" w14:textId="77777777" w:rsidR="009534AF" w:rsidRPr="0069539B" w:rsidRDefault="009534AF" w:rsidP="00EB4626">
      <w:pPr>
        <w:pBdr>
          <w:top w:val="single" w:sz="4" w:space="0" w:color="auto"/>
          <w:left w:val="single" w:sz="4" w:space="4" w:color="auto"/>
          <w:bottom w:val="single" w:sz="4" w:space="1" w:color="auto"/>
          <w:right w:val="single" w:sz="4" w:space="4" w:color="auto"/>
        </w:pBd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Všechna stanoviska vzešlá z VZ, jako výboru věcně příslušného, byla ve VEU a následně plénem Senátu přijata.</w:t>
      </w:r>
    </w:p>
    <w:p w14:paraId="4E87C723" w14:textId="77777777" w:rsidR="009534AF" w:rsidRPr="0069539B" w:rsidRDefault="009534AF" w:rsidP="00EB4626">
      <w:pPr>
        <w:spacing w:before="100" w:beforeAutospacing="1" w:after="100" w:afterAutospacing="1" w:line="240" w:lineRule="atLeast"/>
        <w:jc w:val="both"/>
        <w:rPr>
          <w:rFonts w:ascii="Arial" w:hAnsi="Arial" w:cs="Arial"/>
          <w:b/>
          <w:caps/>
          <w:sz w:val="22"/>
          <w:szCs w:val="22"/>
        </w:rPr>
      </w:pPr>
      <w:r w:rsidRPr="0069539B">
        <w:rPr>
          <w:rFonts w:ascii="Arial" w:hAnsi="Arial" w:cs="Arial"/>
          <w:b/>
          <w:caps/>
          <w:sz w:val="22"/>
          <w:szCs w:val="22"/>
        </w:rPr>
        <w:t>Projednání aktuálních témat na schůzích výboru</w:t>
      </w:r>
    </w:p>
    <w:p w14:paraId="7EB15CEE"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b/>
          <w:sz w:val="22"/>
          <w:szCs w:val="22"/>
        </w:rPr>
        <w:t>Výbor se v roce 2022 nechal informovat</w:t>
      </w:r>
      <w:r w:rsidRPr="0069539B">
        <w:rPr>
          <w:rFonts w:ascii="Arial" w:hAnsi="Arial" w:cs="Arial"/>
          <w:sz w:val="22"/>
          <w:szCs w:val="22"/>
        </w:rPr>
        <w:t xml:space="preserve"> o aktuálním stavu ve zdravotnictví a sledoval několik aktuálních témat:</w:t>
      </w:r>
    </w:p>
    <w:p w14:paraId="75470414" w14:textId="77777777" w:rsidR="009534AF" w:rsidRPr="0069539B" w:rsidRDefault="009534AF" w:rsidP="00EB4626">
      <w:pPr>
        <w:pStyle w:val="Odstavecseseznamem"/>
        <w:numPr>
          <w:ilvl w:val="0"/>
          <w:numId w:val="2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lastRenderedPageBreak/>
        <w:t>Aktuální informace Vlády ČR k podpoře zdravotnictví z Národního plánu obnovy – komponenty 6,1 Zvýšení odolnosti systému zdravotní péče a 6.2 Národní plán na posílení onkologické prevence a péče;</w:t>
      </w:r>
    </w:p>
    <w:p w14:paraId="40746994" w14:textId="77777777" w:rsidR="009534AF" w:rsidRPr="0069539B" w:rsidRDefault="009534AF" w:rsidP="00EB4626">
      <w:pPr>
        <w:pStyle w:val="Odstavecseseznamem"/>
        <w:numPr>
          <w:ilvl w:val="0"/>
          <w:numId w:val="2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Informace o koncepci dětské paliativní péče;</w:t>
      </w:r>
    </w:p>
    <w:p w14:paraId="4D032569" w14:textId="77777777" w:rsidR="009534AF" w:rsidRPr="0069539B" w:rsidRDefault="009534AF" w:rsidP="00EB4626">
      <w:pPr>
        <w:pStyle w:val="Odstavecseseznamem"/>
        <w:numPr>
          <w:ilvl w:val="0"/>
          <w:numId w:val="2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Nedostatek stomatologů v některých regionech ČR;</w:t>
      </w:r>
    </w:p>
    <w:p w14:paraId="0CBF1466" w14:textId="77777777" w:rsidR="009534AF" w:rsidRPr="0069539B" w:rsidRDefault="009534AF" w:rsidP="00EB4626">
      <w:pPr>
        <w:pStyle w:val="Odstavecseseznamem"/>
        <w:numPr>
          <w:ilvl w:val="0"/>
          <w:numId w:val="2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Diabetes u dětí – Jak můžeme pomoci dětem s cukrovkou;</w:t>
      </w:r>
    </w:p>
    <w:p w14:paraId="197E4C12" w14:textId="77777777" w:rsidR="009534AF" w:rsidRPr="0069539B" w:rsidRDefault="009534AF" w:rsidP="00EB4626">
      <w:pPr>
        <w:pStyle w:val="Odstavecseseznamem"/>
        <w:numPr>
          <w:ilvl w:val="0"/>
          <w:numId w:val="2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Informace o současné ekonomice nemocnic a možnosti úhrad pro rok 2023;</w:t>
      </w:r>
    </w:p>
    <w:p w14:paraId="1D391F2A" w14:textId="77777777" w:rsidR="009534AF" w:rsidRPr="0069539B" w:rsidRDefault="009534AF" w:rsidP="00EB4626">
      <w:pPr>
        <w:pStyle w:val="Odstavecseseznamem"/>
        <w:numPr>
          <w:ilvl w:val="0"/>
          <w:numId w:val="2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Informace o zavedení plošného screeningu familiární </w:t>
      </w:r>
      <w:proofErr w:type="spellStart"/>
      <w:r w:rsidRPr="0069539B">
        <w:rPr>
          <w:rFonts w:ascii="Arial" w:hAnsi="Arial" w:cs="Arial"/>
          <w:sz w:val="22"/>
          <w:szCs w:val="22"/>
        </w:rPr>
        <w:t>hypercholesterolemie</w:t>
      </w:r>
      <w:proofErr w:type="spellEnd"/>
      <w:r w:rsidRPr="0069539B">
        <w:rPr>
          <w:rFonts w:ascii="Arial" w:hAnsi="Arial" w:cs="Arial"/>
          <w:sz w:val="22"/>
          <w:szCs w:val="22"/>
        </w:rPr>
        <w:t xml:space="preserve"> v České republice v kontextu přijetí Pražské deklarace dne 6. září 2022;</w:t>
      </w:r>
    </w:p>
    <w:p w14:paraId="336D52D1" w14:textId="77777777" w:rsidR="009534AF" w:rsidRPr="0069539B" w:rsidRDefault="009534AF" w:rsidP="00EB4626">
      <w:pPr>
        <w:pStyle w:val="Odstavecseseznamem"/>
        <w:numPr>
          <w:ilvl w:val="0"/>
          <w:numId w:val="2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Přeshraniční spolupráce zdravotnických záchranných služeb ČR a Polska.</w:t>
      </w:r>
    </w:p>
    <w:p w14:paraId="2095D281" w14:textId="77777777" w:rsidR="009534AF" w:rsidRPr="0069539B" w:rsidRDefault="009534AF" w:rsidP="00EB4626">
      <w:pPr>
        <w:spacing w:before="100" w:beforeAutospacing="1" w:after="100" w:afterAutospacing="1" w:line="240" w:lineRule="atLeast"/>
        <w:jc w:val="both"/>
        <w:rPr>
          <w:rFonts w:ascii="Arial" w:hAnsi="Arial" w:cs="Arial"/>
          <w:b/>
          <w:caps/>
          <w:sz w:val="22"/>
          <w:szCs w:val="22"/>
        </w:rPr>
      </w:pPr>
      <w:r w:rsidRPr="0069539B">
        <w:rPr>
          <w:rFonts w:ascii="Arial" w:hAnsi="Arial" w:cs="Arial"/>
          <w:b/>
          <w:caps/>
          <w:sz w:val="22"/>
          <w:szCs w:val="22"/>
        </w:rPr>
        <w:t>Projednání petic na žádost VVVK</w:t>
      </w:r>
    </w:p>
    <w:p w14:paraId="1AA376B9" w14:textId="77777777" w:rsidR="009534AF" w:rsidRPr="0069539B" w:rsidRDefault="009534AF" w:rsidP="00EB4626">
      <w:pPr>
        <w:spacing w:before="100" w:beforeAutospacing="1" w:after="100" w:afterAutospacing="1" w:line="240" w:lineRule="atLeast"/>
        <w:jc w:val="both"/>
        <w:rPr>
          <w:rFonts w:ascii="Arial" w:hAnsi="Arial" w:cs="Arial"/>
          <w:sz w:val="22"/>
          <w:szCs w:val="22"/>
          <w:highlight w:val="yellow"/>
        </w:rPr>
      </w:pPr>
      <w:r w:rsidRPr="0069539B">
        <w:rPr>
          <w:rFonts w:ascii="Arial" w:hAnsi="Arial" w:cs="Arial"/>
          <w:b/>
          <w:bCs/>
          <w:sz w:val="22"/>
          <w:szCs w:val="22"/>
        </w:rPr>
        <w:t>Výbor se na žádost VVVK zabýval peticí</w:t>
      </w:r>
      <w:r w:rsidRPr="0069539B">
        <w:rPr>
          <w:rFonts w:ascii="Arial" w:hAnsi="Arial" w:cs="Arial"/>
          <w:sz w:val="22"/>
          <w:szCs w:val="22"/>
        </w:rPr>
        <w:t xml:space="preserve"> „Za obnovu dětského oddělení v nemocnici ve Frýdku-Místku“. Ve svém stanovisku konstatoval, že nemocnice ve Frýdku-Místku dětské oddělení nezrušila. Jen změnila organizaci péče a koncentrovala se na dětskou chirurgickou péči, akutní i plánovanou. Zrušení lůžkové péče pro pediatrii bylo způsobeno nedostatkem pediatrů. Nemocnice úzce spolupracuje s ZZS MSK a akutní péče je zajištěna dle kapacit s ostatními nemocnicemi v regionu. Časová a místní dostupnost je dle příslušné vyhlášky Ministerstva zdravotnictví ČR zajištěna. Restrukturalizace a určité omezení péče v pediatrii je způsobena absolutním nedostatkem lékařů pediatrie a PLDD v České republice.</w:t>
      </w:r>
    </w:p>
    <w:p w14:paraId="46506590" w14:textId="77777777" w:rsidR="009534AF" w:rsidRPr="0069539B" w:rsidRDefault="009534AF" w:rsidP="00EB4626">
      <w:pPr>
        <w:spacing w:before="100" w:beforeAutospacing="1" w:after="100" w:afterAutospacing="1" w:line="240" w:lineRule="atLeast"/>
        <w:jc w:val="both"/>
        <w:rPr>
          <w:rFonts w:ascii="Arial" w:hAnsi="Arial" w:cs="Arial"/>
          <w:b/>
          <w:caps/>
          <w:sz w:val="22"/>
          <w:szCs w:val="22"/>
        </w:rPr>
      </w:pPr>
      <w:r w:rsidRPr="0069539B">
        <w:rPr>
          <w:rFonts w:ascii="Arial" w:hAnsi="Arial" w:cs="Arial"/>
          <w:b/>
          <w:caps/>
          <w:sz w:val="22"/>
          <w:szCs w:val="22"/>
        </w:rPr>
        <w:t>Mezinárodní konference v rámci CZ PRE</w:t>
      </w:r>
    </w:p>
    <w:p w14:paraId="7F33FA58" w14:textId="77777777" w:rsidR="009534AF" w:rsidRPr="0069539B" w:rsidRDefault="009534AF" w:rsidP="00EB4626">
      <w:pPr>
        <w:pBdr>
          <w:top w:val="single" w:sz="4" w:space="0" w:color="auto"/>
          <w:left w:val="single" w:sz="4" w:space="4" w:color="auto"/>
          <w:bottom w:val="single" w:sz="4" w:space="1" w:color="auto"/>
          <w:right w:val="single" w:sz="4" w:space="4" w:color="auto"/>
        </w:pBd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V rámci českého předsednictví v Radě Evropské unie výbor pořádal několik významných mezinárodních konferencí</w:t>
      </w:r>
    </w:p>
    <w:p w14:paraId="0817F3DD"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17. 5. 2022 konference na téma „Revize EU legislativy pro léčivé přípravky na vzácná onemocnění a pro pediatrické použití“</w:t>
      </w:r>
    </w:p>
    <w:p w14:paraId="19F31C5C"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7. 6. 2022 konference na téma „Farmaceutická strategie pro EU“</w:t>
      </w:r>
    </w:p>
    <w:p w14:paraId="1E93BC4E"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6. 9. 2022 konference na téma „Screening FH u dětí - posun prevence od důkazů k činům“ Vypracování Pražské deklarace pro plošný screening FH u dětí - na cestě k životu bez kardiovaskulárních příhod;</w:t>
      </w:r>
    </w:p>
    <w:p w14:paraId="24ABCFBC"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8. 9. 2022 konference na téma „INDRC </w:t>
      </w:r>
      <w:proofErr w:type="spellStart"/>
      <w:r w:rsidRPr="0069539B">
        <w:rPr>
          <w:rFonts w:ascii="Arial" w:hAnsi="Arial" w:cs="Arial"/>
          <w:sz w:val="22"/>
          <w:szCs w:val="22"/>
        </w:rPr>
        <w:t>Conference</w:t>
      </w:r>
      <w:proofErr w:type="spellEnd"/>
      <w:r w:rsidRPr="0069539B">
        <w:rPr>
          <w:rFonts w:ascii="Arial" w:hAnsi="Arial" w:cs="Arial"/>
          <w:sz w:val="22"/>
          <w:szCs w:val="22"/>
        </w:rPr>
        <w:t xml:space="preserve"> 2022“</w:t>
      </w:r>
    </w:p>
    <w:p w14:paraId="6E4D1924"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24. 10. 2022 konference na téma „Nařízení EU o látkách lidského původu“</w:t>
      </w:r>
    </w:p>
    <w:p w14:paraId="1ECA5C9C" w14:textId="77777777" w:rsidR="009534AF" w:rsidRPr="0069539B" w:rsidRDefault="009534AF" w:rsidP="00EB4626">
      <w:pPr>
        <w:pStyle w:val="Odstavecseseznamem"/>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Evropa potřebuje více krevní plazmy – příležitost ve světle návrhu nového nařízení EU o látkách lidského původu (</w:t>
      </w:r>
      <w:proofErr w:type="spellStart"/>
      <w:r w:rsidRPr="0069539B">
        <w:rPr>
          <w:rFonts w:ascii="Arial" w:hAnsi="Arial" w:cs="Arial"/>
          <w:sz w:val="22"/>
          <w:szCs w:val="22"/>
        </w:rPr>
        <w:t>SoHo</w:t>
      </w:r>
      <w:proofErr w:type="spellEnd"/>
      <w:r w:rsidRPr="0069539B">
        <w:rPr>
          <w:rFonts w:ascii="Arial" w:hAnsi="Arial" w:cs="Arial"/>
          <w:sz w:val="22"/>
          <w:szCs w:val="22"/>
        </w:rPr>
        <w:t>).</w:t>
      </w:r>
    </w:p>
    <w:p w14:paraId="2A544590" w14:textId="77777777" w:rsidR="009534AF" w:rsidRPr="0069539B" w:rsidRDefault="009534AF" w:rsidP="00EB4626">
      <w:pPr>
        <w:spacing w:before="100" w:beforeAutospacing="1" w:after="100" w:afterAutospacing="1" w:line="240" w:lineRule="atLeast"/>
        <w:jc w:val="both"/>
        <w:rPr>
          <w:rFonts w:ascii="Arial" w:hAnsi="Arial" w:cs="Arial"/>
          <w:b/>
          <w:caps/>
          <w:sz w:val="22"/>
          <w:szCs w:val="22"/>
        </w:rPr>
      </w:pPr>
      <w:r w:rsidRPr="0069539B">
        <w:rPr>
          <w:rFonts w:ascii="Arial" w:hAnsi="Arial" w:cs="Arial"/>
          <w:b/>
          <w:caps/>
          <w:sz w:val="22"/>
          <w:szCs w:val="22"/>
        </w:rPr>
        <w:t>diskusE s odbornou i širokou veřejností</w:t>
      </w:r>
    </w:p>
    <w:p w14:paraId="7CA87F04"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uspořádal 8 odborných konferencí, seminářů nebo kulatých stolů:</w:t>
      </w:r>
    </w:p>
    <w:p w14:paraId="78F86080"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22. 3. 2022 kulatý stůl na téma „Koncepce péče o děti se závažnou život limitující a ohrožující diagnózou a jejich rodiny“, gestorem byl senátor L. Kantor;</w:t>
      </w:r>
    </w:p>
    <w:p w14:paraId="6B9B1704"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22. 3. 2022 kulatý stůl na téma „Digitální medicína v prostředí české legislativy“, gestorem byl senátor R. Kraus;</w:t>
      </w:r>
    </w:p>
    <w:p w14:paraId="37CEF2DC"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5. 4. 2022 kulatý stůl na téma „Organizace péče o pacienta po CMP – zdravotní a sociální hlediska“, gestorem byla senátorka A. </w:t>
      </w:r>
      <w:proofErr w:type="spellStart"/>
      <w:r w:rsidRPr="0069539B">
        <w:rPr>
          <w:rFonts w:ascii="Arial" w:hAnsi="Arial" w:cs="Arial"/>
          <w:sz w:val="22"/>
          <w:szCs w:val="22"/>
        </w:rPr>
        <w:t>Dernerová</w:t>
      </w:r>
      <w:proofErr w:type="spellEnd"/>
      <w:r w:rsidRPr="0069539B">
        <w:rPr>
          <w:rFonts w:ascii="Arial" w:hAnsi="Arial" w:cs="Arial"/>
          <w:sz w:val="22"/>
          <w:szCs w:val="22"/>
        </w:rPr>
        <w:t>;</w:t>
      </w:r>
    </w:p>
    <w:p w14:paraId="1947A5E2"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19. 4. 2022 konferenci na téma „Digitalizace zdravotnictví a sociálních služeb“, gestorem byl senátor T. Fiala;</w:t>
      </w:r>
    </w:p>
    <w:p w14:paraId="6CB39F46"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24. 5. 2022 konferenci na téma „V. národní den klinických hodnocení 2022“, gestorem byl senátor J. </w:t>
      </w:r>
      <w:proofErr w:type="spellStart"/>
      <w:r w:rsidRPr="0069539B">
        <w:rPr>
          <w:rFonts w:ascii="Arial" w:hAnsi="Arial" w:cs="Arial"/>
          <w:sz w:val="22"/>
          <w:szCs w:val="22"/>
        </w:rPr>
        <w:t>Žaloudík</w:t>
      </w:r>
      <w:proofErr w:type="spellEnd"/>
      <w:r w:rsidRPr="0069539B">
        <w:rPr>
          <w:rFonts w:ascii="Arial" w:hAnsi="Arial" w:cs="Arial"/>
          <w:sz w:val="22"/>
          <w:szCs w:val="22"/>
        </w:rPr>
        <w:t>;</w:t>
      </w:r>
    </w:p>
    <w:p w14:paraId="41F227E8"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lastRenderedPageBreak/>
        <w:t>4. 10. 2022 konferenci na téma „Zdravotní péče o válečné veterány států EU“, gestorem byl senátor R. Kraus;</w:t>
      </w:r>
    </w:p>
    <w:p w14:paraId="01F1C348"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11. 10. 2022 kulatý stůl na téma „Dostupnost psychoterapeutické péče“, gestorem byl senátor K. </w:t>
      </w:r>
      <w:proofErr w:type="spellStart"/>
      <w:r w:rsidRPr="0069539B">
        <w:rPr>
          <w:rFonts w:ascii="Arial" w:hAnsi="Arial" w:cs="Arial"/>
          <w:sz w:val="22"/>
          <w:szCs w:val="22"/>
        </w:rPr>
        <w:t>Zitterbart</w:t>
      </w:r>
      <w:proofErr w:type="spellEnd"/>
      <w:r w:rsidRPr="0069539B">
        <w:rPr>
          <w:rFonts w:ascii="Arial" w:hAnsi="Arial" w:cs="Arial"/>
          <w:sz w:val="22"/>
          <w:szCs w:val="22"/>
        </w:rPr>
        <w:t>;</w:t>
      </w:r>
    </w:p>
    <w:p w14:paraId="32DD4606"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6. 12. 2022 kulatý stůl na téma „Soukromé pojištění dlouhodobé péče – návrh řešení“, gestorem byl senátor R. Kraus.</w:t>
      </w:r>
    </w:p>
    <w:p w14:paraId="6DD415BE" w14:textId="77777777" w:rsidR="009534AF" w:rsidRPr="0069539B" w:rsidRDefault="009534AF"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Výbor převzal záštitu: </w:t>
      </w:r>
    </w:p>
    <w:p w14:paraId="1875D399"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6. 9. 2022 nad slavnostním večerem pro bezpříspěvkové dárce krve;</w:t>
      </w:r>
    </w:p>
    <w:p w14:paraId="7B436461"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12. 9. 2022 nad zahradní slavností pro sluchově postižené děti a jejich rodiny;</w:t>
      </w:r>
    </w:p>
    <w:p w14:paraId="636EC83C" w14:textId="77777777" w:rsidR="009534AF" w:rsidRPr="0069539B" w:rsidRDefault="009534AF" w:rsidP="00EB4626">
      <w:pPr>
        <w:pStyle w:val="Odstavecseseznamem"/>
        <w:numPr>
          <w:ilvl w:val="0"/>
          <w:numId w:val="23"/>
        </w:numPr>
        <w:spacing w:before="100" w:beforeAutospacing="1" w:after="100" w:afterAutospacing="1" w:line="240" w:lineRule="atLeast"/>
        <w:contextualSpacing w:val="0"/>
        <w:jc w:val="both"/>
        <w:rPr>
          <w:rFonts w:ascii="Arial" w:hAnsi="Arial" w:cs="Arial"/>
          <w:b/>
          <w:caps/>
          <w:sz w:val="22"/>
          <w:szCs w:val="22"/>
        </w:rPr>
      </w:pPr>
      <w:r w:rsidRPr="0069539B">
        <w:rPr>
          <w:rFonts w:ascii="Arial" w:hAnsi="Arial" w:cs="Arial"/>
          <w:sz w:val="22"/>
          <w:szCs w:val="22"/>
        </w:rPr>
        <w:t xml:space="preserve">20. 9. 2022 nad předáváním Cen </w:t>
      </w:r>
      <w:proofErr w:type="gramStart"/>
      <w:r w:rsidRPr="0069539B">
        <w:rPr>
          <w:rFonts w:ascii="Arial" w:hAnsi="Arial" w:cs="Arial"/>
          <w:sz w:val="22"/>
          <w:szCs w:val="22"/>
        </w:rPr>
        <w:t>předsednictva  ČLS</w:t>
      </w:r>
      <w:proofErr w:type="gramEnd"/>
      <w:r w:rsidRPr="0069539B">
        <w:rPr>
          <w:rFonts w:ascii="Arial" w:hAnsi="Arial" w:cs="Arial"/>
          <w:sz w:val="22"/>
          <w:szCs w:val="22"/>
        </w:rPr>
        <w:t xml:space="preserve"> JEP. </w:t>
      </w:r>
    </w:p>
    <w:p w14:paraId="45D4C88A" w14:textId="77777777" w:rsidR="009534AF" w:rsidRPr="0069539B" w:rsidRDefault="009534AF" w:rsidP="00EB4626">
      <w:pPr>
        <w:spacing w:before="100" w:beforeAutospacing="1" w:after="100" w:afterAutospacing="1" w:line="240" w:lineRule="atLeast"/>
        <w:jc w:val="both"/>
        <w:rPr>
          <w:rFonts w:ascii="Arial" w:hAnsi="Arial" w:cs="Arial"/>
          <w:b/>
          <w:caps/>
          <w:sz w:val="22"/>
          <w:szCs w:val="22"/>
        </w:rPr>
      </w:pPr>
      <w:r w:rsidRPr="0069539B">
        <w:rPr>
          <w:rFonts w:ascii="Arial" w:hAnsi="Arial" w:cs="Arial"/>
          <w:b/>
          <w:caps/>
          <w:sz w:val="22"/>
          <w:szCs w:val="22"/>
        </w:rPr>
        <w:t>Výjezdní zasedání výboru</w:t>
      </w:r>
    </w:p>
    <w:p w14:paraId="0F1E2D6D" w14:textId="77777777" w:rsidR="009534AF" w:rsidRPr="0069539B" w:rsidRDefault="009534AF" w:rsidP="00EB4626">
      <w:pPr>
        <w:spacing w:before="100" w:beforeAutospacing="1" w:after="100" w:afterAutospacing="1" w:line="240" w:lineRule="atLeast"/>
        <w:jc w:val="both"/>
        <w:rPr>
          <w:rFonts w:ascii="Arial" w:hAnsi="Arial" w:cs="Arial"/>
          <w:sz w:val="22"/>
          <w:szCs w:val="22"/>
          <w:highlight w:val="yellow"/>
        </w:rPr>
      </w:pPr>
      <w:r w:rsidRPr="0069539B">
        <w:rPr>
          <w:rFonts w:ascii="Arial" w:hAnsi="Arial" w:cs="Arial"/>
          <w:sz w:val="22"/>
          <w:szCs w:val="22"/>
        </w:rPr>
        <w:t>13. 10. – 14. 10. 2022 výbor uskutečnil výjezdní zasedání do Jihočeského kraje. Členové výboru navštívili Domov Petra Mačkov, nemocnici ve Strakonicích a nemocnici v Písku. Rovněž jednali s hejtmanem Jihočeského kraje MUDr. Martinem Kubou a setkali se se starostkou města Písek Mgr. Evou Vanžurovou.</w:t>
      </w:r>
    </w:p>
    <w:p w14:paraId="005FFC19" w14:textId="77777777" w:rsidR="009534AF" w:rsidRPr="0069539B" w:rsidRDefault="009534AF" w:rsidP="00EB4626">
      <w:pPr>
        <w:spacing w:before="100" w:beforeAutospacing="1" w:after="100" w:afterAutospacing="1" w:line="240" w:lineRule="atLeast"/>
        <w:jc w:val="both"/>
        <w:rPr>
          <w:rFonts w:ascii="Arial" w:hAnsi="Arial" w:cs="Arial"/>
          <w:b/>
          <w:bCs/>
          <w:sz w:val="22"/>
          <w:szCs w:val="22"/>
        </w:rPr>
      </w:pPr>
      <w:r w:rsidRPr="0069539B">
        <w:rPr>
          <w:rFonts w:ascii="Arial" w:hAnsi="Arial" w:cs="Arial"/>
          <w:b/>
          <w:bCs/>
          <w:sz w:val="22"/>
          <w:szCs w:val="22"/>
        </w:rPr>
        <w:t>ZAHRANIČNÍ AKTIVITY VÝBORU</w:t>
      </w:r>
    </w:p>
    <w:p w14:paraId="0F8A0D71" w14:textId="77777777" w:rsidR="009534AF" w:rsidRPr="0069539B" w:rsidRDefault="009534AF" w:rsidP="00EB4626">
      <w:pPr>
        <w:spacing w:before="100" w:beforeAutospacing="1" w:after="100" w:afterAutospacing="1" w:line="240" w:lineRule="atLeast"/>
        <w:jc w:val="both"/>
        <w:rPr>
          <w:rFonts w:ascii="Arial" w:hAnsi="Arial" w:cs="Arial"/>
          <w:sz w:val="22"/>
          <w:szCs w:val="22"/>
          <w:highlight w:val="yellow"/>
        </w:rPr>
      </w:pPr>
      <w:r w:rsidRPr="0069539B">
        <w:rPr>
          <w:rFonts w:ascii="Arial" w:hAnsi="Arial" w:cs="Arial"/>
          <w:sz w:val="22"/>
          <w:szCs w:val="22"/>
        </w:rPr>
        <w:t xml:space="preserve">23. 5. – 25. 5. 2022 výbor uskutečnil zahraniční pracovní cestu do Nizozemska. Členové delegace jednali se členy partnerského výboru Senátu PNL a na ministerstvu zdravotnictví NL se zástupci ministerstva a Institutu národní péče. Dále delegace navštívila nemocnice Erasmus MC Rotterdam, Amsterdam University </w:t>
      </w:r>
      <w:proofErr w:type="spellStart"/>
      <w:r w:rsidRPr="0069539B">
        <w:rPr>
          <w:rFonts w:ascii="Arial" w:hAnsi="Arial" w:cs="Arial"/>
          <w:sz w:val="22"/>
          <w:szCs w:val="22"/>
        </w:rPr>
        <w:t>Hospital</w:t>
      </w:r>
      <w:proofErr w:type="spellEnd"/>
      <w:r w:rsidRPr="0069539B">
        <w:rPr>
          <w:rFonts w:ascii="Arial" w:hAnsi="Arial" w:cs="Arial"/>
          <w:sz w:val="22"/>
          <w:szCs w:val="22"/>
        </w:rPr>
        <w:t xml:space="preserve"> a </w:t>
      </w:r>
      <w:proofErr w:type="spellStart"/>
      <w:r w:rsidRPr="0069539B">
        <w:rPr>
          <w:rFonts w:ascii="Arial" w:hAnsi="Arial" w:cs="Arial"/>
          <w:sz w:val="22"/>
          <w:szCs w:val="22"/>
        </w:rPr>
        <w:t>Birthcentre</w:t>
      </w:r>
      <w:proofErr w:type="spellEnd"/>
      <w:r w:rsidRPr="0069539B">
        <w:rPr>
          <w:rFonts w:ascii="Arial" w:hAnsi="Arial" w:cs="Arial"/>
          <w:sz w:val="22"/>
          <w:szCs w:val="22"/>
        </w:rPr>
        <w:t xml:space="preserve"> </w:t>
      </w:r>
      <w:proofErr w:type="spellStart"/>
      <w:r w:rsidRPr="0069539B">
        <w:rPr>
          <w:rFonts w:ascii="Arial" w:hAnsi="Arial" w:cs="Arial"/>
          <w:sz w:val="22"/>
          <w:szCs w:val="22"/>
        </w:rPr>
        <w:t>West</w:t>
      </w:r>
      <w:proofErr w:type="spellEnd"/>
      <w:r w:rsidRPr="0069539B">
        <w:rPr>
          <w:rFonts w:ascii="Arial" w:hAnsi="Arial" w:cs="Arial"/>
          <w:sz w:val="22"/>
          <w:szCs w:val="22"/>
        </w:rPr>
        <w:t xml:space="preserve"> v Amsterdamu.</w:t>
      </w:r>
    </w:p>
    <w:p w14:paraId="2E86495A" w14:textId="77777777" w:rsidR="009534AF" w:rsidRPr="0069539B" w:rsidRDefault="009534AF" w:rsidP="00EB4626">
      <w:pPr>
        <w:spacing w:before="100" w:beforeAutospacing="1" w:after="100" w:afterAutospacing="1" w:line="240" w:lineRule="atLeast"/>
        <w:jc w:val="both"/>
        <w:rPr>
          <w:rFonts w:ascii="Arial" w:hAnsi="Arial" w:cs="Arial"/>
          <w:sz w:val="22"/>
          <w:szCs w:val="22"/>
          <w:highlight w:val="yellow"/>
        </w:rPr>
      </w:pPr>
      <w:r w:rsidRPr="0069539B">
        <w:rPr>
          <w:rFonts w:ascii="Arial" w:hAnsi="Arial" w:cs="Arial"/>
          <w:sz w:val="22"/>
          <w:szCs w:val="22"/>
        </w:rPr>
        <w:t xml:space="preserve">24. 10. – 27. 10. 2022 výbor uskutečnil zahraniční pracovní cestu do Gruzie. Členové delegace jednali se členy Výboru pro zdravotnictví a sociální věci Parlamentu Gruzie, se zástupci ministerstva zdravotnictví Gruzie a se starostou </w:t>
      </w:r>
      <w:proofErr w:type="spellStart"/>
      <w:r w:rsidRPr="0069539B">
        <w:rPr>
          <w:rFonts w:ascii="Arial" w:hAnsi="Arial" w:cs="Arial"/>
          <w:sz w:val="22"/>
          <w:szCs w:val="22"/>
        </w:rPr>
        <w:t>Zugdidi</w:t>
      </w:r>
      <w:proofErr w:type="spellEnd"/>
      <w:r w:rsidRPr="0069539B">
        <w:rPr>
          <w:rFonts w:ascii="Arial" w:hAnsi="Arial" w:cs="Arial"/>
          <w:sz w:val="22"/>
          <w:szCs w:val="22"/>
        </w:rPr>
        <w:t xml:space="preserve"> M. </w:t>
      </w:r>
      <w:proofErr w:type="spellStart"/>
      <w:r w:rsidRPr="0069539B">
        <w:rPr>
          <w:rFonts w:ascii="Arial" w:hAnsi="Arial" w:cs="Arial"/>
          <w:sz w:val="22"/>
          <w:szCs w:val="22"/>
        </w:rPr>
        <w:t>Tsotseriou</w:t>
      </w:r>
      <w:proofErr w:type="spellEnd"/>
      <w:r w:rsidRPr="0069539B">
        <w:rPr>
          <w:rFonts w:ascii="Arial" w:hAnsi="Arial" w:cs="Arial"/>
          <w:sz w:val="22"/>
          <w:szCs w:val="22"/>
        </w:rPr>
        <w:t>. Dále delegace navštívila screeningové centrum v </w:t>
      </w:r>
      <w:proofErr w:type="spellStart"/>
      <w:r w:rsidRPr="0069539B">
        <w:rPr>
          <w:rFonts w:ascii="Arial" w:hAnsi="Arial" w:cs="Arial"/>
          <w:sz w:val="22"/>
          <w:szCs w:val="22"/>
        </w:rPr>
        <w:t>Zugdidi</w:t>
      </w:r>
      <w:proofErr w:type="spellEnd"/>
      <w:r w:rsidRPr="0069539B">
        <w:rPr>
          <w:rFonts w:ascii="Arial" w:hAnsi="Arial" w:cs="Arial"/>
          <w:sz w:val="22"/>
          <w:szCs w:val="22"/>
        </w:rPr>
        <w:t xml:space="preserve">, které bylo kompletně vybudováno a vybaveno z prostředků ZRC </w:t>
      </w:r>
      <w:proofErr w:type="gramStart"/>
      <w:r w:rsidRPr="0069539B">
        <w:rPr>
          <w:rFonts w:ascii="Arial" w:hAnsi="Arial" w:cs="Arial"/>
          <w:sz w:val="22"/>
          <w:szCs w:val="22"/>
        </w:rPr>
        <w:t>ČR  a</w:t>
      </w:r>
      <w:proofErr w:type="gramEnd"/>
      <w:r w:rsidRPr="0069539B">
        <w:rPr>
          <w:rFonts w:ascii="Arial" w:hAnsi="Arial" w:cs="Arial"/>
          <w:sz w:val="22"/>
          <w:szCs w:val="22"/>
        </w:rPr>
        <w:t xml:space="preserve"> nemocnici v </w:t>
      </w:r>
      <w:proofErr w:type="spellStart"/>
      <w:r w:rsidRPr="0069539B">
        <w:rPr>
          <w:rFonts w:ascii="Arial" w:hAnsi="Arial" w:cs="Arial"/>
          <w:sz w:val="22"/>
          <w:szCs w:val="22"/>
        </w:rPr>
        <w:t>Rukhi</w:t>
      </w:r>
      <w:proofErr w:type="spellEnd"/>
      <w:r w:rsidRPr="0069539B">
        <w:rPr>
          <w:rFonts w:ascii="Arial" w:hAnsi="Arial" w:cs="Arial"/>
          <w:sz w:val="22"/>
          <w:szCs w:val="22"/>
        </w:rPr>
        <w:t>, které ČR poskytla vybavení v hodnotě 5 mil Kč, převážně postele na JIP.</w:t>
      </w:r>
    </w:p>
    <w:p w14:paraId="70B8D157" w14:textId="77777777" w:rsidR="009534AF" w:rsidRPr="0069539B" w:rsidRDefault="009534AF" w:rsidP="00EB4626">
      <w:pPr>
        <w:tabs>
          <w:tab w:val="left" w:pos="2127"/>
        </w:tabs>
        <w:spacing w:before="100" w:beforeAutospacing="1" w:after="100" w:afterAutospacing="1" w:line="240" w:lineRule="atLeast"/>
        <w:ind w:left="-76"/>
        <w:jc w:val="both"/>
        <w:rPr>
          <w:rFonts w:ascii="Arial" w:eastAsia="MS Mincho" w:hAnsi="Arial" w:cs="Arial"/>
          <w:sz w:val="22"/>
          <w:szCs w:val="22"/>
          <w:highlight w:val="yellow"/>
        </w:rPr>
      </w:pPr>
    </w:p>
    <w:p w14:paraId="7D43FA07" w14:textId="526A59FC" w:rsidR="009534AF" w:rsidRDefault="009534AF" w:rsidP="00EB4626">
      <w:pPr>
        <w:tabs>
          <w:tab w:val="left" w:pos="2127"/>
        </w:tabs>
        <w:spacing w:before="100" w:beforeAutospacing="1" w:after="100" w:afterAutospacing="1" w:line="240" w:lineRule="atLeast"/>
        <w:ind w:left="-76"/>
        <w:jc w:val="both"/>
        <w:rPr>
          <w:rFonts w:ascii="Arial" w:eastAsia="MS Mincho" w:hAnsi="Arial" w:cs="Arial"/>
          <w:sz w:val="22"/>
          <w:szCs w:val="22"/>
          <w:highlight w:val="yellow"/>
        </w:rPr>
      </w:pPr>
    </w:p>
    <w:p w14:paraId="550AF109" w14:textId="77777777" w:rsidR="00025388" w:rsidRPr="0069539B" w:rsidRDefault="00025388" w:rsidP="00EB4626">
      <w:pPr>
        <w:tabs>
          <w:tab w:val="left" w:pos="2127"/>
        </w:tabs>
        <w:spacing w:before="100" w:beforeAutospacing="1" w:after="100" w:afterAutospacing="1" w:line="240" w:lineRule="atLeast"/>
        <w:ind w:left="-76"/>
        <w:jc w:val="both"/>
        <w:rPr>
          <w:rFonts w:ascii="Arial" w:eastAsia="MS Mincho" w:hAnsi="Arial" w:cs="Arial"/>
          <w:sz w:val="22"/>
          <w:szCs w:val="22"/>
          <w:highlight w:val="yellow"/>
        </w:rPr>
      </w:pPr>
    </w:p>
    <w:p w14:paraId="33DBCF76" w14:textId="77777777" w:rsidR="009534AF" w:rsidRPr="0069539B" w:rsidRDefault="009534AF" w:rsidP="00EB4626">
      <w:pPr>
        <w:tabs>
          <w:tab w:val="left" w:pos="2127"/>
        </w:tabs>
        <w:spacing w:before="100" w:beforeAutospacing="1" w:after="100" w:afterAutospacing="1" w:line="240" w:lineRule="atLeast"/>
        <w:ind w:left="-76"/>
        <w:jc w:val="both"/>
        <w:rPr>
          <w:rFonts w:ascii="Arial" w:eastAsia="MS Mincho" w:hAnsi="Arial" w:cs="Arial"/>
          <w:sz w:val="22"/>
          <w:szCs w:val="22"/>
        </w:rPr>
      </w:pPr>
      <w:r w:rsidRPr="0069539B">
        <w:rPr>
          <w:rFonts w:ascii="Arial" w:eastAsia="MS Mincho" w:hAnsi="Arial" w:cs="Arial"/>
          <w:sz w:val="22"/>
          <w:szCs w:val="22"/>
        </w:rPr>
        <w:t>Zapsala: Silvie Mejdrechová, tajemnice VZ</w:t>
      </w:r>
    </w:p>
    <w:p w14:paraId="78614DDB" w14:textId="77777777" w:rsidR="009534AF" w:rsidRPr="0069539B" w:rsidRDefault="009534AF" w:rsidP="00EB4626">
      <w:pPr>
        <w:tabs>
          <w:tab w:val="left" w:pos="2127"/>
        </w:tabs>
        <w:spacing w:before="100" w:beforeAutospacing="1" w:after="100" w:afterAutospacing="1" w:line="240" w:lineRule="atLeast"/>
        <w:ind w:left="-76"/>
        <w:jc w:val="both"/>
        <w:rPr>
          <w:rFonts w:ascii="Arial" w:eastAsia="MS Mincho" w:hAnsi="Arial" w:cs="Arial"/>
          <w:sz w:val="22"/>
          <w:szCs w:val="22"/>
        </w:rPr>
      </w:pPr>
    </w:p>
    <w:p w14:paraId="47F4B2A2" w14:textId="77777777" w:rsidR="009534AF" w:rsidRPr="0069539B" w:rsidRDefault="009534AF" w:rsidP="00EB4626">
      <w:pPr>
        <w:tabs>
          <w:tab w:val="left" w:pos="2127"/>
        </w:tabs>
        <w:spacing w:before="100" w:beforeAutospacing="1" w:after="100" w:afterAutospacing="1" w:line="240" w:lineRule="atLeast"/>
        <w:ind w:left="-76"/>
        <w:jc w:val="both"/>
        <w:rPr>
          <w:rFonts w:ascii="Arial" w:eastAsia="MS Mincho" w:hAnsi="Arial" w:cs="Arial"/>
          <w:sz w:val="22"/>
          <w:szCs w:val="22"/>
        </w:rPr>
      </w:pPr>
      <w:r w:rsidRPr="0069539B">
        <w:rPr>
          <w:rFonts w:ascii="Arial" w:eastAsia="MS Mincho" w:hAnsi="Arial" w:cs="Arial"/>
          <w:sz w:val="22"/>
          <w:szCs w:val="22"/>
        </w:rPr>
        <w:t>Schválil: Roman Kraus, předseda VZ</w:t>
      </w:r>
    </w:p>
    <w:p w14:paraId="1175D63C" w14:textId="77777777" w:rsidR="00576C13" w:rsidRPr="0069539B" w:rsidRDefault="00576C13" w:rsidP="00EB4626">
      <w:pPr>
        <w:tabs>
          <w:tab w:val="left" w:pos="2127"/>
        </w:tabs>
        <w:spacing w:before="100" w:beforeAutospacing="1" w:after="100" w:afterAutospacing="1" w:line="240" w:lineRule="atLeast"/>
        <w:jc w:val="both"/>
        <w:rPr>
          <w:rFonts w:ascii="Bookman Old Style" w:eastAsia="MS Mincho" w:hAnsi="Bookman Old Style"/>
          <w:highlight w:val="yellow"/>
        </w:rPr>
      </w:pPr>
    </w:p>
    <w:p w14:paraId="70A8660E" w14:textId="77777777" w:rsidR="00C9325C" w:rsidRPr="0069539B" w:rsidRDefault="00C9325C" w:rsidP="00EB4626">
      <w:pPr>
        <w:spacing w:before="100" w:beforeAutospacing="1" w:after="100" w:afterAutospacing="1" w:line="240" w:lineRule="atLeast"/>
        <w:rPr>
          <w:rFonts w:ascii="Arial" w:hAnsi="Arial" w:cs="Arial"/>
          <w:b/>
          <w:bCs/>
          <w:iCs/>
        </w:rPr>
      </w:pPr>
      <w:bookmarkStart w:id="80" w:name="_Zpráva_o_činnosti_1"/>
      <w:bookmarkStart w:id="81" w:name="_Toc320778040"/>
      <w:bookmarkStart w:id="82" w:name="_Toc63414980"/>
      <w:bookmarkEnd w:id="80"/>
      <w:r w:rsidRPr="0069539B">
        <w:rPr>
          <w:i/>
        </w:rPr>
        <w:br w:type="page"/>
      </w:r>
    </w:p>
    <w:p w14:paraId="07601203" w14:textId="77777777" w:rsidR="00C9325C" w:rsidRPr="0069539B" w:rsidRDefault="00C9325C" w:rsidP="007229F2">
      <w:pPr>
        <w:jc w:val="center"/>
      </w:pPr>
      <w:r w:rsidRPr="0069539B">
        <w:lastRenderedPageBreak/>
        <w:drawing>
          <wp:inline distT="0" distB="0" distL="0" distR="0" wp14:anchorId="05EDAFA1" wp14:editId="0A7755F5">
            <wp:extent cx="1895475" cy="1428750"/>
            <wp:effectExtent l="0" t="0" r="9525" b="0"/>
            <wp:docPr id="75" name="Obrázek 75"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223"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0B9FB85D" w14:textId="77777777" w:rsidR="00C85607" w:rsidRPr="0069539B" w:rsidRDefault="00C85607" w:rsidP="00EB4626">
      <w:pPr>
        <w:pStyle w:val="Nadpis2"/>
        <w:spacing w:before="100" w:beforeAutospacing="1" w:after="100" w:afterAutospacing="1" w:line="240" w:lineRule="atLeast"/>
        <w:jc w:val="center"/>
        <w:rPr>
          <w:i w:val="0"/>
          <w:sz w:val="24"/>
          <w:szCs w:val="24"/>
        </w:rPr>
      </w:pPr>
      <w:bookmarkStart w:id="83" w:name="_Toc142478607"/>
      <w:r w:rsidRPr="0069539B">
        <w:rPr>
          <w:i w:val="0"/>
          <w:sz w:val="24"/>
          <w:szCs w:val="24"/>
        </w:rPr>
        <w:t>Zpráva o činnosti Mandátového a imunitního výboru</w:t>
      </w:r>
      <w:bookmarkEnd w:id="81"/>
      <w:bookmarkEnd w:id="82"/>
      <w:r w:rsidR="00576C13" w:rsidRPr="0069539B">
        <w:rPr>
          <w:i w:val="0"/>
          <w:sz w:val="24"/>
          <w:szCs w:val="24"/>
        </w:rPr>
        <w:t xml:space="preserve"> za rok 202</w:t>
      </w:r>
      <w:r w:rsidR="00B37CC0" w:rsidRPr="0069539B">
        <w:rPr>
          <w:i w:val="0"/>
          <w:sz w:val="24"/>
          <w:szCs w:val="24"/>
        </w:rPr>
        <w:t>2</w:t>
      </w:r>
      <w:bookmarkEnd w:id="83"/>
    </w:p>
    <w:p w14:paraId="7CC08B84" w14:textId="77777777" w:rsidR="00B37CC0" w:rsidRPr="0069539B" w:rsidRDefault="00B37CC0"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Mandátový a imunitní výbor Senátu měl ve druhém roce třináctého funkčního období celkem 11 členů. V čele výboru byl senátor Petr Vícha, místopředsedy výboru byli senátoři Jaroslav Doubrava, Miroslava Němcová, Leopold </w:t>
      </w:r>
      <w:proofErr w:type="spellStart"/>
      <w:r w:rsidRPr="0069539B">
        <w:rPr>
          <w:rFonts w:ascii="Arial" w:hAnsi="Arial" w:cs="Arial"/>
          <w:sz w:val="22"/>
          <w:szCs w:val="22"/>
        </w:rPr>
        <w:t>Sulovský</w:t>
      </w:r>
      <w:proofErr w:type="spellEnd"/>
      <w:r w:rsidRPr="0069539B">
        <w:rPr>
          <w:rFonts w:ascii="Arial" w:hAnsi="Arial" w:cs="Arial"/>
          <w:sz w:val="22"/>
          <w:szCs w:val="22"/>
        </w:rPr>
        <w:t xml:space="preserve"> a Jaroslav Zeman, ověřovateli výboru senátoři Renata Chmelová, Jiří Vosecký a Lukáš </w:t>
      </w:r>
      <w:proofErr w:type="spellStart"/>
      <w:r w:rsidRPr="0069539B">
        <w:rPr>
          <w:rFonts w:ascii="Arial" w:hAnsi="Arial" w:cs="Arial"/>
          <w:sz w:val="22"/>
          <w:szCs w:val="22"/>
        </w:rPr>
        <w:t>Wagenknecht</w:t>
      </w:r>
      <w:proofErr w:type="spellEnd"/>
      <w:r w:rsidRPr="0069539B">
        <w:rPr>
          <w:rFonts w:ascii="Arial" w:hAnsi="Arial" w:cs="Arial"/>
          <w:sz w:val="22"/>
          <w:szCs w:val="22"/>
        </w:rPr>
        <w:t>.</w:t>
      </w:r>
    </w:p>
    <w:p w14:paraId="22F61597" w14:textId="561DF34F" w:rsidR="00B37CC0" w:rsidRPr="0069539B" w:rsidRDefault="00B37CC0"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 V roce 2022 se konaly tři schůze výboru, první z nich v měsíci dubnu a na jejím programu bylo přijetí doporučení uskutečnit pracovní zahraniční cestu delegace výboru do Rakouska a také rozhodnutí o přijetí delegace Mandátového a imunitního výboru a Výboru pro neslučitelnost funkcí Národní rady Slovenské republiky. Toto přijetí se uskutečnilo ve dnech 16. – 18. května částečně i za účasti partnerského výboru Poslanecké sněmovny, zahraniční cesta delegace výboru se konala ve dnech 31. května až 1. června.</w:t>
      </w:r>
    </w:p>
    <w:p w14:paraId="03AB2933" w14:textId="77777777" w:rsidR="00B37CC0" w:rsidRPr="0069539B" w:rsidRDefault="00B37CC0"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Druhá a poslední schůze výboru v rámci třináctého funkčního období (bez dvou členů výboru, kterým dnem 15. října zanikl mandát) se uskutečnila dne 1. listopadu a na jejím programu byl velmi důležitý úkol, a to ověření platnosti volby senátorů zvolených v I. kole voleb ve dnech 23. a 24. září a ve II. kole voleb ve dnech 30. září a 1. října. Bez tohoto úkonu by nově zvolení senátoři nemohli složit slib, a tudíž by nemohli vykonávat mandát senátora.</w:t>
      </w:r>
    </w:p>
    <w:p w14:paraId="4E4588B9" w14:textId="77777777" w:rsidR="00B37CC0" w:rsidRPr="0069539B" w:rsidRDefault="00B37CC0" w:rsidP="00EB4626">
      <w:pPr>
        <w:pStyle w:val="Normlnweb"/>
        <w:spacing w:line="240" w:lineRule="atLeast"/>
        <w:ind w:firstLine="708"/>
        <w:jc w:val="both"/>
        <w:rPr>
          <w:rFonts w:ascii="Arial" w:hAnsi="Arial" w:cs="Arial"/>
          <w:sz w:val="22"/>
          <w:szCs w:val="22"/>
        </w:rPr>
      </w:pPr>
      <w:r w:rsidRPr="0069539B">
        <w:rPr>
          <w:rFonts w:ascii="Arial" w:hAnsi="Arial" w:cs="Arial"/>
          <w:sz w:val="22"/>
          <w:szCs w:val="22"/>
        </w:rPr>
        <w:t xml:space="preserve">Po volbách do třetiny Senátu a po ustavení výboru na plénu Senátu se dne 2. listopadu uskutečnila třetí schůze výboru, resp. první schůze v rámci nového čtrnáctého funkčního období. Výbor se sešel v novém složení, přičemž počet členů výboru se nezměnil. Jediným bodem jednání výboru byla volba jeho funkcionářů – staronovým předsedou výboru byl zvolen senátor Petr Vícha, místopředsedy výbor se stali senátoři Leopold </w:t>
      </w:r>
      <w:proofErr w:type="spellStart"/>
      <w:r w:rsidRPr="0069539B">
        <w:rPr>
          <w:rFonts w:ascii="Arial" w:hAnsi="Arial" w:cs="Arial"/>
          <w:sz w:val="22"/>
          <w:szCs w:val="22"/>
        </w:rPr>
        <w:t>Sulovský</w:t>
      </w:r>
      <w:proofErr w:type="spellEnd"/>
      <w:r w:rsidRPr="0069539B">
        <w:rPr>
          <w:rFonts w:ascii="Arial" w:hAnsi="Arial" w:cs="Arial"/>
          <w:sz w:val="22"/>
          <w:szCs w:val="22"/>
        </w:rPr>
        <w:t xml:space="preserve">, Ondřej </w:t>
      </w:r>
      <w:proofErr w:type="spellStart"/>
      <w:r w:rsidRPr="0069539B">
        <w:rPr>
          <w:rFonts w:ascii="Arial" w:hAnsi="Arial" w:cs="Arial"/>
          <w:sz w:val="22"/>
          <w:szCs w:val="22"/>
        </w:rPr>
        <w:t>Šimetka</w:t>
      </w:r>
      <w:proofErr w:type="spellEnd"/>
      <w:r w:rsidRPr="0069539B">
        <w:rPr>
          <w:rFonts w:ascii="Arial" w:hAnsi="Arial" w:cs="Arial"/>
          <w:sz w:val="22"/>
          <w:szCs w:val="22"/>
        </w:rPr>
        <w:t xml:space="preserve"> a Jaroslav Zeman a ověřovateli výboru senátoři Václav Láska, Eva Rajchmanová </w:t>
      </w:r>
      <w:r w:rsidRPr="0069539B">
        <w:rPr>
          <w:rFonts w:ascii="Arial" w:hAnsi="Arial" w:cs="Arial"/>
          <w:sz w:val="22"/>
          <w:szCs w:val="22"/>
        </w:rPr>
        <w:br/>
        <w:t>a Jan Tecl.</w:t>
      </w:r>
    </w:p>
    <w:p w14:paraId="3F6D1ABD" w14:textId="77777777" w:rsidR="00B37CC0" w:rsidRPr="0069539B" w:rsidRDefault="00B37CC0"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Stejně jako v roce 2021, nebyla ani v roce 2022 Mandátovému a imunitnímu výboru postoupena k projednání žádost orgánu činného v trestním řízení o vyslovení souhlasu Senátu s trestním stíháním senátora ani oznámení tohoto orgánu o zadržení senátora, stejně tak výbor nevedl disciplinární řízení proti senátorovi Parlamentu ČR. </w:t>
      </w:r>
    </w:p>
    <w:p w14:paraId="5B936BFA" w14:textId="5B5DB6C2" w:rsidR="007229F2" w:rsidRPr="0069539B" w:rsidRDefault="00B37CC0" w:rsidP="00EB4626">
      <w:pPr>
        <w:pStyle w:val="Normlnweb"/>
        <w:spacing w:line="240" w:lineRule="atLeast"/>
        <w:ind w:firstLine="709"/>
        <w:jc w:val="both"/>
        <w:rPr>
          <w:rFonts w:ascii="Arial" w:hAnsi="Arial" w:cs="Arial"/>
          <w:sz w:val="22"/>
          <w:szCs w:val="22"/>
        </w:rPr>
      </w:pPr>
      <w:r w:rsidRPr="0069539B">
        <w:rPr>
          <w:rFonts w:ascii="Arial" w:hAnsi="Arial" w:cs="Arial"/>
          <w:sz w:val="22"/>
          <w:szCs w:val="22"/>
        </w:rPr>
        <w:t>Výbor, resp. tajemnice výboru, která vykonávala za podpůrný orgán Kancelář Senátu funkci zapisovatele podle zákona o střetu zájmů, provedla v souladu s tímto zákonem potřebné zápisy do Centrálního registru oznámení, a to o ukončení výkonu funkce senátora a zápis o zahájení výkonu funkce senátora. Dotčeným senátorům předala všechny potřebné informace k řádnému splnění jejich povinností stanovených citovaným zákonem. V případě potřeby byla senátorům jako vždy k dispozici při plnění těchto povinností, tj. předložit ve</w:t>
      </w:r>
      <w:r w:rsidR="007229F2" w:rsidRPr="0069539B">
        <w:rPr>
          <w:rFonts w:ascii="Arial" w:hAnsi="Arial" w:cs="Arial"/>
          <w:sz w:val="22"/>
          <w:szCs w:val="22"/>
        </w:rPr>
        <w:t> </w:t>
      </w:r>
      <w:r w:rsidRPr="0069539B">
        <w:rPr>
          <w:rFonts w:ascii="Arial" w:hAnsi="Arial" w:cs="Arial"/>
          <w:sz w:val="22"/>
          <w:szCs w:val="22"/>
        </w:rPr>
        <w:t>stanovené lhůtě vstupní, průběžné a výstupní oznámení, a to nejen za funkci senátora, ale</w:t>
      </w:r>
      <w:r w:rsidR="007229F2" w:rsidRPr="0069539B">
        <w:rPr>
          <w:rFonts w:ascii="Arial" w:hAnsi="Arial" w:cs="Arial"/>
          <w:sz w:val="22"/>
          <w:szCs w:val="22"/>
        </w:rPr>
        <w:t> </w:t>
      </w:r>
      <w:r w:rsidRPr="0069539B">
        <w:rPr>
          <w:rFonts w:ascii="Arial" w:hAnsi="Arial" w:cs="Arial"/>
          <w:sz w:val="22"/>
          <w:szCs w:val="22"/>
        </w:rPr>
        <w:t>i</w:t>
      </w:r>
      <w:r w:rsidR="007229F2" w:rsidRPr="0069539B">
        <w:rPr>
          <w:rFonts w:ascii="Arial" w:hAnsi="Arial" w:cs="Arial"/>
          <w:sz w:val="22"/>
          <w:szCs w:val="22"/>
        </w:rPr>
        <w:t> </w:t>
      </w:r>
      <w:r w:rsidRPr="0069539B">
        <w:rPr>
          <w:rFonts w:ascii="Arial" w:hAnsi="Arial" w:cs="Arial"/>
          <w:sz w:val="22"/>
          <w:szCs w:val="22"/>
        </w:rPr>
        <w:t xml:space="preserve">za výkon jiné veřejné funkce. </w:t>
      </w:r>
    </w:p>
    <w:p w14:paraId="08BA3929" w14:textId="77777777" w:rsidR="007229F2" w:rsidRPr="0069539B" w:rsidRDefault="007229F2">
      <w:pPr>
        <w:rPr>
          <w:rFonts w:ascii="Arial" w:hAnsi="Arial" w:cs="Arial"/>
          <w:color w:val="000000"/>
          <w:sz w:val="22"/>
          <w:szCs w:val="22"/>
          <w:lang w:eastAsia="cs-CZ"/>
        </w:rPr>
      </w:pPr>
      <w:r w:rsidRPr="0069539B">
        <w:rPr>
          <w:rFonts w:ascii="Arial" w:hAnsi="Arial" w:cs="Arial"/>
          <w:sz w:val="22"/>
          <w:szCs w:val="22"/>
        </w:rPr>
        <w:br w:type="page"/>
      </w:r>
    </w:p>
    <w:p w14:paraId="56A04D57" w14:textId="41A24191" w:rsidR="00B37CC0" w:rsidRPr="0069539B" w:rsidRDefault="00B37CC0" w:rsidP="00EB4626">
      <w:pPr>
        <w:pStyle w:val="Normlnweb"/>
        <w:spacing w:line="240" w:lineRule="atLeast"/>
        <w:ind w:firstLine="709"/>
        <w:jc w:val="both"/>
        <w:rPr>
          <w:rFonts w:ascii="Arial" w:hAnsi="Arial" w:cs="Arial"/>
          <w:sz w:val="22"/>
          <w:szCs w:val="22"/>
        </w:rPr>
      </w:pPr>
      <w:r w:rsidRPr="0069539B">
        <w:rPr>
          <w:rFonts w:ascii="Arial" w:hAnsi="Arial" w:cs="Arial"/>
          <w:sz w:val="22"/>
          <w:szCs w:val="22"/>
        </w:rPr>
        <w:lastRenderedPageBreak/>
        <w:t>Samozřejmostí pak bylo, že spolupracovala s oddělením registru oznámení veřejných funkcionářů Ministerstva spravedlnosti ČR či s příslušnými úřady při kontrole plnění povinností veřejných funkcionářů podle citovaného zákona.</w:t>
      </w:r>
    </w:p>
    <w:p w14:paraId="1D037B09" w14:textId="77777777" w:rsidR="00B37CC0" w:rsidRPr="0069539B" w:rsidRDefault="00B37CC0" w:rsidP="00EB4626">
      <w:pPr>
        <w:spacing w:before="100" w:beforeAutospacing="1" w:after="100" w:afterAutospacing="1" w:line="240" w:lineRule="atLeast"/>
        <w:jc w:val="center"/>
        <w:rPr>
          <w:rFonts w:ascii="Arial" w:hAnsi="Arial" w:cs="Arial"/>
          <w:sz w:val="22"/>
          <w:szCs w:val="22"/>
        </w:rPr>
      </w:pPr>
    </w:p>
    <w:p w14:paraId="2993BC0C" w14:textId="77777777" w:rsidR="00B37CC0" w:rsidRPr="0069539B" w:rsidRDefault="00B37CC0" w:rsidP="00EB4626">
      <w:pPr>
        <w:spacing w:before="100" w:beforeAutospacing="1" w:after="100" w:afterAutospacing="1" w:line="240" w:lineRule="atLeast"/>
        <w:jc w:val="center"/>
        <w:rPr>
          <w:rFonts w:ascii="Arial" w:hAnsi="Arial" w:cs="Arial"/>
          <w:b/>
          <w:bCs/>
          <w:sz w:val="22"/>
          <w:szCs w:val="22"/>
        </w:rPr>
      </w:pPr>
      <w:r w:rsidRPr="0069539B">
        <w:rPr>
          <w:rFonts w:ascii="Arial" w:hAnsi="Arial" w:cs="Arial"/>
          <w:b/>
          <w:bCs/>
          <w:sz w:val="22"/>
          <w:szCs w:val="22"/>
        </w:rPr>
        <w:t>Petr Vícha v. r.</w:t>
      </w:r>
    </w:p>
    <w:p w14:paraId="23A1DF8B" w14:textId="77777777" w:rsidR="00B37CC0" w:rsidRPr="0069539B" w:rsidRDefault="00B37CC0" w:rsidP="00EB4626">
      <w:pPr>
        <w:spacing w:before="100" w:beforeAutospacing="1" w:after="100" w:afterAutospacing="1" w:line="240" w:lineRule="atLeast"/>
        <w:jc w:val="center"/>
        <w:rPr>
          <w:rFonts w:ascii="Arial" w:hAnsi="Arial" w:cs="Arial"/>
          <w:sz w:val="22"/>
          <w:szCs w:val="22"/>
        </w:rPr>
      </w:pPr>
      <w:r w:rsidRPr="0069539B">
        <w:rPr>
          <w:rFonts w:ascii="Arial" w:hAnsi="Arial" w:cs="Arial"/>
          <w:sz w:val="22"/>
          <w:szCs w:val="22"/>
        </w:rPr>
        <w:t>předseda výboru</w:t>
      </w:r>
    </w:p>
    <w:p w14:paraId="1409A068" w14:textId="77777777" w:rsidR="00B37CC0" w:rsidRPr="0069539B" w:rsidRDefault="00B37CC0" w:rsidP="00EB4626">
      <w:pPr>
        <w:spacing w:before="100" w:beforeAutospacing="1" w:after="100" w:afterAutospacing="1" w:line="240" w:lineRule="atLeast"/>
        <w:rPr>
          <w:rFonts w:ascii="Verdana" w:hAnsi="Verdana"/>
          <w:sz w:val="20"/>
        </w:rPr>
      </w:pPr>
    </w:p>
    <w:p w14:paraId="505B5F24" w14:textId="77777777" w:rsidR="00B37CC0" w:rsidRPr="0069539B" w:rsidRDefault="00B37CC0" w:rsidP="00EB4626">
      <w:pPr>
        <w:spacing w:before="100" w:beforeAutospacing="1" w:after="100" w:afterAutospacing="1" w:line="240" w:lineRule="atLeast"/>
        <w:rPr>
          <w:rFonts w:ascii="Arial" w:hAnsi="Arial" w:cs="Arial"/>
          <w:sz w:val="22"/>
          <w:szCs w:val="22"/>
        </w:rPr>
      </w:pPr>
    </w:p>
    <w:p w14:paraId="5C5DCC1B" w14:textId="77777777" w:rsidR="00B37CC0" w:rsidRPr="0069539B" w:rsidRDefault="00B37CC0"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Zpracovala: Dana Šedivá, tajemnice výboru</w:t>
      </w:r>
    </w:p>
    <w:p w14:paraId="156C1475" w14:textId="77777777" w:rsidR="00B37CC0" w:rsidRPr="0069539B" w:rsidRDefault="00B37CC0" w:rsidP="00EB4626">
      <w:pPr>
        <w:spacing w:before="100" w:beforeAutospacing="1" w:after="100" w:afterAutospacing="1" w:line="240" w:lineRule="atLeast"/>
      </w:pPr>
    </w:p>
    <w:p w14:paraId="6E598E83" w14:textId="77777777" w:rsidR="00211068" w:rsidRPr="0069539B" w:rsidRDefault="00287011" w:rsidP="00EB4626">
      <w:pPr>
        <w:spacing w:before="100" w:beforeAutospacing="1" w:after="100" w:afterAutospacing="1" w:line="240" w:lineRule="atLeast"/>
      </w:pPr>
      <w:r w:rsidRPr="0069539B">
        <w:rPr>
          <w:rFonts w:ascii="Verdana" w:hAnsi="Verdana"/>
          <w:sz w:val="20"/>
        </w:rPr>
        <w:br w:type="page"/>
      </w:r>
    </w:p>
    <w:p w14:paraId="7CBD38C3" w14:textId="77777777" w:rsidR="00C9325C" w:rsidRPr="0069539B" w:rsidRDefault="00C9325C" w:rsidP="00B5443F">
      <w:pPr>
        <w:jc w:val="center"/>
      </w:pPr>
      <w:bookmarkStart w:id="84" w:name="_Zpráva_o_činnosti_7"/>
      <w:bookmarkStart w:id="85" w:name="_Toc63414986"/>
      <w:bookmarkEnd w:id="84"/>
      <w:r w:rsidRPr="0069539B">
        <w:lastRenderedPageBreak/>
        <w:drawing>
          <wp:inline distT="0" distB="0" distL="0" distR="0" wp14:anchorId="1F2960C3" wp14:editId="1171DAA1">
            <wp:extent cx="1895475" cy="1428750"/>
            <wp:effectExtent l="0" t="0" r="9525" b="0"/>
            <wp:docPr id="76" name="Obrázek 76"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223"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023796BE" w14:textId="77777777" w:rsidR="004372F0" w:rsidRPr="0069539B" w:rsidRDefault="004372F0" w:rsidP="00EB4626">
      <w:pPr>
        <w:pStyle w:val="Nadpis2"/>
        <w:spacing w:before="100" w:beforeAutospacing="1" w:after="100" w:afterAutospacing="1" w:line="240" w:lineRule="atLeast"/>
        <w:jc w:val="center"/>
        <w:rPr>
          <w:i w:val="0"/>
          <w:sz w:val="24"/>
          <w:szCs w:val="24"/>
        </w:rPr>
      </w:pPr>
      <w:bookmarkStart w:id="86" w:name="_Toc142478608"/>
      <w:r w:rsidRPr="0069539B">
        <w:rPr>
          <w:i w:val="0"/>
          <w:sz w:val="24"/>
          <w:szCs w:val="24"/>
        </w:rPr>
        <w:t>Zpráva o činnosti Výboru pro zahraniční věci, obranu a bezpečnost</w:t>
      </w:r>
      <w:bookmarkEnd w:id="85"/>
      <w:r w:rsidRPr="0069539B">
        <w:rPr>
          <w:i w:val="0"/>
          <w:sz w:val="24"/>
          <w:szCs w:val="24"/>
        </w:rPr>
        <w:t xml:space="preserve"> </w:t>
      </w:r>
      <w:r w:rsidR="00576C13" w:rsidRPr="0069539B">
        <w:rPr>
          <w:i w:val="0"/>
          <w:sz w:val="24"/>
          <w:szCs w:val="24"/>
        </w:rPr>
        <w:t>za rok 202</w:t>
      </w:r>
      <w:r w:rsidR="00A00829" w:rsidRPr="0069539B">
        <w:rPr>
          <w:i w:val="0"/>
          <w:sz w:val="24"/>
          <w:szCs w:val="24"/>
        </w:rPr>
        <w:t>2</w:t>
      </w:r>
      <w:bookmarkEnd w:id="86"/>
    </w:p>
    <w:p w14:paraId="299E9AEA" w14:textId="77777777" w:rsidR="00211068" w:rsidRPr="0069539B" w:rsidRDefault="00211068" w:rsidP="00EB4626">
      <w:pPr>
        <w:spacing w:before="100" w:beforeAutospacing="1" w:after="100" w:afterAutospacing="1" w:line="240" w:lineRule="atLeast"/>
        <w:ind w:left="540"/>
        <w:jc w:val="both"/>
        <w:rPr>
          <w:rFonts w:ascii="Verdana" w:hAnsi="Verdana"/>
          <w:b/>
          <w:sz w:val="20"/>
          <w:szCs w:val="20"/>
        </w:rPr>
      </w:pPr>
    </w:p>
    <w:p w14:paraId="44A9DD13" w14:textId="77777777" w:rsidR="00A00829" w:rsidRPr="0069539B" w:rsidRDefault="00A00829" w:rsidP="00EB4626">
      <w:pPr>
        <w:spacing w:before="100" w:beforeAutospacing="1" w:after="100" w:afterAutospacing="1" w:line="240" w:lineRule="atLeast"/>
        <w:rPr>
          <w:rFonts w:ascii="Arial" w:hAnsi="Arial" w:cs="Arial"/>
          <w:sz w:val="22"/>
          <w:szCs w:val="22"/>
          <w:u w:val="single"/>
        </w:rPr>
      </w:pPr>
      <w:r w:rsidRPr="0069539B">
        <w:rPr>
          <w:rFonts w:ascii="Arial" w:hAnsi="Arial" w:cs="Arial"/>
          <w:sz w:val="22"/>
          <w:szCs w:val="22"/>
          <w:u w:val="single"/>
        </w:rPr>
        <w:t>Složení výboru ve 13. funkčním období v roce 2022:</w:t>
      </w:r>
    </w:p>
    <w:p w14:paraId="4392F91E" w14:textId="77777777" w:rsidR="00A00829" w:rsidRPr="0069539B" w:rsidRDefault="00A00829" w:rsidP="00EB4626">
      <w:pPr>
        <w:spacing w:before="100" w:beforeAutospacing="1" w:after="100" w:afterAutospacing="1" w:line="240" w:lineRule="atLeast"/>
        <w:rPr>
          <w:rFonts w:ascii="Arial" w:hAnsi="Arial" w:cs="Arial"/>
          <w:i/>
          <w:sz w:val="22"/>
          <w:szCs w:val="22"/>
        </w:rPr>
      </w:pPr>
    </w:p>
    <w:p w14:paraId="786BDE38" w14:textId="77777777" w:rsidR="00A00829" w:rsidRPr="0069539B" w:rsidRDefault="00A00829" w:rsidP="00EB4626">
      <w:pPr>
        <w:spacing w:before="100" w:beforeAutospacing="1" w:after="100" w:afterAutospacing="1" w:line="240" w:lineRule="atLeast"/>
        <w:rPr>
          <w:rFonts w:ascii="Arial" w:hAnsi="Arial" w:cs="Arial"/>
          <w:b/>
          <w:i/>
          <w:sz w:val="22"/>
          <w:szCs w:val="22"/>
        </w:rPr>
      </w:pPr>
      <w:r w:rsidRPr="0069539B">
        <w:rPr>
          <w:rFonts w:ascii="Arial" w:hAnsi="Arial" w:cs="Arial"/>
          <w:b/>
          <w:i/>
          <w:sz w:val="22"/>
          <w:szCs w:val="22"/>
        </w:rPr>
        <w:t>Předseda výboru:</w:t>
      </w:r>
    </w:p>
    <w:p w14:paraId="5D3900E1"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Pavel Fischer</w:t>
      </w:r>
    </w:p>
    <w:p w14:paraId="6EE39F5D"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 xml:space="preserve"> </w:t>
      </w:r>
    </w:p>
    <w:p w14:paraId="2D6594A5" w14:textId="77777777" w:rsidR="00A00829" w:rsidRPr="0069539B" w:rsidRDefault="00A00829" w:rsidP="00EB4626">
      <w:pPr>
        <w:spacing w:before="100" w:beforeAutospacing="1" w:after="100" w:afterAutospacing="1" w:line="240" w:lineRule="atLeast"/>
        <w:rPr>
          <w:rFonts w:ascii="Arial" w:hAnsi="Arial" w:cs="Arial"/>
          <w:b/>
          <w:i/>
          <w:sz w:val="22"/>
          <w:szCs w:val="22"/>
        </w:rPr>
      </w:pPr>
      <w:r w:rsidRPr="0069539B">
        <w:rPr>
          <w:rFonts w:ascii="Arial" w:hAnsi="Arial" w:cs="Arial"/>
          <w:b/>
          <w:i/>
          <w:sz w:val="22"/>
          <w:szCs w:val="22"/>
        </w:rPr>
        <w:t>Místopředsedové:</w:t>
      </w:r>
    </w:p>
    <w:p w14:paraId="2D043A1C"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Tomáš Jirsa</w:t>
      </w:r>
    </w:p>
    <w:p w14:paraId="1636188B"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 xml:space="preserve">senátor Patrik </w:t>
      </w:r>
      <w:proofErr w:type="spellStart"/>
      <w:r w:rsidRPr="0069539B">
        <w:rPr>
          <w:rFonts w:ascii="Arial" w:hAnsi="Arial" w:cs="Arial"/>
          <w:i/>
          <w:sz w:val="22"/>
          <w:szCs w:val="22"/>
        </w:rPr>
        <w:t>Kunčar</w:t>
      </w:r>
      <w:proofErr w:type="spellEnd"/>
    </w:p>
    <w:p w14:paraId="34585434"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Jan Sobotka</w:t>
      </w:r>
    </w:p>
    <w:p w14:paraId="3BA32236"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 xml:space="preserve">senátor Ladislav </w:t>
      </w:r>
      <w:proofErr w:type="spellStart"/>
      <w:r w:rsidRPr="0069539B">
        <w:rPr>
          <w:rFonts w:ascii="Arial" w:hAnsi="Arial" w:cs="Arial"/>
          <w:i/>
          <w:sz w:val="22"/>
          <w:szCs w:val="22"/>
        </w:rPr>
        <w:t>Václavec</w:t>
      </w:r>
      <w:proofErr w:type="spellEnd"/>
      <w:r w:rsidRPr="0069539B">
        <w:rPr>
          <w:rFonts w:ascii="Arial" w:hAnsi="Arial" w:cs="Arial"/>
          <w:i/>
          <w:sz w:val="22"/>
          <w:szCs w:val="22"/>
        </w:rPr>
        <w:t xml:space="preserve"> </w:t>
      </w:r>
    </w:p>
    <w:p w14:paraId="7C644ADA" w14:textId="77777777" w:rsidR="00A00829" w:rsidRPr="0069539B" w:rsidRDefault="00A00829" w:rsidP="00EB4626">
      <w:pPr>
        <w:spacing w:before="100" w:beforeAutospacing="1" w:after="100" w:afterAutospacing="1" w:line="240" w:lineRule="atLeast"/>
        <w:rPr>
          <w:rFonts w:ascii="Arial" w:hAnsi="Arial" w:cs="Arial"/>
          <w:i/>
          <w:sz w:val="22"/>
          <w:szCs w:val="22"/>
        </w:rPr>
      </w:pPr>
    </w:p>
    <w:p w14:paraId="2E989A36" w14:textId="77777777" w:rsidR="00A00829" w:rsidRPr="0069539B" w:rsidRDefault="00A00829" w:rsidP="00EB4626">
      <w:pPr>
        <w:spacing w:before="100" w:beforeAutospacing="1" w:after="100" w:afterAutospacing="1" w:line="240" w:lineRule="atLeast"/>
        <w:rPr>
          <w:rFonts w:ascii="Arial" w:hAnsi="Arial" w:cs="Arial"/>
          <w:b/>
          <w:i/>
          <w:sz w:val="22"/>
          <w:szCs w:val="22"/>
        </w:rPr>
      </w:pPr>
      <w:r w:rsidRPr="0069539B">
        <w:rPr>
          <w:rFonts w:ascii="Arial" w:hAnsi="Arial" w:cs="Arial"/>
          <w:b/>
          <w:i/>
          <w:sz w:val="22"/>
          <w:szCs w:val="22"/>
        </w:rPr>
        <w:t>Členové:</w:t>
      </w:r>
    </w:p>
    <w:p w14:paraId="2F60DDC3"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Miroslav Balatka</w:t>
      </w:r>
    </w:p>
    <w:p w14:paraId="32285B01"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 xml:space="preserve">senátor Tomáš </w:t>
      </w:r>
      <w:proofErr w:type="spellStart"/>
      <w:r w:rsidRPr="0069539B">
        <w:rPr>
          <w:rFonts w:ascii="Arial" w:hAnsi="Arial" w:cs="Arial"/>
          <w:i/>
          <w:sz w:val="22"/>
          <w:szCs w:val="22"/>
        </w:rPr>
        <w:t>Czernin</w:t>
      </w:r>
      <w:proofErr w:type="spellEnd"/>
    </w:p>
    <w:p w14:paraId="5138150C"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Ladislav Faktor</w:t>
      </w:r>
    </w:p>
    <w:p w14:paraId="6F8C4579"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Václav Láska</w:t>
      </w:r>
    </w:p>
    <w:p w14:paraId="7352242C"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Marek Ošťádal</w:t>
      </w:r>
    </w:p>
    <w:p w14:paraId="31429782"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Jaroslav Zeman</w:t>
      </w:r>
    </w:p>
    <w:p w14:paraId="62BB22E0" w14:textId="77777777" w:rsidR="00A00829" w:rsidRPr="0069539B" w:rsidRDefault="00A00829" w:rsidP="00EB4626">
      <w:pPr>
        <w:spacing w:before="100" w:beforeAutospacing="1" w:after="100" w:afterAutospacing="1" w:line="240" w:lineRule="atLeast"/>
        <w:rPr>
          <w:rFonts w:ascii="Arial" w:hAnsi="Arial" w:cs="Arial"/>
          <w:sz w:val="22"/>
          <w:szCs w:val="22"/>
        </w:rPr>
      </w:pPr>
    </w:p>
    <w:p w14:paraId="4035E49C" w14:textId="77777777" w:rsidR="00A00829" w:rsidRPr="0069539B" w:rsidRDefault="00A00829" w:rsidP="00EB4626">
      <w:pPr>
        <w:spacing w:before="100" w:beforeAutospacing="1" w:after="100" w:afterAutospacing="1" w:line="240" w:lineRule="atLeast"/>
        <w:rPr>
          <w:rFonts w:ascii="Arial" w:hAnsi="Arial" w:cs="Arial"/>
          <w:i/>
          <w:sz w:val="22"/>
          <w:szCs w:val="22"/>
        </w:rPr>
      </w:pPr>
    </w:p>
    <w:p w14:paraId="6E900A76" w14:textId="77777777" w:rsidR="00A00829" w:rsidRPr="0069539B" w:rsidRDefault="00A00829" w:rsidP="00EB4626">
      <w:pPr>
        <w:spacing w:before="100" w:beforeAutospacing="1" w:after="100" w:afterAutospacing="1" w:line="240" w:lineRule="atLeast"/>
        <w:rPr>
          <w:rFonts w:ascii="Arial" w:hAnsi="Arial" w:cs="Arial"/>
          <w:sz w:val="22"/>
          <w:szCs w:val="22"/>
          <w:u w:val="single"/>
        </w:rPr>
      </w:pPr>
      <w:r w:rsidRPr="0069539B">
        <w:rPr>
          <w:rFonts w:ascii="Arial" w:hAnsi="Arial" w:cs="Arial"/>
          <w:sz w:val="22"/>
          <w:szCs w:val="22"/>
          <w:u w:val="single"/>
        </w:rPr>
        <w:lastRenderedPageBreak/>
        <w:t>Složení výboru ve 14. funkčním období v roce 2022:</w:t>
      </w:r>
    </w:p>
    <w:p w14:paraId="1F8952A3" w14:textId="77777777" w:rsidR="00A00829" w:rsidRPr="0069539B" w:rsidRDefault="00A00829" w:rsidP="00EB4626">
      <w:pPr>
        <w:spacing w:before="100" w:beforeAutospacing="1" w:after="100" w:afterAutospacing="1" w:line="240" w:lineRule="atLeast"/>
        <w:rPr>
          <w:rFonts w:ascii="Arial" w:hAnsi="Arial" w:cs="Arial"/>
          <w:iCs/>
          <w:sz w:val="22"/>
          <w:szCs w:val="22"/>
        </w:rPr>
      </w:pPr>
      <w:r w:rsidRPr="0069539B">
        <w:rPr>
          <w:rFonts w:ascii="Arial" w:hAnsi="Arial" w:cs="Arial"/>
          <w:iCs/>
          <w:sz w:val="22"/>
          <w:szCs w:val="22"/>
        </w:rPr>
        <w:t>Počet členů výboru byl po říjnových volbách do třetiny Senátu PČR zvýšen na 12 členů.</w:t>
      </w:r>
    </w:p>
    <w:p w14:paraId="4DB96EB9" w14:textId="77777777" w:rsidR="00A00829" w:rsidRPr="0069539B" w:rsidRDefault="00A00829" w:rsidP="00565CB3">
      <w:pPr>
        <w:spacing w:before="100" w:beforeAutospacing="1" w:after="100" w:afterAutospacing="1" w:line="240" w:lineRule="atLeast"/>
        <w:jc w:val="both"/>
        <w:rPr>
          <w:rFonts w:ascii="Arial" w:hAnsi="Arial" w:cs="Arial"/>
          <w:iCs/>
          <w:sz w:val="22"/>
          <w:szCs w:val="22"/>
        </w:rPr>
      </w:pPr>
      <w:r w:rsidRPr="0069539B">
        <w:rPr>
          <w:rFonts w:ascii="Arial" w:hAnsi="Arial" w:cs="Arial"/>
          <w:iCs/>
          <w:sz w:val="22"/>
          <w:szCs w:val="22"/>
        </w:rPr>
        <w:t>První, ustavující schůze Výboru pro zahraniční věci, obranu a bezpečnost se konala dne 2. listopadu 2022 a předsedou výboru byl zvolen opět senátor Pavel Fischer.</w:t>
      </w:r>
    </w:p>
    <w:p w14:paraId="35B3BB32" w14:textId="77777777" w:rsidR="00A00829" w:rsidRPr="0069539B" w:rsidRDefault="00A00829" w:rsidP="00EB4626">
      <w:pPr>
        <w:spacing w:before="100" w:beforeAutospacing="1" w:after="100" w:afterAutospacing="1" w:line="240" w:lineRule="atLeast"/>
        <w:rPr>
          <w:rFonts w:ascii="Arial" w:hAnsi="Arial" w:cs="Arial"/>
          <w:b/>
          <w:i/>
          <w:sz w:val="22"/>
          <w:szCs w:val="22"/>
        </w:rPr>
      </w:pPr>
      <w:r w:rsidRPr="0069539B">
        <w:rPr>
          <w:rFonts w:ascii="Arial" w:hAnsi="Arial" w:cs="Arial"/>
          <w:b/>
          <w:i/>
          <w:sz w:val="22"/>
          <w:szCs w:val="22"/>
        </w:rPr>
        <w:t>Předseda výboru:</w:t>
      </w:r>
    </w:p>
    <w:p w14:paraId="4B214401" w14:textId="77777777" w:rsidR="00A00829" w:rsidRPr="0069539B" w:rsidRDefault="00A00829" w:rsidP="00EB4626">
      <w:pPr>
        <w:spacing w:before="100" w:beforeAutospacing="1" w:after="100" w:afterAutospacing="1" w:line="240" w:lineRule="atLeast"/>
        <w:rPr>
          <w:rFonts w:ascii="Arial" w:hAnsi="Arial" w:cs="Arial"/>
          <w:i/>
          <w:sz w:val="22"/>
          <w:szCs w:val="22"/>
        </w:rPr>
      </w:pPr>
      <w:bookmarkStart w:id="87" w:name="_Hlk124926312"/>
      <w:r w:rsidRPr="0069539B">
        <w:rPr>
          <w:rFonts w:ascii="Arial" w:hAnsi="Arial" w:cs="Arial"/>
          <w:i/>
          <w:sz w:val="22"/>
          <w:szCs w:val="22"/>
        </w:rPr>
        <w:t>senátor</w:t>
      </w:r>
      <w:bookmarkEnd w:id="87"/>
      <w:r w:rsidRPr="0069539B">
        <w:rPr>
          <w:rFonts w:ascii="Arial" w:hAnsi="Arial" w:cs="Arial"/>
          <w:i/>
          <w:sz w:val="22"/>
          <w:szCs w:val="22"/>
        </w:rPr>
        <w:t xml:space="preserve"> Pavel Fischer</w:t>
      </w:r>
    </w:p>
    <w:p w14:paraId="563AC835"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 xml:space="preserve"> </w:t>
      </w:r>
    </w:p>
    <w:p w14:paraId="281F7E09" w14:textId="77777777" w:rsidR="00A00829" w:rsidRPr="0069539B" w:rsidRDefault="00A00829" w:rsidP="00EB4626">
      <w:pPr>
        <w:spacing w:before="100" w:beforeAutospacing="1" w:after="100" w:afterAutospacing="1" w:line="240" w:lineRule="atLeast"/>
        <w:rPr>
          <w:rFonts w:ascii="Arial" w:hAnsi="Arial" w:cs="Arial"/>
          <w:b/>
          <w:i/>
          <w:sz w:val="22"/>
          <w:szCs w:val="22"/>
        </w:rPr>
      </w:pPr>
      <w:r w:rsidRPr="0069539B">
        <w:rPr>
          <w:rFonts w:ascii="Arial" w:hAnsi="Arial" w:cs="Arial"/>
          <w:b/>
          <w:i/>
          <w:sz w:val="22"/>
          <w:szCs w:val="22"/>
        </w:rPr>
        <w:t>Místopředsedové:</w:t>
      </w:r>
    </w:p>
    <w:p w14:paraId="5B32DE82"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Tomáš Jirsa</w:t>
      </w:r>
    </w:p>
    <w:p w14:paraId="498F06C1"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 xml:space="preserve">senátor Patrik </w:t>
      </w:r>
      <w:proofErr w:type="spellStart"/>
      <w:r w:rsidRPr="0069539B">
        <w:rPr>
          <w:rFonts w:ascii="Arial" w:hAnsi="Arial" w:cs="Arial"/>
          <w:i/>
          <w:sz w:val="22"/>
          <w:szCs w:val="22"/>
        </w:rPr>
        <w:t>Kunčar</w:t>
      </w:r>
      <w:proofErr w:type="spellEnd"/>
    </w:p>
    <w:p w14:paraId="0F02F8AD"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 xml:space="preserve">senátor Ladislav </w:t>
      </w:r>
      <w:proofErr w:type="spellStart"/>
      <w:r w:rsidRPr="0069539B">
        <w:rPr>
          <w:rFonts w:ascii="Arial" w:hAnsi="Arial" w:cs="Arial"/>
          <w:i/>
          <w:sz w:val="22"/>
          <w:szCs w:val="22"/>
        </w:rPr>
        <w:t>Václavec</w:t>
      </w:r>
      <w:proofErr w:type="spellEnd"/>
      <w:r w:rsidRPr="0069539B">
        <w:rPr>
          <w:rFonts w:ascii="Arial" w:hAnsi="Arial" w:cs="Arial"/>
          <w:i/>
          <w:sz w:val="22"/>
          <w:szCs w:val="22"/>
        </w:rPr>
        <w:t xml:space="preserve"> </w:t>
      </w:r>
    </w:p>
    <w:p w14:paraId="000AC12B"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Miroslav Balatka</w:t>
      </w:r>
    </w:p>
    <w:p w14:paraId="37A14A91" w14:textId="77777777" w:rsidR="00A00829" w:rsidRPr="0069539B" w:rsidRDefault="00A00829" w:rsidP="00EB4626">
      <w:pPr>
        <w:spacing w:before="100" w:beforeAutospacing="1" w:after="100" w:afterAutospacing="1" w:line="240" w:lineRule="atLeast"/>
        <w:rPr>
          <w:rFonts w:ascii="Arial" w:hAnsi="Arial" w:cs="Arial"/>
          <w:i/>
          <w:sz w:val="22"/>
          <w:szCs w:val="22"/>
        </w:rPr>
      </w:pPr>
    </w:p>
    <w:p w14:paraId="0BF9B2CA" w14:textId="77777777" w:rsidR="00A00829" w:rsidRPr="0069539B" w:rsidRDefault="00A00829" w:rsidP="00EB4626">
      <w:pPr>
        <w:spacing w:before="100" w:beforeAutospacing="1" w:after="100" w:afterAutospacing="1" w:line="240" w:lineRule="atLeast"/>
        <w:rPr>
          <w:rFonts w:ascii="Arial" w:hAnsi="Arial" w:cs="Arial"/>
          <w:b/>
          <w:i/>
          <w:sz w:val="22"/>
          <w:szCs w:val="22"/>
        </w:rPr>
      </w:pPr>
      <w:r w:rsidRPr="0069539B">
        <w:rPr>
          <w:rFonts w:ascii="Arial" w:hAnsi="Arial" w:cs="Arial"/>
          <w:b/>
          <w:i/>
          <w:sz w:val="22"/>
          <w:szCs w:val="22"/>
        </w:rPr>
        <w:t>Členové:</w:t>
      </w:r>
    </w:p>
    <w:p w14:paraId="054C9D78"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Jan Sobotka</w:t>
      </w:r>
    </w:p>
    <w:p w14:paraId="6741ACE7"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 xml:space="preserve">senátor Tomáš </w:t>
      </w:r>
      <w:proofErr w:type="spellStart"/>
      <w:r w:rsidRPr="0069539B">
        <w:rPr>
          <w:rFonts w:ascii="Arial" w:hAnsi="Arial" w:cs="Arial"/>
          <w:i/>
          <w:sz w:val="22"/>
          <w:szCs w:val="22"/>
        </w:rPr>
        <w:t>Czernin</w:t>
      </w:r>
      <w:proofErr w:type="spellEnd"/>
    </w:p>
    <w:p w14:paraId="5D930F7B"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Ladislav Faktor</w:t>
      </w:r>
    </w:p>
    <w:p w14:paraId="6DC5BB4C"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Václav Láska</w:t>
      </w:r>
    </w:p>
    <w:p w14:paraId="55AF35BD"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Marek Ošťádal</w:t>
      </w:r>
    </w:p>
    <w:p w14:paraId="3DAD797D"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Tomáš Töpfer</w:t>
      </w:r>
    </w:p>
    <w:p w14:paraId="431A847B" w14:textId="77777777" w:rsidR="00A00829" w:rsidRPr="0069539B" w:rsidRDefault="00A00829"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senátor Jaroslav Zeman</w:t>
      </w:r>
    </w:p>
    <w:p w14:paraId="567FCF3C" w14:textId="41567819" w:rsidR="00A00829" w:rsidRPr="0069539B" w:rsidRDefault="00A00829" w:rsidP="00EB4626">
      <w:pPr>
        <w:spacing w:before="100" w:beforeAutospacing="1" w:after="100" w:afterAutospacing="1" w:line="240" w:lineRule="atLeast"/>
        <w:rPr>
          <w:rFonts w:ascii="Arial" w:hAnsi="Arial" w:cs="Arial"/>
          <w:b/>
          <w:sz w:val="22"/>
          <w:szCs w:val="22"/>
        </w:rPr>
      </w:pPr>
      <w:r w:rsidRPr="0069539B">
        <w:rPr>
          <w:rFonts w:ascii="Arial" w:hAnsi="Arial" w:cs="Arial"/>
          <w:sz w:val="22"/>
          <w:szCs w:val="22"/>
        </w:rPr>
        <w:t xml:space="preserve">Výbor na své první </w:t>
      </w:r>
      <w:r w:rsidR="00565CB3" w:rsidRPr="0069539B">
        <w:rPr>
          <w:rFonts w:ascii="Arial" w:hAnsi="Arial" w:cs="Arial"/>
          <w:sz w:val="22"/>
          <w:szCs w:val="22"/>
        </w:rPr>
        <w:t>schůzi konané</w:t>
      </w:r>
      <w:r w:rsidRPr="0069539B">
        <w:rPr>
          <w:rFonts w:ascii="Arial" w:hAnsi="Arial" w:cs="Arial"/>
          <w:sz w:val="22"/>
          <w:szCs w:val="22"/>
        </w:rPr>
        <w:t xml:space="preserve"> dne 2. listopadu 2022 v souladu s § 42 odst. 1 zákona č. 107/1999 Sb., o jednacím řádu Senátu, ve znění pozdějších předpisů </w:t>
      </w:r>
      <w:r w:rsidRPr="0069539B">
        <w:rPr>
          <w:rFonts w:ascii="Arial" w:hAnsi="Arial" w:cs="Arial"/>
          <w:bCs/>
          <w:sz w:val="22"/>
          <w:szCs w:val="22"/>
        </w:rPr>
        <w:t xml:space="preserve">zřídil </w:t>
      </w:r>
      <w:r w:rsidRPr="0069539B">
        <w:rPr>
          <w:rFonts w:ascii="Arial" w:hAnsi="Arial" w:cs="Arial"/>
          <w:b/>
          <w:sz w:val="22"/>
          <w:szCs w:val="22"/>
        </w:rPr>
        <w:t>Podvýbor pro vnitřní bezpečnost a integrovaný záchranný systém (IZS).</w:t>
      </w:r>
    </w:p>
    <w:p w14:paraId="6B32D275" w14:textId="77777777" w:rsidR="00A00829" w:rsidRPr="0069539B" w:rsidRDefault="00A00829" w:rsidP="00565CB3">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Předsedou Podvýboru pro Vnitřní bezpečnost a integrovaný záchranný systém zvolil senátora </w:t>
      </w:r>
      <w:r w:rsidRPr="0069539B">
        <w:rPr>
          <w:rFonts w:ascii="Arial" w:hAnsi="Arial" w:cs="Arial"/>
          <w:b/>
          <w:sz w:val="22"/>
          <w:szCs w:val="22"/>
        </w:rPr>
        <w:t>Martina Červíčka</w:t>
      </w:r>
      <w:r w:rsidRPr="0069539B">
        <w:rPr>
          <w:rFonts w:ascii="Arial" w:hAnsi="Arial" w:cs="Arial"/>
          <w:bCs/>
          <w:sz w:val="22"/>
          <w:szCs w:val="22"/>
        </w:rPr>
        <w:t>.</w:t>
      </w:r>
    </w:p>
    <w:p w14:paraId="58104FF6" w14:textId="77777777" w:rsidR="00A00829" w:rsidRPr="0069539B" w:rsidRDefault="00A00829" w:rsidP="00EB4626">
      <w:pPr>
        <w:spacing w:before="100" w:beforeAutospacing="1" w:after="100" w:afterAutospacing="1" w:line="240" w:lineRule="atLeast"/>
        <w:rPr>
          <w:rFonts w:ascii="Arial" w:hAnsi="Arial" w:cs="Arial"/>
          <w:bCs/>
          <w:sz w:val="22"/>
          <w:szCs w:val="22"/>
        </w:rPr>
      </w:pPr>
      <w:r w:rsidRPr="0069539B">
        <w:rPr>
          <w:rFonts w:ascii="Arial" w:hAnsi="Arial" w:cs="Arial"/>
          <w:bCs/>
          <w:sz w:val="22"/>
          <w:szCs w:val="22"/>
        </w:rPr>
        <w:t xml:space="preserve">Členy podvýboru byly zvoleni senátoři: </w:t>
      </w:r>
    </w:p>
    <w:p w14:paraId="009CC055" w14:textId="77777777" w:rsidR="00A00829" w:rsidRPr="0069539B" w:rsidRDefault="00A00829" w:rsidP="00565CB3">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Martin Červíček, Marek Slabý (místopředseda), Zdeněk Nytra, </w:t>
      </w:r>
      <w:proofErr w:type="spellStart"/>
      <w:r w:rsidRPr="0069539B">
        <w:rPr>
          <w:rFonts w:ascii="Arial" w:hAnsi="Arial" w:cs="Arial"/>
          <w:bCs/>
          <w:sz w:val="22"/>
          <w:szCs w:val="22"/>
        </w:rPr>
        <w:t>Raduan</w:t>
      </w:r>
      <w:proofErr w:type="spellEnd"/>
      <w:r w:rsidRPr="0069539B">
        <w:rPr>
          <w:rFonts w:ascii="Arial" w:hAnsi="Arial" w:cs="Arial"/>
          <w:bCs/>
          <w:sz w:val="22"/>
          <w:szCs w:val="22"/>
        </w:rPr>
        <w:t xml:space="preserve"> </w:t>
      </w:r>
      <w:proofErr w:type="spellStart"/>
      <w:r w:rsidRPr="0069539B">
        <w:rPr>
          <w:rFonts w:ascii="Arial" w:hAnsi="Arial" w:cs="Arial"/>
          <w:bCs/>
          <w:sz w:val="22"/>
          <w:szCs w:val="22"/>
        </w:rPr>
        <w:t>Nwelatiho</w:t>
      </w:r>
      <w:proofErr w:type="spellEnd"/>
      <w:r w:rsidRPr="0069539B">
        <w:rPr>
          <w:rFonts w:ascii="Arial" w:hAnsi="Arial" w:cs="Arial"/>
          <w:bCs/>
          <w:sz w:val="22"/>
          <w:szCs w:val="22"/>
        </w:rPr>
        <w:t>, Jiří Vosecký, Lumír Kantor, Petr Štěpánek, Václav Láska a Zdeněk Matušek.</w:t>
      </w:r>
    </w:p>
    <w:p w14:paraId="13F26164" w14:textId="77777777" w:rsidR="00A00829" w:rsidRPr="0069539B" w:rsidRDefault="00A00829" w:rsidP="00EB4626">
      <w:pPr>
        <w:spacing w:before="100" w:beforeAutospacing="1" w:after="100" w:afterAutospacing="1" w:line="240" w:lineRule="atLeast"/>
        <w:jc w:val="both"/>
        <w:rPr>
          <w:rFonts w:ascii="Arial" w:hAnsi="Arial" w:cs="Arial"/>
          <w:sz w:val="22"/>
          <w:szCs w:val="22"/>
        </w:rPr>
      </w:pPr>
      <w:r w:rsidRPr="0069539B">
        <w:rPr>
          <w:rFonts w:ascii="Arial" w:hAnsi="Arial" w:cs="Arial"/>
          <w:b/>
          <w:sz w:val="22"/>
          <w:szCs w:val="22"/>
        </w:rPr>
        <w:lastRenderedPageBreak/>
        <w:t>Výbor pro zahraniční věci, obranu a bezpečnost (VZOB)</w:t>
      </w:r>
      <w:r w:rsidRPr="0069539B">
        <w:rPr>
          <w:rFonts w:ascii="Arial" w:hAnsi="Arial" w:cs="Arial"/>
          <w:sz w:val="22"/>
          <w:szCs w:val="22"/>
        </w:rPr>
        <w:t xml:space="preserve"> </w:t>
      </w:r>
    </w:p>
    <w:p w14:paraId="0A7B685F" w14:textId="77777777" w:rsidR="00A00829" w:rsidRPr="0069539B" w:rsidRDefault="00A0082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Výbor má široký rozsah kompetencí. Na rozdíl od Poslanecké sněmovny, kde jsou zřízeny tři samostatné výbory pro otázky zahraniční politiky, obrany a bezpečnosti, senátní výbor má v kompetenci všechny tři tyto oblasti. Prioritou výboru je přispívat legislativní činností v oblasti zahraničních vztahů, obrany a bezpečnosti, případně nelegislativně reagovat na aktuální vývoj mezinárodní situace, stejně tak jako konzultovat zahraničně politickou problematiku se zástupci diplomatického sboru, akreditovanými v České republice.</w:t>
      </w:r>
    </w:p>
    <w:p w14:paraId="654CD21C" w14:textId="77777777" w:rsidR="00A00829" w:rsidRPr="0069539B" w:rsidRDefault="00A0082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Výbor se věnuje aktuálním vztahům ČR v mezinárodním kontextu, zabývá se obrannou schopností Armády ČR a stavem dalších bezpečnostních složek, které jsou odpovědné za vnitřní bezpečnost státu. Sledování bezpečnostních trendů, hrozeb a výzev k jejich řešení je důležité při rozhodování členů výboru o vojenských misích, hodnocení stavu AČR, policie a zpravodajských služeb a při projednávání příslušných zákonů a mezinárodních smluv. Tuto specializaci senátoři naplňují nejenom jako zpravodajové příslušných senátních tisků, ale také jako zástupci na různých mezinárodních konferencích a odborných seminářích. </w:t>
      </w:r>
    </w:p>
    <w:p w14:paraId="1FCD8D4F" w14:textId="77777777" w:rsidR="00A00829" w:rsidRPr="0069539B" w:rsidRDefault="00A00829" w:rsidP="00EB4626">
      <w:pPr>
        <w:spacing w:before="100" w:beforeAutospacing="1" w:after="100" w:afterAutospacing="1" w:line="240" w:lineRule="atLeast"/>
        <w:rPr>
          <w:rFonts w:ascii="Arial" w:hAnsi="Arial" w:cs="Arial"/>
          <w:sz w:val="22"/>
          <w:szCs w:val="22"/>
          <w:u w:val="single"/>
        </w:rPr>
      </w:pPr>
      <w:r w:rsidRPr="0069539B">
        <w:rPr>
          <w:rFonts w:ascii="Arial" w:hAnsi="Arial" w:cs="Arial"/>
          <w:sz w:val="22"/>
          <w:szCs w:val="22"/>
          <w:u w:val="single"/>
        </w:rPr>
        <w:t>Příklady legislativních předloh, které svým obsahem spadají do kompetence výboru a které výbor v tomto období projednával:</w:t>
      </w:r>
    </w:p>
    <w:p w14:paraId="04F63B83" w14:textId="77777777" w:rsidR="00A00829" w:rsidRPr="0069539B" w:rsidRDefault="00A00829" w:rsidP="00EB4626">
      <w:pPr>
        <w:pStyle w:val="Default"/>
        <w:spacing w:before="100" w:beforeAutospacing="1" w:after="100" w:afterAutospacing="1" w:line="240" w:lineRule="atLeast"/>
        <w:rPr>
          <w:rFonts w:ascii="Arial" w:hAnsi="Arial" w:cs="Arial"/>
          <w:sz w:val="22"/>
          <w:szCs w:val="22"/>
        </w:rPr>
      </w:pPr>
      <w:r w:rsidRPr="0069539B">
        <w:rPr>
          <w:rFonts w:ascii="Arial" w:hAnsi="Arial" w:cs="Arial"/>
          <w:b/>
          <w:sz w:val="22"/>
          <w:szCs w:val="22"/>
        </w:rPr>
        <w:t>Senátní tisk č.</w:t>
      </w:r>
      <w:r w:rsidRPr="0069539B">
        <w:rPr>
          <w:rFonts w:ascii="Arial" w:hAnsi="Arial" w:cs="Arial"/>
          <w:sz w:val="22"/>
          <w:szCs w:val="22"/>
        </w:rPr>
        <w:t xml:space="preserve"> </w:t>
      </w:r>
      <w:r w:rsidRPr="0069539B">
        <w:rPr>
          <w:rFonts w:ascii="Arial" w:hAnsi="Arial" w:cs="Arial"/>
          <w:b/>
          <w:sz w:val="22"/>
          <w:szCs w:val="22"/>
        </w:rPr>
        <w:t>214</w:t>
      </w:r>
      <w:r w:rsidRPr="0069539B">
        <w:rPr>
          <w:rFonts w:ascii="Arial" w:hAnsi="Arial" w:cs="Arial"/>
          <w:sz w:val="22"/>
          <w:szCs w:val="22"/>
        </w:rPr>
        <w:t xml:space="preserve"> - návrh zákona o některých opatřeních v souvislosti s ozbrojeným konfliktem na území Ukrajiny </w:t>
      </w:r>
      <w:proofErr w:type="gramStart"/>
      <w:r w:rsidRPr="0069539B">
        <w:rPr>
          <w:rFonts w:ascii="Arial" w:hAnsi="Arial" w:cs="Arial"/>
          <w:sz w:val="22"/>
          <w:szCs w:val="22"/>
        </w:rPr>
        <w:t>vyvolaným invazí vojsk Ruské federace</w:t>
      </w:r>
      <w:proofErr w:type="gramEnd"/>
    </w:p>
    <w:p w14:paraId="7555D479" w14:textId="77777777" w:rsidR="00A00829" w:rsidRPr="0069539B" w:rsidRDefault="00A00829" w:rsidP="00EB4626">
      <w:pPr>
        <w:spacing w:before="100" w:beforeAutospacing="1" w:after="100" w:afterAutospacing="1" w:line="240" w:lineRule="atLeast"/>
        <w:rPr>
          <w:rFonts w:ascii="Arial" w:hAnsi="Arial" w:cs="Arial"/>
          <w:color w:val="000000"/>
          <w:sz w:val="22"/>
          <w:szCs w:val="22"/>
        </w:rPr>
      </w:pPr>
      <w:r w:rsidRPr="0069539B">
        <w:rPr>
          <w:rFonts w:ascii="Arial" w:hAnsi="Arial" w:cs="Arial"/>
          <w:b/>
          <w:color w:val="000000"/>
          <w:sz w:val="22"/>
          <w:szCs w:val="22"/>
        </w:rPr>
        <w:t>Předkladatel:</w:t>
      </w:r>
      <w:r w:rsidRPr="0069539B">
        <w:rPr>
          <w:rFonts w:ascii="Arial" w:hAnsi="Arial" w:cs="Arial"/>
          <w:color w:val="000000"/>
          <w:sz w:val="22"/>
          <w:szCs w:val="22"/>
        </w:rPr>
        <w:t xml:space="preserve"> </w:t>
      </w:r>
      <w:r w:rsidRPr="0069539B">
        <w:rPr>
          <w:rFonts w:ascii="Arial" w:hAnsi="Arial" w:cs="Arial"/>
          <w:b/>
          <w:color w:val="000000"/>
          <w:sz w:val="22"/>
          <w:szCs w:val="22"/>
        </w:rPr>
        <w:t>ministr vnitra</w:t>
      </w:r>
    </w:p>
    <w:p w14:paraId="78C51586" w14:textId="77777777" w:rsidR="00A00829" w:rsidRPr="0069539B" w:rsidRDefault="00A00829" w:rsidP="00EB4626">
      <w:pPr>
        <w:spacing w:before="100" w:beforeAutospacing="1" w:after="100" w:afterAutospacing="1" w:line="240" w:lineRule="atLeast"/>
        <w:rPr>
          <w:rFonts w:ascii="Arial" w:hAnsi="Arial" w:cs="Arial"/>
          <w:b/>
          <w:color w:val="000000"/>
          <w:sz w:val="22"/>
          <w:szCs w:val="22"/>
        </w:rPr>
      </w:pPr>
      <w:r w:rsidRPr="0069539B">
        <w:rPr>
          <w:rFonts w:ascii="Arial" w:hAnsi="Arial" w:cs="Arial"/>
          <w:b/>
          <w:color w:val="000000"/>
          <w:sz w:val="22"/>
          <w:szCs w:val="22"/>
        </w:rPr>
        <w:t>Zpravodaj výboru: senátor Jan Sobotka</w:t>
      </w:r>
    </w:p>
    <w:p w14:paraId="29BDBF26" w14:textId="334FDF76" w:rsidR="00A00829" w:rsidRPr="0069539B" w:rsidRDefault="00A00829" w:rsidP="00EB4626">
      <w:pPr>
        <w:spacing w:before="100" w:beforeAutospacing="1" w:after="100" w:afterAutospacing="1" w:line="240" w:lineRule="atLeast"/>
        <w:jc w:val="both"/>
        <w:rPr>
          <w:rStyle w:val="dn"/>
          <w:rFonts w:ascii="Arial" w:hAnsi="Arial" w:cs="Arial"/>
          <w:sz w:val="22"/>
          <w:szCs w:val="22"/>
        </w:rPr>
      </w:pPr>
      <w:r w:rsidRPr="0069539B">
        <w:rPr>
          <w:rStyle w:val="dn"/>
          <w:rFonts w:ascii="Arial" w:hAnsi="Arial" w:cs="Arial"/>
          <w:sz w:val="22"/>
          <w:szCs w:val="22"/>
        </w:rPr>
        <w:t>Senátní tisk č. 252 - návrh zákona o dalších opatřeních v souvislosti s</w:t>
      </w:r>
      <w:r w:rsidR="00565CB3">
        <w:rPr>
          <w:rStyle w:val="dn"/>
          <w:rFonts w:ascii="Arial" w:hAnsi="Arial" w:cs="Arial"/>
          <w:sz w:val="22"/>
          <w:szCs w:val="22"/>
        </w:rPr>
        <w:t> </w:t>
      </w:r>
      <w:r w:rsidRPr="0069539B">
        <w:rPr>
          <w:rStyle w:val="dn"/>
          <w:rFonts w:ascii="Arial" w:hAnsi="Arial" w:cs="Arial"/>
          <w:sz w:val="22"/>
          <w:szCs w:val="22"/>
        </w:rPr>
        <w:t>ozbrojeným</w:t>
      </w:r>
      <w:r w:rsidR="00565CB3">
        <w:rPr>
          <w:rStyle w:val="dn"/>
          <w:rFonts w:ascii="Arial" w:hAnsi="Arial" w:cs="Arial"/>
          <w:sz w:val="22"/>
          <w:szCs w:val="22"/>
        </w:rPr>
        <w:t xml:space="preserve"> </w:t>
      </w:r>
      <w:r w:rsidRPr="0069539B">
        <w:rPr>
          <w:rStyle w:val="dn"/>
          <w:rFonts w:ascii="Arial" w:hAnsi="Arial" w:cs="Arial"/>
          <w:sz w:val="22"/>
          <w:szCs w:val="22"/>
        </w:rPr>
        <w:t xml:space="preserve">konfliktem na území Ukrajiny </w:t>
      </w:r>
      <w:proofErr w:type="gramStart"/>
      <w:r w:rsidRPr="0069539B">
        <w:rPr>
          <w:rStyle w:val="dn"/>
          <w:rFonts w:ascii="Arial" w:hAnsi="Arial" w:cs="Arial"/>
          <w:sz w:val="22"/>
          <w:szCs w:val="22"/>
        </w:rPr>
        <w:t>vyvolaným invazí vojsk Ruské federace</w:t>
      </w:r>
      <w:proofErr w:type="gramEnd"/>
      <w:r w:rsidRPr="0069539B">
        <w:rPr>
          <w:rStyle w:val="dn"/>
          <w:rFonts w:ascii="Arial" w:hAnsi="Arial" w:cs="Arial"/>
          <w:sz w:val="22"/>
          <w:szCs w:val="22"/>
        </w:rPr>
        <w:t xml:space="preserve"> a o změně dalších zákonů v souvislosti s ozbrojeným konfliktem na území Ukrajiny vyvolaným invazí vojsk Ruské federace </w:t>
      </w:r>
    </w:p>
    <w:p w14:paraId="6F5AEB58" w14:textId="77777777" w:rsidR="00A00829" w:rsidRPr="0069539B" w:rsidRDefault="00A00829" w:rsidP="00EB4626">
      <w:pPr>
        <w:spacing w:before="100" w:beforeAutospacing="1" w:after="100" w:afterAutospacing="1" w:line="240" w:lineRule="atLeast"/>
        <w:jc w:val="both"/>
        <w:rPr>
          <w:rStyle w:val="dn"/>
          <w:rFonts w:ascii="Arial" w:hAnsi="Arial" w:cs="Arial"/>
          <w:b/>
          <w:sz w:val="22"/>
          <w:szCs w:val="22"/>
        </w:rPr>
      </w:pPr>
      <w:r w:rsidRPr="0069539B">
        <w:rPr>
          <w:rStyle w:val="dn"/>
          <w:rFonts w:ascii="Arial" w:hAnsi="Arial" w:cs="Arial"/>
          <w:sz w:val="22"/>
          <w:szCs w:val="22"/>
        </w:rPr>
        <w:t>Předkladatel: ministr vnitra</w:t>
      </w:r>
    </w:p>
    <w:p w14:paraId="0E03874F" w14:textId="77777777" w:rsidR="00A00829" w:rsidRPr="0069539B" w:rsidRDefault="00A00829" w:rsidP="00EB4626">
      <w:pPr>
        <w:spacing w:before="100" w:beforeAutospacing="1" w:after="100" w:afterAutospacing="1" w:line="240" w:lineRule="atLeast"/>
        <w:jc w:val="both"/>
        <w:rPr>
          <w:rStyle w:val="dn"/>
          <w:rFonts w:ascii="Arial" w:hAnsi="Arial" w:cs="Arial"/>
          <w:b/>
          <w:sz w:val="22"/>
          <w:szCs w:val="22"/>
        </w:rPr>
      </w:pPr>
      <w:r w:rsidRPr="0069539B">
        <w:rPr>
          <w:rStyle w:val="dn"/>
          <w:rFonts w:ascii="Arial" w:hAnsi="Arial" w:cs="Arial"/>
          <w:sz w:val="22"/>
          <w:szCs w:val="22"/>
        </w:rPr>
        <w:t>Zpravodaj: senátor Tomáš Jirsa</w:t>
      </w:r>
    </w:p>
    <w:p w14:paraId="6A4BC3A4"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sz w:val="22"/>
          <w:szCs w:val="22"/>
        </w:rPr>
        <w:t>Senátní tisk č. 257</w:t>
      </w:r>
      <w:r w:rsidRPr="0069539B">
        <w:rPr>
          <w:rFonts w:ascii="Arial" w:hAnsi="Arial" w:cs="Arial"/>
          <w:sz w:val="22"/>
          <w:szCs w:val="22"/>
        </w:rPr>
        <w:t xml:space="preserve"> - Informace o nasazení sil a prostředků </w:t>
      </w:r>
      <w:proofErr w:type="gramStart"/>
      <w:r w:rsidRPr="0069539B">
        <w:rPr>
          <w:rFonts w:ascii="Arial" w:hAnsi="Arial" w:cs="Arial"/>
          <w:sz w:val="22"/>
          <w:szCs w:val="22"/>
        </w:rPr>
        <w:t>rezortu</w:t>
      </w:r>
      <w:proofErr w:type="gramEnd"/>
      <w:r w:rsidRPr="0069539B">
        <w:rPr>
          <w:rFonts w:ascii="Arial" w:hAnsi="Arial" w:cs="Arial"/>
          <w:sz w:val="22"/>
          <w:szCs w:val="22"/>
        </w:rPr>
        <w:t xml:space="preserve"> Ministerstva obrany v zahraničních operacích v roce 2021</w:t>
      </w:r>
    </w:p>
    <w:p w14:paraId="779D55F3" w14:textId="77777777" w:rsidR="00A00829" w:rsidRPr="0069539B" w:rsidRDefault="00A00829" w:rsidP="00EB4626">
      <w:pPr>
        <w:spacing w:before="100" w:beforeAutospacing="1" w:after="100" w:afterAutospacing="1" w:line="240" w:lineRule="atLeast"/>
        <w:rPr>
          <w:rFonts w:ascii="Arial" w:hAnsi="Arial" w:cs="Arial"/>
          <w:b/>
          <w:sz w:val="22"/>
          <w:szCs w:val="22"/>
        </w:rPr>
      </w:pPr>
      <w:r w:rsidRPr="0069539B">
        <w:rPr>
          <w:rFonts w:ascii="Arial" w:hAnsi="Arial" w:cs="Arial"/>
          <w:b/>
          <w:sz w:val="22"/>
          <w:szCs w:val="22"/>
        </w:rPr>
        <w:t>Předkladatel: ministryně obrany</w:t>
      </w:r>
    </w:p>
    <w:p w14:paraId="69F73047" w14:textId="77777777" w:rsidR="00A00829" w:rsidRPr="0069539B" w:rsidRDefault="00A00829" w:rsidP="00EB4626">
      <w:pPr>
        <w:spacing w:before="100" w:beforeAutospacing="1" w:after="100" w:afterAutospacing="1" w:line="240" w:lineRule="atLeast"/>
        <w:rPr>
          <w:rFonts w:ascii="Arial" w:hAnsi="Arial" w:cs="Arial"/>
          <w:b/>
          <w:sz w:val="22"/>
          <w:szCs w:val="22"/>
        </w:rPr>
      </w:pPr>
      <w:r w:rsidRPr="0069539B">
        <w:rPr>
          <w:rFonts w:ascii="Arial" w:hAnsi="Arial" w:cs="Arial"/>
          <w:b/>
          <w:sz w:val="22"/>
          <w:szCs w:val="22"/>
        </w:rPr>
        <w:t xml:space="preserve">Zpravodaje VZOB: senátor Tomáš </w:t>
      </w:r>
      <w:proofErr w:type="spellStart"/>
      <w:r w:rsidRPr="0069539B">
        <w:rPr>
          <w:rFonts w:ascii="Arial" w:hAnsi="Arial" w:cs="Arial"/>
          <w:b/>
          <w:sz w:val="22"/>
          <w:szCs w:val="22"/>
        </w:rPr>
        <w:t>Czernin</w:t>
      </w:r>
      <w:proofErr w:type="spellEnd"/>
    </w:p>
    <w:p w14:paraId="68251365" w14:textId="77777777" w:rsidR="00A00829" w:rsidRPr="0069539B" w:rsidRDefault="00A00829" w:rsidP="00EB4626">
      <w:pPr>
        <w:spacing w:before="100" w:beforeAutospacing="1" w:after="100" w:afterAutospacing="1" w:line="240" w:lineRule="atLeast"/>
        <w:ind w:left="142"/>
        <w:jc w:val="both"/>
        <w:rPr>
          <w:rStyle w:val="dn"/>
          <w:rFonts w:ascii="Arial" w:eastAsia="Verdana" w:hAnsi="Arial" w:cs="Arial"/>
          <w:sz w:val="22"/>
          <w:szCs w:val="22"/>
        </w:rPr>
      </w:pPr>
      <w:r w:rsidRPr="0069539B">
        <w:rPr>
          <w:rStyle w:val="dn"/>
          <w:rFonts w:ascii="Arial" w:hAnsi="Arial" w:cs="Arial"/>
          <w:bCs/>
          <w:sz w:val="22"/>
          <w:szCs w:val="22"/>
        </w:rPr>
        <w:t>Senátní tisk č. 267</w:t>
      </w:r>
      <w:r w:rsidRPr="0069539B">
        <w:rPr>
          <w:rStyle w:val="dn"/>
          <w:rFonts w:ascii="Arial" w:hAnsi="Arial" w:cs="Arial"/>
          <w:sz w:val="22"/>
          <w:szCs w:val="22"/>
        </w:rPr>
        <w:t xml:space="preserve"> – Návrh zákona, kterým se mění zákon č. 181/2014 Sb., o kybernetické bezpečnosti a o změně souvisejících zákonů (zákon o kybernetické bezpečnosti), ve znění pozdějších předpisů</w:t>
      </w:r>
    </w:p>
    <w:p w14:paraId="7166083E" w14:textId="77777777" w:rsidR="00A00829" w:rsidRPr="0069539B" w:rsidRDefault="00A00829" w:rsidP="00EB4626">
      <w:pPr>
        <w:spacing w:before="100" w:beforeAutospacing="1" w:after="100" w:afterAutospacing="1" w:line="240" w:lineRule="atLeast"/>
        <w:ind w:left="142"/>
        <w:jc w:val="both"/>
        <w:rPr>
          <w:rStyle w:val="dn"/>
          <w:rFonts w:ascii="Arial" w:eastAsia="Verdana" w:hAnsi="Arial" w:cs="Arial"/>
          <w:sz w:val="22"/>
          <w:szCs w:val="22"/>
        </w:rPr>
      </w:pPr>
      <w:r w:rsidRPr="0069539B">
        <w:rPr>
          <w:rStyle w:val="dn"/>
          <w:rFonts w:ascii="Arial" w:hAnsi="Arial" w:cs="Arial"/>
          <w:bCs/>
          <w:sz w:val="22"/>
          <w:szCs w:val="22"/>
        </w:rPr>
        <w:t>Předkladatel</w:t>
      </w:r>
      <w:r w:rsidRPr="0069539B">
        <w:rPr>
          <w:rStyle w:val="dn"/>
          <w:rFonts w:ascii="Arial" w:hAnsi="Arial" w:cs="Arial"/>
          <w:sz w:val="22"/>
          <w:szCs w:val="22"/>
        </w:rPr>
        <w:t>: NÚKIB</w:t>
      </w:r>
    </w:p>
    <w:p w14:paraId="72572AB5" w14:textId="77777777" w:rsidR="00A00829" w:rsidRPr="0069539B" w:rsidRDefault="00A00829" w:rsidP="00EB4626">
      <w:pPr>
        <w:spacing w:before="100" w:beforeAutospacing="1" w:after="100" w:afterAutospacing="1" w:line="240" w:lineRule="atLeast"/>
        <w:ind w:left="142"/>
        <w:jc w:val="both"/>
        <w:rPr>
          <w:rStyle w:val="dn"/>
          <w:rFonts w:ascii="Arial" w:eastAsia="Verdana" w:hAnsi="Arial" w:cs="Arial"/>
          <w:sz w:val="22"/>
          <w:szCs w:val="22"/>
        </w:rPr>
      </w:pPr>
      <w:r w:rsidRPr="0069539B">
        <w:rPr>
          <w:rStyle w:val="dn"/>
          <w:rFonts w:ascii="Arial" w:hAnsi="Arial" w:cs="Arial"/>
          <w:bCs/>
          <w:sz w:val="22"/>
          <w:szCs w:val="22"/>
        </w:rPr>
        <w:t>Zpravodaj</w:t>
      </w:r>
      <w:r w:rsidRPr="0069539B">
        <w:rPr>
          <w:rStyle w:val="dn"/>
          <w:rFonts w:ascii="Arial" w:hAnsi="Arial" w:cs="Arial"/>
          <w:sz w:val="22"/>
          <w:szCs w:val="22"/>
        </w:rPr>
        <w:t xml:space="preserve">: </w:t>
      </w:r>
      <w:r w:rsidRPr="0069539B">
        <w:rPr>
          <w:rStyle w:val="dn"/>
          <w:rFonts w:ascii="Arial" w:hAnsi="Arial" w:cs="Arial"/>
          <w:bCs/>
          <w:sz w:val="22"/>
          <w:szCs w:val="22"/>
        </w:rPr>
        <w:t>senátor Ladislav Faktor</w:t>
      </w:r>
    </w:p>
    <w:p w14:paraId="682F2FDF" w14:textId="77777777" w:rsidR="00565CB3" w:rsidRDefault="00565CB3">
      <w:pPr>
        <w:rPr>
          <w:rStyle w:val="dn"/>
          <w:rFonts w:ascii="Arial" w:hAnsi="Arial" w:cs="Arial"/>
          <w:sz w:val="22"/>
          <w:szCs w:val="22"/>
        </w:rPr>
      </w:pPr>
      <w:r>
        <w:rPr>
          <w:rStyle w:val="dn"/>
          <w:rFonts w:ascii="Arial" w:hAnsi="Arial" w:cs="Arial"/>
          <w:sz w:val="22"/>
          <w:szCs w:val="22"/>
        </w:rPr>
        <w:br w:type="page"/>
      </w:r>
    </w:p>
    <w:p w14:paraId="5C39F3F5" w14:textId="505D1949" w:rsidR="00A00829" w:rsidRPr="0069539B" w:rsidRDefault="00A00829" w:rsidP="00EB4626">
      <w:pPr>
        <w:spacing w:before="100" w:beforeAutospacing="1" w:after="100" w:afterAutospacing="1" w:line="240" w:lineRule="atLeast"/>
        <w:ind w:left="142"/>
        <w:jc w:val="both"/>
        <w:rPr>
          <w:rStyle w:val="dn"/>
          <w:rFonts w:ascii="Arial" w:hAnsi="Arial" w:cs="Arial"/>
          <w:b/>
          <w:sz w:val="22"/>
          <w:szCs w:val="22"/>
        </w:rPr>
      </w:pPr>
      <w:r w:rsidRPr="0069539B">
        <w:rPr>
          <w:rStyle w:val="dn"/>
          <w:rFonts w:ascii="Arial" w:hAnsi="Arial" w:cs="Arial"/>
          <w:sz w:val="22"/>
          <w:szCs w:val="22"/>
        </w:rPr>
        <w:lastRenderedPageBreak/>
        <w:t xml:space="preserve">Senátní tisk </w:t>
      </w:r>
      <w:r w:rsidRPr="0069539B">
        <w:rPr>
          <w:rFonts w:ascii="Arial" w:hAnsi="Arial" w:cs="Arial"/>
          <w:b/>
          <w:sz w:val="22"/>
          <w:szCs w:val="22"/>
        </w:rPr>
        <w:t xml:space="preserve">č. 290 - </w:t>
      </w:r>
      <w:r w:rsidRPr="0069539B">
        <w:rPr>
          <w:rFonts w:ascii="Arial" w:hAnsi="Arial" w:cs="Arial"/>
          <w:sz w:val="22"/>
          <w:szCs w:val="22"/>
        </w:rPr>
        <w:t xml:space="preserve">návrh na působení sil a prostředků </w:t>
      </w:r>
      <w:proofErr w:type="gramStart"/>
      <w:r w:rsidRPr="0069539B">
        <w:rPr>
          <w:rFonts w:ascii="Arial" w:hAnsi="Arial" w:cs="Arial"/>
          <w:sz w:val="22"/>
          <w:szCs w:val="22"/>
        </w:rPr>
        <w:t>rezortu</w:t>
      </w:r>
      <w:proofErr w:type="gramEnd"/>
      <w:r w:rsidRPr="0069539B">
        <w:rPr>
          <w:rFonts w:ascii="Arial" w:hAnsi="Arial" w:cs="Arial"/>
          <w:sz w:val="22"/>
          <w:szCs w:val="22"/>
        </w:rPr>
        <w:t xml:space="preserve"> Ministerstva obrany</w:t>
      </w:r>
      <w:r w:rsidR="00565CB3">
        <w:rPr>
          <w:rFonts w:ascii="Arial" w:hAnsi="Arial" w:cs="Arial"/>
          <w:sz w:val="22"/>
          <w:szCs w:val="22"/>
        </w:rPr>
        <w:t xml:space="preserve"> </w:t>
      </w:r>
      <w:r w:rsidRPr="0069539B">
        <w:rPr>
          <w:rFonts w:ascii="Arial" w:hAnsi="Arial" w:cs="Arial"/>
          <w:sz w:val="22"/>
          <w:szCs w:val="22"/>
        </w:rPr>
        <w:t xml:space="preserve">v zahraničních operacích do roku 2024 s výhledem na rok 2025 a na pobyt ozbrojených sil států Organizace Severoatlantické smlouvy na území České republiky v letech 2023 a 2024 </w:t>
      </w:r>
    </w:p>
    <w:p w14:paraId="3650DC6A" w14:textId="77777777" w:rsidR="00A00829" w:rsidRPr="0069539B" w:rsidRDefault="00A00829" w:rsidP="00EB4626">
      <w:pPr>
        <w:spacing w:before="100" w:beforeAutospacing="1" w:after="100" w:afterAutospacing="1" w:line="240" w:lineRule="atLeast"/>
        <w:ind w:left="142"/>
        <w:jc w:val="both"/>
        <w:rPr>
          <w:rStyle w:val="dn"/>
          <w:rFonts w:ascii="Arial" w:hAnsi="Arial" w:cs="Arial"/>
          <w:b/>
          <w:sz w:val="22"/>
          <w:szCs w:val="22"/>
        </w:rPr>
      </w:pPr>
      <w:r w:rsidRPr="0069539B">
        <w:rPr>
          <w:rStyle w:val="dn"/>
          <w:rFonts w:ascii="Arial" w:hAnsi="Arial" w:cs="Arial"/>
          <w:sz w:val="22"/>
          <w:szCs w:val="22"/>
        </w:rPr>
        <w:t xml:space="preserve">Předkladatel: ministryně obrany </w:t>
      </w:r>
    </w:p>
    <w:p w14:paraId="5724A340" w14:textId="77777777" w:rsidR="00A00829" w:rsidRPr="0069539B" w:rsidRDefault="00A00829" w:rsidP="00EB4626">
      <w:pPr>
        <w:spacing w:before="100" w:beforeAutospacing="1" w:after="100" w:afterAutospacing="1" w:line="240" w:lineRule="atLeast"/>
        <w:ind w:left="142"/>
        <w:jc w:val="both"/>
        <w:rPr>
          <w:rStyle w:val="dn"/>
          <w:rFonts w:ascii="Arial" w:hAnsi="Arial" w:cs="Arial"/>
          <w:b/>
          <w:sz w:val="22"/>
          <w:szCs w:val="22"/>
        </w:rPr>
      </w:pPr>
      <w:r w:rsidRPr="0069539B">
        <w:rPr>
          <w:rStyle w:val="dn"/>
          <w:rFonts w:ascii="Arial" w:hAnsi="Arial" w:cs="Arial"/>
          <w:sz w:val="22"/>
          <w:szCs w:val="22"/>
        </w:rPr>
        <w:t xml:space="preserve">Zpravodaj: senátor Tomáš </w:t>
      </w:r>
      <w:proofErr w:type="spellStart"/>
      <w:r w:rsidRPr="0069539B">
        <w:rPr>
          <w:rStyle w:val="dn"/>
          <w:rFonts w:ascii="Arial" w:hAnsi="Arial" w:cs="Arial"/>
          <w:sz w:val="22"/>
          <w:szCs w:val="22"/>
        </w:rPr>
        <w:t>Czernin</w:t>
      </w:r>
      <w:proofErr w:type="spellEnd"/>
    </w:p>
    <w:p w14:paraId="51E45944" w14:textId="3C7A2B55" w:rsidR="00A00829" w:rsidRPr="0069539B" w:rsidRDefault="00A00829" w:rsidP="00EB4626">
      <w:pPr>
        <w:pStyle w:val="Default"/>
        <w:spacing w:before="100" w:beforeAutospacing="1" w:after="100" w:afterAutospacing="1" w:line="240" w:lineRule="atLeast"/>
        <w:rPr>
          <w:rFonts w:ascii="Arial" w:hAnsi="Arial" w:cs="Arial"/>
          <w:b/>
          <w:sz w:val="22"/>
          <w:szCs w:val="22"/>
        </w:rPr>
      </w:pPr>
      <w:r w:rsidRPr="0069539B">
        <w:rPr>
          <w:rStyle w:val="dn"/>
          <w:rFonts w:ascii="Arial" w:hAnsi="Arial" w:cs="Arial"/>
          <w:sz w:val="22"/>
          <w:szCs w:val="22"/>
        </w:rPr>
        <w:t xml:space="preserve">Senátní tisk </w:t>
      </w:r>
      <w:r w:rsidRPr="0069539B">
        <w:rPr>
          <w:rFonts w:ascii="Arial" w:hAnsi="Arial" w:cs="Arial"/>
          <w:b/>
          <w:sz w:val="22"/>
          <w:szCs w:val="22"/>
        </w:rPr>
        <w:t xml:space="preserve">č. 289 – </w:t>
      </w:r>
      <w:r w:rsidRPr="0069539B">
        <w:rPr>
          <w:rFonts w:ascii="Arial" w:hAnsi="Arial" w:cs="Arial"/>
          <w:sz w:val="22"/>
          <w:szCs w:val="22"/>
        </w:rPr>
        <w:t xml:space="preserve">Informace o schválení pobytu Ozbrojených sil Slovenské republiky na území České republiky v souladu s účastí na záchranných pracích </w:t>
      </w:r>
      <w:proofErr w:type="gramStart"/>
      <w:r w:rsidRPr="0069539B">
        <w:rPr>
          <w:rFonts w:ascii="Arial" w:hAnsi="Arial" w:cs="Arial"/>
          <w:sz w:val="22"/>
          <w:szCs w:val="22"/>
        </w:rPr>
        <w:t>při  živelních</w:t>
      </w:r>
      <w:proofErr w:type="gramEnd"/>
      <w:r w:rsidRPr="0069539B">
        <w:rPr>
          <w:rFonts w:ascii="Arial" w:hAnsi="Arial" w:cs="Arial"/>
          <w:sz w:val="22"/>
          <w:szCs w:val="22"/>
        </w:rPr>
        <w:t xml:space="preserve"> pohromách vládou České republiky</w:t>
      </w:r>
    </w:p>
    <w:p w14:paraId="404165C3" w14:textId="77777777" w:rsidR="00A00829" w:rsidRPr="0069539B" w:rsidRDefault="00A00829" w:rsidP="00EB4626">
      <w:pPr>
        <w:spacing w:before="100" w:beforeAutospacing="1" w:after="100" w:afterAutospacing="1" w:line="240" w:lineRule="atLeast"/>
        <w:jc w:val="both"/>
        <w:rPr>
          <w:rStyle w:val="dn"/>
          <w:rFonts w:ascii="Arial" w:hAnsi="Arial" w:cs="Arial"/>
          <w:b/>
          <w:sz w:val="22"/>
          <w:szCs w:val="22"/>
        </w:rPr>
      </w:pPr>
      <w:r w:rsidRPr="0069539B">
        <w:rPr>
          <w:rStyle w:val="dn"/>
          <w:rFonts w:ascii="Arial" w:hAnsi="Arial" w:cs="Arial"/>
          <w:sz w:val="22"/>
          <w:szCs w:val="22"/>
        </w:rPr>
        <w:t xml:space="preserve"> Předkladatel ministryně obrany </w:t>
      </w:r>
    </w:p>
    <w:p w14:paraId="27E9BE70" w14:textId="77777777" w:rsidR="00A00829" w:rsidRPr="0069539B" w:rsidRDefault="00A00829" w:rsidP="00EB4626">
      <w:pPr>
        <w:spacing w:before="100" w:beforeAutospacing="1" w:after="100" w:afterAutospacing="1" w:line="240" w:lineRule="atLeast"/>
        <w:jc w:val="both"/>
        <w:rPr>
          <w:rStyle w:val="dn"/>
          <w:rFonts w:ascii="Arial" w:hAnsi="Arial" w:cs="Arial"/>
          <w:b/>
          <w:sz w:val="22"/>
          <w:szCs w:val="22"/>
        </w:rPr>
      </w:pPr>
      <w:r w:rsidRPr="0069539B">
        <w:rPr>
          <w:rStyle w:val="dn"/>
          <w:rFonts w:ascii="Arial" w:hAnsi="Arial" w:cs="Arial"/>
          <w:sz w:val="22"/>
          <w:szCs w:val="22"/>
        </w:rPr>
        <w:t xml:space="preserve"> Zpravodaj: senátor Tomáš </w:t>
      </w:r>
      <w:proofErr w:type="spellStart"/>
      <w:r w:rsidRPr="0069539B">
        <w:rPr>
          <w:rStyle w:val="dn"/>
          <w:rFonts w:ascii="Arial" w:hAnsi="Arial" w:cs="Arial"/>
          <w:sz w:val="22"/>
          <w:szCs w:val="22"/>
        </w:rPr>
        <w:t>Czernin</w:t>
      </w:r>
      <w:proofErr w:type="spellEnd"/>
    </w:p>
    <w:p w14:paraId="482A0FCE" w14:textId="77777777" w:rsidR="00A00829" w:rsidRPr="0069539B" w:rsidRDefault="00A00829" w:rsidP="00EB4626">
      <w:pPr>
        <w:spacing w:before="100" w:beforeAutospacing="1" w:after="100" w:afterAutospacing="1" w:line="240" w:lineRule="atLeast"/>
        <w:rPr>
          <w:rStyle w:val="dn"/>
          <w:rFonts w:ascii="Arial" w:hAnsi="Arial" w:cs="Arial"/>
          <w:sz w:val="22"/>
          <w:szCs w:val="22"/>
        </w:rPr>
      </w:pPr>
      <w:r w:rsidRPr="0069539B">
        <w:rPr>
          <w:rStyle w:val="dn"/>
          <w:rFonts w:ascii="Arial" w:hAnsi="Arial" w:cs="Arial"/>
          <w:sz w:val="22"/>
          <w:szCs w:val="22"/>
        </w:rPr>
        <w:t>Senátní tisk č. 302 - Návrh zákona, kterým se mění některé zákony v oblasti zahraničního obchodu s citlivým materiálem v souvislosti s digitalizací veřejné správy</w:t>
      </w:r>
    </w:p>
    <w:p w14:paraId="10AD2E13" w14:textId="77777777" w:rsidR="00A00829" w:rsidRPr="0069539B" w:rsidRDefault="00A00829" w:rsidP="00EB4626">
      <w:pPr>
        <w:spacing w:before="100" w:beforeAutospacing="1" w:after="100" w:afterAutospacing="1" w:line="240" w:lineRule="atLeast"/>
        <w:rPr>
          <w:rStyle w:val="dn"/>
          <w:rFonts w:ascii="Arial" w:hAnsi="Arial" w:cs="Arial"/>
          <w:b/>
          <w:sz w:val="22"/>
          <w:szCs w:val="22"/>
        </w:rPr>
      </w:pPr>
      <w:r w:rsidRPr="0069539B">
        <w:rPr>
          <w:rStyle w:val="dn"/>
          <w:rFonts w:ascii="Arial" w:hAnsi="Arial" w:cs="Arial"/>
          <w:sz w:val="22"/>
          <w:szCs w:val="22"/>
        </w:rPr>
        <w:t>Předkladatel: ministr průmyslu a obchodu</w:t>
      </w:r>
    </w:p>
    <w:p w14:paraId="5ECD5961" w14:textId="77777777" w:rsidR="00A00829" w:rsidRPr="0069539B" w:rsidRDefault="00A00829" w:rsidP="00EB4626">
      <w:pPr>
        <w:spacing w:before="100" w:beforeAutospacing="1" w:after="100" w:afterAutospacing="1" w:line="240" w:lineRule="atLeast"/>
        <w:rPr>
          <w:rStyle w:val="dn"/>
          <w:rFonts w:ascii="Arial" w:hAnsi="Arial" w:cs="Arial"/>
          <w:b/>
          <w:sz w:val="22"/>
          <w:szCs w:val="22"/>
        </w:rPr>
      </w:pPr>
      <w:r w:rsidRPr="0069539B">
        <w:rPr>
          <w:rStyle w:val="dn"/>
          <w:rFonts w:ascii="Arial" w:hAnsi="Arial" w:cs="Arial"/>
          <w:sz w:val="22"/>
          <w:szCs w:val="22"/>
        </w:rPr>
        <w:t>Zpravodaj: senátor Miroslav Balatka</w:t>
      </w:r>
    </w:p>
    <w:p w14:paraId="42827DBE" w14:textId="77777777" w:rsidR="00A00829" w:rsidRPr="0069539B" w:rsidRDefault="00A00829" w:rsidP="00EB4626">
      <w:pPr>
        <w:spacing w:before="100" w:beforeAutospacing="1" w:after="100" w:afterAutospacing="1" w:line="240" w:lineRule="atLeast"/>
        <w:rPr>
          <w:rFonts w:ascii="Arial" w:hAnsi="Arial" w:cs="Arial"/>
          <w:sz w:val="22"/>
          <w:szCs w:val="22"/>
          <w:u w:val="single"/>
        </w:rPr>
      </w:pPr>
      <w:r w:rsidRPr="0069539B">
        <w:rPr>
          <w:rFonts w:ascii="Arial" w:hAnsi="Arial" w:cs="Arial"/>
          <w:sz w:val="22"/>
          <w:szCs w:val="22"/>
          <w:u w:val="single"/>
        </w:rPr>
        <w:t>Evropské tisky, které výbor v daném období projednal:</w:t>
      </w:r>
    </w:p>
    <w:p w14:paraId="6FB4C0F3" w14:textId="77777777" w:rsidR="00A00829" w:rsidRPr="0069539B" w:rsidRDefault="00A00829" w:rsidP="00EB4626">
      <w:pPr>
        <w:spacing w:before="100" w:beforeAutospacing="1" w:after="100" w:afterAutospacing="1" w:line="240" w:lineRule="atLeast"/>
        <w:rPr>
          <w:rFonts w:ascii="Arial" w:hAnsi="Arial" w:cs="Arial"/>
          <w:sz w:val="22"/>
          <w:szCs w:val="22"/>
        </w:rPr>
      </w:pPr>
      <w:bookmarkStart w:id="88" w:name="OLE_LINK1"/>
      <w:r w:rsidRPr="0069539B">
        <w:rPr>
          <w:rFonts w:ascii="Arial" w:hAnsi="Arial" w:cs="Arial"/>
          <w:b/>
          <w:bCs/>
          <w:sz w:val="22"/>
          <w:szCs w:val="22"/>
        </w:rPr>
        <w:t>S</w:t>
      </w:r>
      <w:bookmarkStart w:id="89" w:name="OLE_LINK2"/>
      <w:bookmarkEnd w:id="88"/>
      <w:r w:rsidRPr="0069539B">
        <w:rPr>
          <w:rFonts w:ascii="Arial" w:hAnsi="Arial" w:cs="Arial"/>
          <w:b/>
          <w:bCs/>
          <w:sz w:val="22"/>
          <w:szCs w:val="22"/>
        </w:rPr>
        <w:t>enátní tisk č.</w:t>
      </w:r>
      <w:r w:rsidRPr="0069539B">
        <w:rPr>
          <w:rFonts w:ascii="Arial" w:hAnsi="Arial" w:cs="Arial"/>
          <w:sz w:val="22"/>
          <w:szCs w:val="22"/>
        </w:rPr>
        <w:t xml:space="preserve"> </w:t>
      </w:r>
      <w:r w:rsidRPr="0069539B">
        <w:rPr>
          <w:rFonts w:ascii="Arial" w:hAnsi="Arial" w:cs="Arial"/>
          <w:b/>
          <w:bCs/>
          <w:sz w:val="22"/>
          <w:szCs w:val="22"/>
        </w:rPr>
        <w:t>K 125/1</w:t>
      </w:r>
      <w:bookmarkEnd w:id="89"/>
      <w:r w:rsidRPr="0069539B">
        <w:rPr>
          <w:rFonts w:ascii="Arial" w:hAnsi="Arial" w:cs="Arial"/>
          <w:b/>
          <w:bCs/>
          <w:sz w:val="22"/>
          <w:szCs w:val="22"/>
        </w:rPr>
        <w:t>3</w:t>
      </w:r>
    </w:p>
    <w:p w14:paraId="045B2D08" w14:textId="77777777" w:rsidR="00A00829" w:rsidRPr="0069539B" w:rsidRDefault="00A00829" w:rsidP="00EB4626">
      <w:pPr>
        <w:pStyle w:val="Default"/>
        <w:spacing w:before="100" w:beforeAutospacing="1" w:after="100" w:afterAutospacing="1" w:line="240" w:lineRule="atLeast"/>
        <w:jc w:val="both"/>
        <w:rPr>
          <w:rFonts w:ascii="Arial" w:hAnsi="Arial" w:cs="Arial"/>
          <w:color w:val="auto"/>
          <w:sz w:val="22"/>
          <w:szCs w:val="22"/>
        </w:rPr>
      </w:pPr>
      <w:r w:rsidRPr="0069539B">
        <w:rPr>
          <w:rFonts w:ascii="Arial" w:hAnsi="Arial" w:cs="Arial"/>
          <w:bCs/>
          <w:color w:val="auto"/>
          <w:sz w:val="22"/>
          <w:szCs w:val="22"/>
        </w:rPr>
        <w:t>PRACOVNÍ DOKUMENT (cs) Evropské služby pro vnější činnost – Strategický</w:t>
      </w:r>
      <w:r w:rsidRPr="0069539B">
        <w:rPr>
          <w:rFonts w:ascii="Arial" w:hAnsi="Arial" w:cs="Arial"/>
          <w:b/>
          <w:bCs/>
          <w:color w:val="auto"/>
          <w:sz w:val="22"/>
          <w:szCs w:val="22"/>
        </w:rPr>
        <w:t xml:space="preserve"> </w:t>
      </w:r>
      <w:r w:rsidRPr="0069539B">
        <w:rPr>
          <w:rFonts w:ascii="Arial" w:hAnsi="Arial" w:cs="Arial"/>
          <w:color w:val="auto"/>
          <w:sz w:val="22"/>
          <w:szCs w:val="22"/>
        </w:rPr>
        <w:t>kompas pro bezpečnost a obranu</w:t>
      </w:r>
      <w:r w:rsidRPr="0069539B">
        <w:rPr>
          <w:rFonts w:ascii="Arial" w:hAnsi="Arial" w:cs="Arial"/>
          <w:b/>
          <w:bCs/>
          <w:color w:val="auto"/>
          <w:sz w:val="22"/>
          <w:szCs w:val="22"/>
        </w:rPr>
        <w:t xml:space="preserve"> </w:t>
      </w:r>
      <w:r w:rsidRPr="0069539B">
        <w:rPr>
          <w:rFonts w:ascii="Arial" w:hAnsi="Arial" w:cs="Arial"/>
          <w:bCs/>
          <w:color w:val="auto"/>
          <w:sz w:val="22"/>
          <w:szCs w:val="22"/>
        </w:rPr>
        <w:t xml:space="preserve">– Za Evropskou unii, která chrání své občany, hodnoty a zájmy a přispívá k mezinárodnímu míru a bezpečnosti </w:t>
      </w:r>
    </w:p>
    <w:p w14:paraId="38DB3E09" w14:textId="77777777" w:rsidR="00A00829" w:rsidRPr="0069539B" w:rsidRDefault="00A00829" w:rsidP="00EB4626">
      <w:pPr>
        <w:spacing w:before="100" w:beforeAutospacing="1" w:after="100" w:afterAutospacing="1" w:line="240" w:lineRule="atLeast"/>
        <w:jc w:val="both"/>
        <w:rPr>
          <w:rStyle w:val="dn"/>
          <w:rFonts w:ascii="Arial" w:hAnsi="Arial" w:cs="Arial"/>
          <w:b/>
          <w:bCs/>
          <w:sz w:val="22"/>
          <w:szCs w:val="22"/>
        </w:rPr>
      </w:pPr>
      <w:r w:rsidRPr="0069539B">
        <w:rPr>
          <w:rStyle w:val="dn"/>
          <w:rFonts w:ascii="Arial" w:hAnsi="Arial" w:cs="Arial"/>
          <w:bCs/>
          <w:sz w:val="22"/>
          <w:szCs w:val="22"/>
        </w:rPr>
        <w:t xml:space="preserve">Gestor: </w:t>
      </w:r>
      <w:r w:rsidRPr="0069539B">
        <w:rPr>
          <w:rStyle w:val="dn"/>
          <w:rFonts w:ascii="Arial" w:hAnsi="Arial" w:cs="Arial"/>
          <w:sz w:val="22"/>
          <w:szCs w:val="22"/>
        </w:rPr>
        <w:t>Ministerstvo obrany</w:t>
      </w:r>
    </w:p>
    <w:p w14:paraId="4DE7A69A" w14:textId="77777777" w:rsidR="00A00829" w:rsidRPr="0069539B" w:rsidRDefault="00A00829" w:rsidP="00EB4626">
      <w:pPr>
        <w:spacing w:before="100" w:beforeAutospacing="1" w:after="100" w:afterAutospacing="1" w:line="240" w:lineRule="atLeast"/>
        <w:rPr>
          <w:rFonts w:ascii="Arial" w:hAnsi="Arial" w:cs="Arial"/>
          <w:b/>
          <w:bCs/>
          <w:sz w:val="22"/>
          <w:szCs w:val="22"/>
        </w:rPr>
      </w:pPr>
      <w:r w:rsidRPr="0069539B">
        <w:rPr>
          <w:rStyle w:val="dn"/>
          <w:rFonts w:ascii="Arial" w:hAnsi="Arial" w:cs="Arial"/>
          <w:bCs/>
          <w:sz w:val="22"/>
          <w:szCs w:val="22"/>
        </w:rPr>
        <w:t>Zpravodaj výboru: senátor Pavel Fischer</w:t>
      </w:r>
    </w:p>
    <w:p w14:paraId="566264DD" w14:textId="77777777" w:rsidR="00A00829" w:rsidRPr="0069539B" w:rsidRDefault="00A00829" w:rsidP="00EB4626">
      <w:pPr>
        <w:spacing w:before="100" w:beforeAutospacing="1" w:after="100" w:afterAutospacing="1" w:line="240" w:lineRule="atLeast"/>
        <w:rPr>
          <w:rStyle w:val="dn"/>
          <w:rFonts w:ascii="Arial" w:hAnsi="Arial" w:cs="Arial"/>
          <w:b/>
          <w:sz w:val="22"/>
          <w:szCs w:val="22"/>
        </w:rPr>
      </w:pPr>
      <w:r w:rsidRPr="0069539B">
        <w:rPr>
          <w:rStyle w:val="dn"/>
          <w:rFonts w:ascii="Arial" w:hAnsi="Arial" w:cs="Arial"/>
          <w:sz w:val="22"/>
          <w:szCs w:val="22"/>
        </w:rPr>
        <w:t>Senátní tisk č. K 117/13</w:t>
      </w:r>
    </w:p>
    <w:p w14:paraId="17C45711" w14:textId="77777777" w:rsidR="00A00829" w:rsidRPr="0069539B" w:rsidRDefault="00A00829" w:rsidP="00565CB3">
      <w:pPr>
        <w:spacing w:before="100" w:beforeAutospacing="1" w:after="100" w:afterAutospacing="1" w:line="240" w:lineRule="atLeast"/>
        <w:jc w:val="both"/>
        <w:rPr>
          <w:rStyle w:val="dn"/>
          <w:rFonts w:ascii="Arial" w:hAnsi="Arial" w:cs="Arial"/>
          <w:sz w:val="22"/>
          <w:szCs w:val="22"/>
        </w:rPr>
      </w:pPr>
      <w:r w:rsidRPr="0069539B">
        <w:rPr>
          <w:rStyle w:val="dn"/>
          <w:rFonts w:ascii="Arial" w:hAnsi="Arial" w:cs="Arial"/>
          <w:sz w:val="22"/>
          <w:szCs w:val="22"/>
        </w:rPr>
        <w:t>Společné sdělení Komise Evropskému parlamentu, Radě, Evropskému hospodářskému a sociálnímu výboru a Výboru regionů Reakce na státem podporované zneužívání migrantů na vnějších hranicích EU jako politického nástroje</w:t>
      </w:r>
    </w:p>
    <w:p w14:paraId="624CE66A" w14:textId="77777777" w:rsidR="00A00829" w:rsidRPr="0069539B" w:rsidRDefault="00A00829" w:rsidP="00EB4626">
      <w:pPr>
        <w:spacing w:before="100" w:beforeAutospacing="1" w:after="100" w:afterAutospacing="1" w:line="240" w:lineRule="atLeast"/>
        <w:rPr>
          <w:rStyle w:val="dn"/>
          <w:rFonts w:ascii="Arial" w:hAnsi="Arial" w:cs="Arial"/>
          <w:b/>
          <w:bCs/>
          <w:sz w:val="22"/>
          <w:szCs w:val="22"/>
        </w:rPr>
      </w:pPr>
      <w:r w:rsidRPr="0069539B">
        <w:rPr>
          <w:rStyle w:val="dn"/>
          <w:rFonts w:ascii="Arial" w:hAnsi="Arial" w:cs="Arial"/>
          <w:bCs/>
          <w:sz w:val="22"/>
          <w:szCs w:val="22"/>
        </w:rPr>
        <w:t>Gestor: ministerstvo vnitra</w:t>
      </w:r>
    </w:p>
    <w:p w14:paraId="3B305609" w14:textId="77777777" w:rsidR="00A00829" w:rsidRPr="0069539B" w:rsidRDefault="00A00829" w:rsidP="00EB4626">
      <w:pPr>
        <w:spacing w:before="100" w:beforeAutospacing="1" w:after="100" w:afterAutospacing="1" w:line="240" w:lineRule="atLeast"/>
        <w:rPr>
          <w:rStyle w:val="dn"/>
          <w:rFonts w:ascii="Arial" w:hAnsi="Arial" w:cs="Arial"/>
          <w:bCs/>
          <w:sz w:val="22"/>
          <w:szCs w:val="22"/>
        </w:rPr>
      </w:pPr>
      <w:r w:rsidRPr="0069539B">
        <w:rPr>
          <w:rStyle w:val="dn"/>
          <w:rFonts w:ascii="Arial" w:hAnsi="Arial" w:cs="Arial"/>
          <w:bCs/>
          <w:sz w:val="22"/>
          <w:szCs w:val="22"/>
        </w:rPr>
        <w:t>Zpravodaj výboru: senátor Václav Láska</w:t>
      </w:r>
    </w:p>
    <w:p w14:paraId="112E65B1" w14:textId="77777777" w:rsidR="00565CB3" w:rsidRDefault="00565CB3">
      <w:pPr>
        <w:rPr>
          <w:rStyle w:val="dn"/>
          <w:rFonts w:ascii="Arial" w:hAnsi="Arial" w:cs="Arial"/>
          <w:sz w:val="22"/>
          <w:szCs w:val="22"/>
        </w:rPr>
      </w:pPr>
      <w:r>
        <w:rPr>
          <w:rStyle w:val="dn"/>
          <w:rFonts w:ascii="Arial" w:hAnsi="Arial" w:cs="Arial"/>
          <w:sz w:val="22"/>
          <w:szCs w:val="22"/>
        </w:rPr>
        <w:br w:type="page"/>
      </w:r>
    </w:p>
    <w:p w14:paraId="5DF228B2" w14:textId="754C74EC" w:rsidR="00A00829" w:rsidRPr="0069539B" w:rsidRDefault="00A00829" w:rsidP="00EB4626">
      <w:pPr>
        <w:spacing w:before="100" w:beforeAutospacing="1" w:after="100" w:afterAutospacing="1" w:line="240" w:lineRule="atLeast"/>
        <w:jc w:val="both"/>
        <w:rPr>
          <w:rStyle w:val="dn"/>
          <w:rFonts w:ascii="Arial" w:hAnsi="Arial" w:cs="Arial"/>
          <w:b/>
          <w:sz w:val="22"/>
          <w:szCs w:val="22"/>
        </w:rPr>
      </w:pPr>
      <w:r w:rsidRPr="0069539B">
        <w:rPr>
          <w:rStyle w:val="dn"/>
          <w:rFonts w:ascii="Arial" w:hAnsi="Arial" w:cs="Arial"/>
          <w:sz w:val="22"/>
          <w:szCs w:val="22"/>
        </w:rPr>
        <w:lastRenderedPageBreak/>
        <w:t>K 185/13</w:t>
      </w:r>
    </w:p>
    <w:p w14:paraId="2E1016F9" w14:textId="77777777" w:rsidR="00A00829" w:rsidRPr="0069539B" w:rsidRDefault="00A00829" w:rsidP="00EB4626">
      <w:pPr>
        <w:spacing w:before="100" w:beforeAutospacing="1" w:after="100" w:afterAutospacing="1" w:line="240" w:lineRule="atLeast"/>
        <w:jc w:val="both"/>
        <w:rPr>
          <w:rStyle w:val="dn"/>
          <w:rFonts w:ascii="Arial" w:hAnsi="Arial" w:cs="Arial"/>
          <w:sz w:val="22"/>
          <w:szCs w:val="22"/>
        </w:rPr>
      </w:pPr>
      <w:r w:rsidRPr="0069539B">
        <w:rPr>
          <w:rStyle w:val="dn"/>
          <w:rFonts w:ascii="Arial" w:hAnsi="Arial" w:cs="Arial"/>
          <w:sz w:val="22"/>
          <w:szCs w:val="22"/>
        </w:rPr>
        <w:t xml:space="preserve">Společné </w:t>
      </w:r>
      <w:proofErr w:type="gramStart"/>
      <w:r w:rsidRPr="0069539B">
        <w:rPr>
          <w:rStyle w:val="dn"/>
          <w:rFonts w:ascii="Arial" w:hAnsi="Arial" w:cs="Arial"/>
          <w:sz w:val="22"/>
          <w:szCs w:val="22"/>
        </w:rPr>
        <w:t>SDĚLENÍ(</w:t>
      </w:r>
      <w:proofErr w:type="gramEnd"/>
      <w:r w:rsidRPr="0069539B">
        <w:rPr>
          <w:rStyle w:val="dn"/>
          <w:rFonts w:ascii="Arial" w:hAnsi="Arial" w:cs="Arial"/>
          <w:sz w:val="22"/>
          <w:szCs w:val="22"/>
        </w:rPr>
        <w:t xml:space="preserve">en) Evropskému parlamentu, Evropské radě, Radě, Evropskému hospodářskému a sociálnímu výboru a Výboru regionů o analýze nedostatků v investicích do obrany a o dalším postupu </w:t>
      </w:r>
    </w:p>
    <w:p w14:paraId="3A4E0DEC" w14:textId="77777777" w:rsidR="00A00829" w:rsidRPr="0069539B" w:rsidRDefault="00A00829" w:rsidP="00EB4626">
      <w:pPr>
        <w:spacing w:before="100" w:beforeAutospacing="1" w:after="100" w:afterAutospacing="1" w:line="240" w:lineRule="atLeast"/>
        <w:jc w:val="both"/>
        <w:rPr>
          <w:rStyle w:val="dn"/>
          <w:rFonts w:ascii="Arial" w:hAnsi="Arial" w:cs="Arial"/>
          <w:b/>
          <w:sz w:val="22"/>
          <w:szCs w:val="22"/>
        </w:rPr>
      </w:pPr>
      <w:r w:rsidRPr="0069539B">
        <w:rPr>
          <w:rStyle w:val="dn"/>
          <w:rFonts w:ascii="Arial" w:hAnsi="Arial" w:cs="Arial"/>
          <w:sz w:val="22"/>
          <w:szCs w:val="22"/>
        </w:rPr>
        <w:t>Gestor: Ministerstvo obrany</w:t>
      </w:r>
    </w:p>
    <w:p w14:paraId="5F78EACD" w14:textId="77777777" w:rsidR="00A00829" w:rsidRPr="0069539B" w:rsidRDefault="00A00829" w:rsidP="00EB4626">
      <w:pPr>
        <w:spacing w:before="100" w:beforeAutospacing="1" w:after="100" w:afterAutospacing="1" w:line="240" w:lineRule="atLeast"/>
        <w:jc w:val="both"/>
        <w:rPr>
          <w:rStyle w:val="dn"/>
          <w:rFonts w:ascii="Arial" w:hAnsi="Arial" w:cs="Arial"/>
          <w:sz w:val="22"/>
          <w:szCs w:val="22"/>
        </w:rPr>
      </w:pPr>
      <w:r w:rsidRPr="0069539B">
        <w:rPr>
          <w:rStyle w:val="dn"/>
          <w:rFonts w:ascii="Arial" w:hAnsi="Arial" w:cs="Arial"/>
          <w:sz w:val="22"/>
          <w:szCs w:val="22"/>
        </w:rPr>
        <w:t xml:space="preserve">Zpravodaj VZOB: senátor Jaroslav Zeman </w:t>
      </w:r>
    </w:p>
    <w:p w14:paraId="46E51DB6" w14:textId="77777777" w:rsidR="00A00829" w:rsidRPr="0069539B" w:rsidRDefault="00A00829" w:rsidP="00EB4626">
      <w:pPr>
        <w:spacing w:before="100" w:beforeAutospacing="1" w:after="100" w:afterAutospacing="1" w:line="240" w:lineRule="atLeast"/>
        <w:jc w:val="both"/>
        <w:rPr>
          <w:rStyle w:val="dn"/>
          <w:rFonts w:ascii="Arial" w:hAnsi="Arial" w:cs="Arial"/>
          <w:b/>
          <w:sz w:val="22"/>
          <w:szCs w:val="22"/>
        </w:rPr>
      </w:pPr>
      <w:r w:rsidRPr="0069539B">
        <w:rPr>
          <w:rStyle w:val="dn"/>
          <w:rFonts w:ascii="Arial" w:hAnsi="Arial" w:cs="Arial"/>
          <w:sz w:val="22"/>
          <w:szCs w:val="22"/>
        </w:rPr>
        <w:t>K 188/13</w:t>
      </w:r>
    </w:p>
    <w:p w14:paraId="5EB1A6DB" w14:textId="77777777" w:rsidR="00A00829" w:rsidRPr="0069539B" w:rsidRDefault="00A00829" w:rsidP="00EB4626">
      <w:pPr>
        <w:spacing w:before="100" w:beforeAutospacing="1" w:after="100" w:afterAutospacing="1" w:line="240" w:lineRule="atLeast"/>
        <w:jc w:val="both"/>
        <w:rPr>
          <w:rStyle w:val="dn"/>
          <w:rFonts w:ascii="Arial" w:hAnsi="Arial" w:cs="Arial"/>
          <w:b/>
          <w:sz w:val="22"/>
          <w:szCs w:val="22"/>
        </w:rPr>
      </w:pPr>
      <w:r w:rsidRPr="0069539B">
        <w:rPr>
          <w:rStyle w:val="dn"/>
          <w:rFonts w:ascii="Arial" w:hAnsi="Arial" w:cs="Arial"/>
          <w:sz w:val="22"/>
          <w:szCs w:val="22"/>
        </w:rPr>
        <w:t xml:space="preserve">Společné </w:t>
      </w:r>
      <w:proofErr w:type="gramStart"/>
      <w:r w:rsidRPr="0069539B">
        <w:rPr>
          <w:rStyle w:val="dn"/>
          <w:rFonts w:ascii="Arial" w:hAnsi="Arial" w:cs="Arial"/>
          <w:sz w:val="22"/>
          <w:szCs w:val="22"/>
        </w:rPr>
        <w:t>SDĚLENÍ(</w:t>
      </w:r>
      <w:proofErr w:type="gramEnd"/>
      <w:r w:rsidRPr="0069539B">
        <w:rPr>
          <w:rStyle w:val="dn"/>
          <w:rFonts w:ascii="Arial" w:hAnsi="Arial" w:cs="Arial"/>
          <w:sz w:val="22"/>
          <w:szCs w:val="22"/>
        </w:rPr>
        <w:t xml:space="preserve">en) Evropskému parlamentu, Radě, Evropskému hospodářskému a sociálnímu výboru a Výboru regionů Vnější energetická angažovanost EU v měnícím se světě </w:t>
      </w:r>
    </w:p>
    <w:p w14:paraId="605B144C" w14:textId="77777777" w:rsidR="00A00829" w:rsidRPr="0069539B" w:rsidRDefault="00A00829" w:rsidP="00EB4626">
      <w:pPr>
        <w:spacing w:before="100" w:beforeAutospacing="1" w:after="100" w:afterAutospacing="1" w:line="240" w:lineRule="atLeast"/>
        <w:jc w:val="both"/>
        <w:rPr>
          <w:rStyle w:val="dn"/>
          <w:rFonts w:ascii="Arial" w:hAnsi="Arial" w:cs="Arial"/>
          <w:b/>
          <w:sz w:val="22"/>
          <w:szCs w:val="22"/>
        </w:rPr>
      </w:pPr>
      <w:r w:rsidRPr="0069539B">
        <w:rPr>
          <w:rStyle w:val="dn"/>
          <w:rFonts w:ascii="Arial" w:hAnsi="Arial" w:cs="Arial"/>
          <w:sz w:val="22"/>
          <w:szCs w:val="22"/>
        </w:rPr>
        <w:t xml:space="preserve">Gestor: MPO, MZV </w:t>
      </w:r>
      <w:proofErr w:type="spellStart"/>
      <w:r w:rsidRPr="0069539B">
        <w:rPr>
          <w:rStyle w:val="dn"/>
          <w:rFonts w:ascii="Arial" w:hAnsi="Arial" w:cs="Arial"/>
          <w:sz w:val="22"/>
          <w:szCs w:val="22"/>
        </w:rPr>
        <w:t>spolugestor</w:t>
      </w:r>
      <w:proofErr w:type="spellEnd"/>
    </w:p>
    <w:p w14:paraId="2126814D" w14:textId="77777777" w:rsidR="00A00829" w:rsidRPr="0069539B" w:rsidRDefault="00A00829" w:rsidP="00EB4626">
      <w:pPr>
        <w:spacing w:before="100" w:beforeAutospacing="1" w:after="100" w:afterAutospacing="1" w:line="240" w:lineRule="atLeast"/>
        <w:jc w:val="both"/>
        <w:rPr>
          <w:rFonts w:ascii="Arial" w:hAnsi="Arial" w:cs="Arial"/>
          <w:sz w:val="22"/>
          <w:szCs w:val="22"/>
        </w:rPr>
      </w:pPr>
      <w:r w:rsidRPr="0069539B">
        <w:rPr>
          <w:rStyle w:val="dn"/>
          <w:rFonts w:ascii="Arial" w:hAnsi="Arial" w:cs="Arial"/>
          <w:sz w:val="22"/>
          <w:szCs w:val="22"/>
        </w:rPr>
        <w:t xml:space="preserve">Zpravodaj VZOB: senátor Miroslav Balatka </w:t>
      </w:r>
    </w:p>
    <w:p w14:paraId="41E24363" w14:textId="77777777" w:rsidR="00A00829" w:rsidRPr="0069539B" w:rsidRDefault="00A00829" w:rsidP="00EB4626">
      <w:pPr>
        <w:pStyle w:val="Default"/>
        <w:spacing w:before="100" w:beforeAutospacing="1" w:after="100" w:afterAutospacing="1" w:line="240" w:lineRule="atLeast"/>
        <w:rPr>
          <w:rFonts w:ascii="Arial" w:hAnsi="Arial" w:cs="Arial"/>
          <w:sz w:val="22"/>
          <w:szCs w:val="22"/>
        </w:rPr>
      </w:pPr>
      <w:r w:rsidRPr="0069539B">
        <w:rPr>
          <w:rFonts w:ascii="Arial" w:hAnsi="Arial" w:cs="Arial"/>
          <w:b/>
          <w:sz w:val="22"/>
          <w:szCs w:val="22"/>
        </w:rPr>
        <w:t>Senátní tisk č.</w:t>
      </w:r>
      <w:r w:rsidRPr="0069539B">
        <w:rPr>
          <w:rFonts w:ascii="Arial" w:hAnsi="Arial" w:cs="Arial"/>
          <w:sz w:val="22"/>
          <w:szCs w:val="22"/>
        </w:rPr>
        <w:t xml:space="preserve"> </w:t>
      </w:r>
      <w:r w:rsidRPr="0069539B">
        <w:rPr>
          <w:rFonts w:ascii="Arial" w:hAnsi="Arial" w:cs="Arial"/>
          <w:b/>
          <w:sz w:val="22"/>
          <w:szCs w:val="22"/>
        </w:rPr>
        <w:t>214</w:t>
      </w:r>
      <w:r w:rsidRPr="0069539B">
        <w:rPr>
          <w:rFonts w:ascii="Arial" w:hAnsi="Arial" w:cs="Arial"/>
          <w:sz w:val="22"/>
          <w:szCs w:val="22"/>
        </w:rPr>
        <w:t xml:space="preserve"> - návrh zákona o některých opatřeních v souvislosti s ozbrojeným konfliktem na území Ukrajiny </w:t>
      </w:r>
      <w:proofErr w:type="gramStart"/>
      <w:r w:rsidRPr="0069539B">
        <w:rPr>
          <w:rFonts w:ascii="Arial" w:hAnsi="Arial" w:cs="Arial"/>
          <w:sz w:val="22"/>
          <w:szCs w:val="22"/>
        </w:rPr>
        <w:t>vyvolaným invazí vojsk Ruské federace</w:t>
      </w:r>
      <w:proofErr w:type="gramEnd"/>
    </w:p>
    <w:p w14:paraId="203FFA71" w14:textId="77777777" w:rsidR="00A00829" w:rsidRPr="0069539B" w:rsidRDefault="00A00829" w:rsidP="00EB4626">
      <w:pPr>
        <w:spacing w:before="100" w:beforeAutospacing="1" w:after="100" w:afterAutospacing="1" w:line="240" w:lineRule="atLeast"/>
        <w:rPr>
          <w:rFonts w:ascii="Arial" w:hAnsi="Arial" w:cs="Arial"/>
          <w:color w:val="000000"/>
          <w:sz w:val="22"/>
          <w:szCs w:val="22"/>
        </w:rPr>
      </w:pPr>
      <w:r w:rsidRPr="0069539B">
        <w:rPr>
          <w:rFonts w:ascii="Arial" w:hAnsi="Arial" w:cs="Arial"/>
          <w:b/>
          <w:color w:val="000000"/>
          <w:sz w:val="22"/>
          <w:szCs w:val="22"/>
        </w:rPr>
        <w:t>Předkládá:</w:t>
      </w:r>
      <w:r w:rsidRPr="0069539B">
        <w:rPr>
          <w:rFonts w:ascii="Arial" w:hAnsi="Arial" w:cs="Arial"/>
          <w:color w:val="000000"/>
          <w:sz w:val="22"/>
          <w:szCs w:val="22"/>
        </w:rPr>
        <w:t xml:space="preserve"> </w:t>
      </w:r>
      <w:r w:rsidRPr="0069539B">
        <w:rPr>
          <w:rFonts w:ascii="Arial" w:hAnsi="Arial" w:cs="Arial"/>
          <w:b/>
          <w:color w:val="000000"/>
          <w:sz w:val="22"/>
          <w:szCs w:val="22"/>
        </w:rPr>
        <w:t>ministr vnitra</w:t>
      </w:r>
    </w:p>
    <w:p w14:paraId="517793D9" w14:textId="77777777" w:rsidR="00A00829" w:rsidRPr="0069539B" w:rsidRDefault="00A00829" w:rsidP="00EB4626">
      <w:pPr>
        <w:spacing w:before="100" w:beforeAutospacing="1" w:after="100" w:afterAutospacing="1" w:line="240" w:lineRule="atLeast"/>
        <w:rPr>
          <w:rFonts w:ascii="Arial" w:hAnsi="Arial" w:cs="Arial"/>
          <w:b/>
          <w:color w:val="000000"/>
          <w:sz w:val="22"/>
          <w:szCs w:val="22"/>
        </w:rPr>
      </w:pPr>
      <w:r w:rsidRPr="0069539B">
        <w:rPr>
          <w:rFonts w:ascii="Arial" w:hAnsi="Arial" w:cs="Arial"/>
          <w:b/>
          <w:color w:val="000000"/>
          <w:sz w:val="22"/>
          <w:szCs w:val="22"/>
        </w:rPr>
        <w:t>Zpravodaj výboru: senátor Jan Sobotka</w:t>
      </w:r>
    </w:p>
    <w:p w14:paraId="487C4131" w14:textId="7E36F350"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Style w:val="dn"/>
          <w:rFonts w:ascii="Arial" w:hAnsi="Arial" w:cs="Arial"/>
          <w:sz w:val="22"/>
          <w:szCs w:val="22"/>
          <w:u w:val="single"/>
        </w:rPr>
        <w:t>Výbor pravidelně organizoval zpravodajské brífinky k </w:t>
      </w:r>
      <w:r w:rsidRPr="0069539B">
        <w:rPr>
          <w:rStyle w:val="dn"/>
          <w:rFonts w:ascii="Arial" w:hAnsi="Arial" w:cs="Arial"/>
          <w:bCs/>
          <w:sz w:val="22"/>
          <w:szCs w:val="22"/>
          <w:u w:val="single"/>
        </w:rPr>
        <w:t xml:space="preserve">aktuální situaci na Ukrajině </w:t>
      </w:r>
      <w:r w:rsidRPr="0069539B">
        <w:rPr>
          <w:rStyle w:val="dn"/>
          <w:rFonts w:ascii="Arial" w:hAnsi="Arial" w:cs="Arial"/>
          <w:sz w:val="22"/>
          <w:szCs w:val="22"/>
        </w:rPr>
        <w:t>za účasti zástupců Ministerstva zahraničí, Ministerstva obrany a Vojenského</w:t>
      </w:r>
      <w:r w:rsidR="00565CB3">
        <w:rPr>
          <w:rStyle w:val="dn"/>
          <w:rFonts w:ascii="Arial" w:hAnsi="Arial" w:cs="Arial"/>
          <w:sz w:val="22"/>
          <w:szCs w:val="22"/>
        </w:rPr>
        <w:t xml:space="preserve"> </w:t>
      </w:r>
      <w:r w:rsidRPr="0069539B">
        <w:rPr>
          <w:rStyle w:val="dn"/>
          <w:rFonts w:ascii="Arial" w:hAnsi="Arial" w:cs="Arial"/>
          <w:sz w:val="22"/>
          <w:szCs w:val="22"/>
        </w:rPr>
        <w:t>zpravodajství. Tato jednání probíhala v </w:t>
      </w:r>
      <w:r w:rsidRPr="0069539B">
        <w:rPr>
          <w:rStyle w:val="dn"/>
          <w:rFonts w:ascii="Arial" w:hAnsi="Arial" w:cs="Arial"/>
          <w:iCs/>
          <w:sz w:val="22"/>
          <w:szCs w:val="22"/>
        </w:rPr>
        <w:t>klasifikovaném režimu.</w:t>
      </w:r>
    </w:p>
    <w:p w14:paraId="180D7B91"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u w:val="single"/>
        </w:rPr>
        <w:t>VZOB</w:t>
      </w:r>
      <w:r w:rsidRPr="0069539B">
        <w:rPr>
          <w:rFonts w:ascii="Arial" w:hAnsi="Arial" w:cs="Arial"/>
          <w:sz w:val="22"/>
          <w:szCs w:val="22"/>
        </w:rPr>
        <w:t xml:space="preserve"> projednal veškeré mezinárodní smlouvy a dohody, předložené vládou ČR a všechny informace </w:t>
      </w:r>
    </w:p>
    <w:p w14:paraId="48715C1A" w14:textId="77777777" w:rsidR="00A00829" w:rsidRPr="0069539B" w:rsidRDefault="00A00829" w:rsidP="00565CB3">
      <w:pPr>
        <w:spacing w:before="100" w:beforeAutospacing="1" w:after="100" w:afterAutospacing="1" w:line="240" w:lineRule="atLeast"/>
        <w:jc w:val="both"/>
        <w:rPr>
          <w:rFonts w:ascii="Arial" w:hAnsi="Arial" w:cs="Arial"/>
          <w:b/>
          <w:sz w:val="22"/>
          <w:szCs w:val="22"/>
          <w:u w:val="single"/>
        </w:rPr>
      </w:pPr>
      <w:r w:rsidRPr="0069539B">
        <w:rPr>
          <w:rFonts w:ascii="Arial" w:hAnsi="Arial" w:cs="Arial"/>
          <w:b/>
          <w:bCs/>
          <w:sz w:val="22"/>
          <w:szCs w:val="22"/>
          <w:u w:val="single"/>
        </w:rPr>
        <w:t>Oficiální přijetí předsedou Výboru pro zahraniční věci, obranu a bezpečnost Senátu Parlamentu ČR</w:t>
      </w:r>
      <w:r w:rsidRPr="0069539B">
        <w:rPr>
          <w:rFonts w:ascii="Arial" w:hAnsi="Arial" w:cs="Arial"/>
          <w:b/>
          <w:sz w:val="22"/>
          <w:szCs w:val="22"/>
          <w:u w:val="single"/>
        </w:rPr>
        <w:t xml:space="preserve"> </w:t>
      </w:r>
      <w:r w:rsidRPr="0069539B">
        <w:rPr>
          <w:rFonts w:ascii="Arial" w:hAnsi="Arial" w:cs="Arial"/>
          <w:b/>
          <w:bCs/>
          <w:sz w:val="22"/>
          <w:szCs w:val="22"/>
          <w:u w:val="single"/>
        </w:rPr>
        <w:t>panem Pavlem Fischerem v roce 2022</w:t>
      </w:r>
    </w:p>
    <w:p w14:paraId="3FE73B05"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br/>
        <w:t xml:space="preserve">Přijetí velvyslankyně </w:t>
      </w:r>
      <w:r w:rsidRPr="0069539B">
        <w:rPr>
          <w:rFonts w:ascii="Arial" w:hAnsi="Arial" w:cs="Arial"/>
          <w:b/>
          <w:bCs/>
          <w:sz w:val="22"/>
          <w:szCs w:val="22"/>
        </w:rPr>
        <w:t>Státu Izrael</w:t>
      </w:r>
      <w:r w:rsidRPr="0069539B">
        <w:rPr>
          <w:rFonts w:ascii="Arial" w:hAnsi="Arial" w:cs="Arial"/>
          <w:sz w:val="22"/>
          <w:szCs w:val="22"/>
        </w:rPr>
        <w:t xml:space="preserve"> v ČR Anny </w:t>
      </w:r>
      <w:proofErr w:type="spellStart"/>
      <w:r w:rsidRPr="0069539B">
        <w:rPr>
          <w:rFonts w:ascii="Arial" w:hAnsi="Arial" w:cs="Arial"/>
          <w:sz w:val="22"/>
          <w:szCs w:val="22"/>
        </w:rPr>
        <w:t>Azari</w:t>
      </w:r>
      <w:proofErr w:type="spellEnd"/>
      <w:r w:rsidRPr="0069539B">
        <w:rPr>
          <w:rFonts w:ascii="Arial" w:hAnsi="Arial" w:cs="Arial"/>
          <w:sz w:val="22"/>
          <w:szCs w:val="22"/>
        </w:rPr>
        <w:t xml:space="preserve"> předsedou Výboru pro zahraniční věci, obranu a bezpečnost Senátu PČR Pavlem Fischerem dne </w:t>
      </w:r>
      <w:r w:rsidRPr="0069539B">
        <w:rPr>
          <w:rFonts w:ascii="Arial" w:hAnsi="Arial" w:cs="Arial"/>
          <w:b/>
          <w:bCs/>
          <w:sz w:val="22"/>
          <w:szCs w:val="22"/>
        </w:rPr>
        <w:t>26. ledna 2022.</w:t>
      </w:r>
    </w:p>
    <w:p w14:paraId="5B844B3A"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Přijetí předsedy Výboru pro zahraniční záležitosti Národního shromáždění Francouzské republiky </w:t>
      </w:r>
      <w:r w:rsidRPr="0069539B">
        <w:rPr>
          <w:rFonts w:ascii="Arial" w:hAnsi="Arial" w:cs="Arial"/>
          <w:b/>
          <w:bCs/>
          <w:sz w:val="22"/>
          <w:szCs w:val="22"/>
        </w:rPr>
        <w:t xml:space="preserve">Jeana-Louise </w:t>
      </w:r>
      <w:proofErr w:type="spellStart"/>
      <w:r w:rsidRPr="0069539B">
        <w:rPr>
          <w:rFonts w:ascii="Arial" w:hAnsi="Arial" w:cs="Arial"/>
          <w:b/>
          <w:bCs/>
          <w:sz w:val="22"/>
          <w:szCs w:val="22"/>
        </w:rPr>
        <w:t>Bourlangese</w:t>
      </w:r>
      <w:proofErr w:type="spellEnd"/>
      <w:r w:rsidRPr="0069539B">
        <w:rPr>
          <w:rFonts w:ascii="Arial" w:hAnsi="Arial" w:cs="Arial"/>
          <w:sz w:val="22"/>
          <w:szCs w:val="22"/>
        </w:rPr>
        <w:t xml:space="preserve"> předsedou Výboru pro zahraniční věci, obranu a bezpečnost Senátu PČR Pavlem Fischerem </w:t>
      </w:r>
      <w:r w:rsidRPr="0069539B">
        <w:rPr>
          <w:rFonts w:ascii="Arial" w:hAnsi="Arial" w:cs="Arial"/>
          <w:b/>
          <w:bCs/>
          <w:sz w:val="22"/>
          <w:szCs w:val="22"/>
        </w:rPr>
        <w:t>4. února 2022</w:t>
      </w:r>
      <w:r w:rsidRPr="0069539B">
        <w:rPr>
          <w:rFonts w:ascii="Arial" w:hAnsi="Arial" w:cs="Arial"/>
          <w:sz w:val="22"/>
          <w:szCs w:val="22"/>
        </w:rPr>
        <w:t>.</w:t>
      </w:r>
    </w:p>
    <w:p w14:paraId="7D46E69A"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Přijetí ministra pro lidská práva Republiky Myanmarský svaz pana </w:t>
      </w:r>
      <w:r w:rsidRPr="0069539B">
        <w:rPr>
          <w:rFonts w:ascii="Arial" w:hAnsi="Arial" w:cs="Arial"/>
          <w:b/>
          <w:bCs/>
          <w:sz w:val="22"/>
          <w:szCs w:val="22"/>
        </w:rPr>
        <w:t xml:space="preserve">Aung </w:t>
      </w:r>
      <w:proofErr w:type="spellStart"/>
      <w:r w:rsidRPr="0069539B">
        <w:rPr>
          <w:rFonts w:ascii="Arial" w:hAnsi="Arial" w:cs="Arial"/>
          <w:b/>
          <w:bCs/>
          <w:sz w:val="22"/>
          <w:szCs w:val="22"/>
        </w:rPr>
        <w:t>Myo</w:t>
      </w:r>
      <w:proofErr w:type="spellEnd"/>
      <w:r w:rsidRPr="0069539B">
        <w:rPr>
          <w:rFonts w:ascii="Arial" w:hAnsi="Arial" w:cs="Arial"/>
          <w:b/>
          <w:bCs/>
          <w:sz w:val="22"/>
          <w:szCs w:val="22"/>
        </w:rPr>
        <w:t xml:space="preserve"> Mina</w:t>
      </w:r>
      <w:r w:rsidRPr="0069539B">
        <w:rPr>
          <w:rFonts w:ascii="Arial" w:hAnsi="Arial" w:cs="Arial"/>
          <w:sz w:val="22"/>
          <w:szCs w:val="22"/>
        </w:rPr>
        <w:t xml:space="preserve"> předsedou VZOB Pavlem Fischerem </w:t>
      </w:r>
      <w:r w:rsidRPr="0069539B">
        <w:rPr>
          <w:rFonts w:ascii="Arial" w:hAnsi="Arial" w:cs="Arial"/>
          <w:b/>
          <w:bCs/>
          <w:sz w:val="22"/>
          <w:szCs w:val="22"/>
        </w:rPr>
        <w:t>9. února 2022</w:t>
      </w:r>
      <w:r w:rsidRPr="0069539B">
        <w:rPr>
          <w:rFonts w:ascii="Arial" w:hAnsi="Arial" w:cs="Arial"/>
          <w:sz w:val="22"/>
          <w:szCs w:val="22"/>
        </w:rPr>
        <w:t>.</w:t>
      </w:r>
    </w:p>
    <w:p w14:paraId="2409AFC9"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Přijetí mimořádného a zplnomocněného velvyslance </w:t>
      </w:r>
      <w:r w:rsidRPr="0069539B">
        <w:rPr>
          <w:rFonts w:ascii="Arial" w:hAnsi="Arial" w:cs="Arial"/>
          <w:b/>
          <w:bCs/>
          <w:sz w:val="22"/>
          <w:szCs w:val="22"/>
        </w:rPr>
        <w:t>Indické republiky</w:t>
      </w:r>
      <w:r w:rsidRPr="0069539B">
        <w:rPr>
          <w:rFonts w:ascii="Arial" w:hAnsi="Arial" w:cs="Arial"/>
          <w:sz w:val="22"/>
          <w:szCs w:val="22"/>
        </w:rPr>
        <w:t xml:space="preserve"> v České republice J. E. pana </w:t>
      </w:r>
      <w:proofErr w:type="spellStart"/>
      <w:r w:rsidRPr="0069539B">
        <w:rPr>
          <w:rFonts w:ascii="Arial" w:hAnsi="Arial" w:cs="Arial"/>
          <w:sz w:val="22"/>
          <w:szCs w:val="22"/>
        </w:rPr>
        <w:t>Hemanta</w:t>
      </w:r>
      <w:proofErr w:type="spellEnd"/>
      <w:r w:rsidRPr="0069539B">
        <w:rPr>
          <w:rFonts w:ascii="Arial" w:hAnsi="Arial" w:cs="Arial"/>
          <w:sz w:val="22"/>
          <w:szCs w:val="22"/>
        </w:rPr>
        <w:t xml:space="preserve"> </w:t>
      </w:r>
      <w:proofErr w:type="spellStart"/>
      <w:r w:rsidRPr="0069539B">
        <w:rPr>
          <w:rFonts w:ascii="Arial" w:hAnsi="Arial" w:cs="Arial"/>
          <w:sz w:val="22"/>
          <w:szCs w:val="22"/>
        </w:rPr>
        <w:t>Harishchandry</w:t>
      </w:r>
      <w:proofErr w:type="spellEnd"/>
      <w:r w:rsidRPr="0069539B">
        <w:rPr>
          <w:rFonts w:ascii="Arial" w:hAnsi="Arial" w:cs="Arial"/>
          <w:sz w:val="22"/>
          <w:szCs w:val="22"/>
        </w:rPr>
        <w:t xml:space="preserve"> </w:t>
      </w:r>
      <w:proofErr w:type="spellStart"/>
      <w:proofErr w:type="gramStart"/>
      <w:r w:rsidRPr="0069539B">
        <w:rPr>
          <w:rFonts w:ascii="Arial" w:hAnsi="Arial" w:cs="Arial"/>
          <w:sz w:val="22"/>
          <w:szCs w:val="22"/>
        </w:rPr>
        <w:t>Kotalwara</w:t>
      </w:r>
      <w:proofErr w:type="spellEnd"/>
      <w:r w:rsidRPr="0069539B">
        <w:rPr>
          <w:rFonts w:ascii="Arial" w:hAnsi="Arial" w:cs="Arial"/>
          <w:sz w:val="22"/>
          <w:szCs w:val="22"/>
        </w:rPr>
        <w:t xml:space="preserve">  předsedou</w:t>
      </w:r>
      <w:proofErr w:type="gramEnd"/>
      <w:r w:rsidRPr="0069539B">
        <w:rPr>
          <w:rFonts w:ascii="Arial" w:hAnsi="Arial" w:cs="Arial"/>
          <w:sz w:val="22"/>
          <w:szCs w:val="22"/>
        </w:rPr>
        <w:t xml:space="preserve"> Výboru pro zahraniční věci, obranu a bezpečnost Senátu PČR  Pavlem Fischerem </w:t>
      </w:r>
      <w:r w:rsidRPr="0069539B">
        <w:rPr>
          <w:rFonts w:ascii="Arial" w:hAnsi="Arial" w:cs="Arial"/>
          <w:b/>
          <w:bCs/>
          <w:sz w:val="22"/>
          <w:szCs w:val="22"/>
        </w:rPr>
        <w:t>9. února 2022</w:t>
      </w:r>
      <w:r w:rsidRPr="0069539B">
        <w:rPr>
          <w:rFonts w:ascii="Arial" w:hAnsi="Arial" w:cs="Arial"/>
          <w:sz w:val="22"/>
          <w:szCs w:val="22"/>
        </w:rPr>
        <w:t>.</w:t>
      </w:r>
    </w:p>
    <w:p w14:paraId="5C8712AE"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 xml:space="preserve">Přijetí sira </w:t>
      </w:r>
      <w:proofErr w:type="spellStart"/>
      <w:r w:rsidRPr="0069539B">
        <w:rPr>
          <w:rFonts w:ascii="Arial" w:hAnsi="Arial" w:cs="Arial"/>
          <w:b/>
          <w:bCs/>
          <w:sz w:val="22"/>
          <w:szCs w:val="22"/>
        </w:rPr>
        <w:t>Geoffreyho</w:t>
      </w:r>
      <w:proofErr w:type="spellEnd"/>
      <w:r w:rsidRPr="0069539B">
        <w:rPr>
          <w:rFonts w:ascii="Arial" w:hAnsi="Arial" w:cs="Arial"/>
          <w:b/>
          <w:bCs/>
          <w:sz w:val="22"/>
          <w:szCs w:val="22"/>
        </w:rPr>
        <w:t xml:space="preserve"> Nice</w:t>
      </w:r>
      <w:r w:rsidRPr="0069539B">
        <w:rPr>
          <w:rFonts w:ascii="Arial" w:hAnsi="Arial" w:cs="Arial"/>
          <w:sz w:val="22"/>
          <w:szCs w:val="22"/>
        </w:rPr>
        <w:t xml:space="preserve">, bývalého žalobce Mezinárodního trestního tribunálu pro bývalou Jugoslávii předsedou Výboru pro zahraniční věci, obranu a bezpečnost Senátu PČR </w:t>
      </w:r>
      <w:r w:rsidRPr="0069539B">
        <w:rPr>
          <w:rFonts w:ascii="Arial" w:hAnsi="Arial" w:cs="Arial"/>
          <w:b/>
          <w:bCs/>
          <w:sz w:val="22"/>
          <w:szCs w:val="22"/>
        </w:rPr>
        <w:t>dne 14. února 2022.</w:t>
      </w:r>
    </w:p>
    <w:p w14:paraId="0DD46716" w14:textId="77777777" w:rsidR="00A00829" w:rsidRPr="0069539B" w:rsidRDefault="00A00829" w:rsidP="00565CB3">
      <w:pPr>
        <w:spacing w:before="100" w:beforeAutospacing="1" w:after="100" w:afterAutospacing="1" w:line="240" w:lineRule="atLeast"/>
        <w:jc w:val="both"/>
        <w:rPr>
          <w:rFonts w:ascii="Arial" w:hAnsi="Arial" w:cs="Arial"/>
          <w:b/>
          <w:bCs/>
          <w:sz w:val="22"/>
          <w:szCs w:val="22"/>
        </w:rPr>
      </w:pPr>
      <w:r w:rsidRPr="0069539B">
        <w:rPr>
          <w:rFonts w:ascii="Arial" w:hAnsi="Arial" w:cs="Arial"/>
          <w:sz w:val="22"/>
          <w:szCs w:val="22"/>
        </w:rPr>
        <w:t xml:space="preserve">Setkání předsedy Výboru pro zahraniční věci, obranu a bezpečnost Senátu PČR pana Pavla Fischera s generálem </w:t>
      </w:r>
      <w:proofErr w:type="spellStart"/>
      <w:r w:rsidRPr="0069539B">
        <w:rPr>
          <w:rFonts w:ascii="Arial" w:hAnsi="Arial" w:cs="Arial"/>
          <w:b/>
          <w:bCs/>
          <w:sz w:val="22"/>
          <w:szCs w:val="22"/>
        </w:rPr>
        <w:t>Chieh</w:t>
      </w:r>
      <w:proofErr w:type="spellEnd"/>
      <w:r w:rsidRPr="0069539B">
        <w:rPr>
          <w:rFonts w:ascii="Arial" w:hAnsi="Arial" w:cs="Arial"/>
          <w:b/>
          <w:bCs/>
          <w:sz w:val="22"/>
          <w:szCs w:val="22"/>
        </w:rPr>
        <w:t xml:space="preserve"> </w:t>
      </w:r>
      <w:proofErr w:type="spellStart"/>
      <w:r w:rsidRPr="0069539B">
        <w:rPr>
          <w:rFonts w:ascii="Arial" w:hAnsi="Arial" w:cs="Arial"/>
          <w:b/>
          <w:bCs/>
          <w:sz w:val="22"/>
          <w:szCs w:val="22"/>
        </w:rPr>
        <w:t>Changem</w:t>
      </w:r>
      <w:proofErr w:type="spellEnd"/>
      <w:r w:rsidRPr="0069539B">
        <w:rPr>
          <w:rFonts w:ascii="Arial" w:hAnsi="Arial" w:cs="Arial"/>
          <w:sz w:val="22"/>
          <w:szCs w:val="22"/>
        </w:rPr>
        <w:t>, zástupcem rektora Národní univerzity obrany Čínské republiky (Taiwan)</w:t>
      </w:r>
      <w:r w:rsidRPr="0069539B">
        <w:rPr>
          <w:rFonts w:ascii="Arial" w:hAnsi="Arial" w:cs="Arial"/>
          <w:b/>
          <w:bCs/>
          <w:sz w:val="22"/>
          <w:szCs w:val="22"/>
        </w:rPr>
        <w:t xml:space="preserve"> dne 15. února 2022.</w:t>
      </w:r>
    </w:p>
    <w:p w14:paraId="53679CF9" w14:textId="3BFFF6C4"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Přijetí velvyslankyně</w:t>
      </w:r>
      <w:r w:rsidRPr="0069539B">
        <w:rPr>
          <w:rFonts w:ascii="Arial" w:hAnsi="Arial" w:cs="Arial"/>
          <w:b/>
          <w:bCs/>
          <w:sz w:val="22"/>
          <w:szCs w:val="22"/>
        </w:rPr>
        <w:t xml:space="preserve"> Rumunska</w:t>
      </w:r>
      <w:r w:rsidRPr="0069539B">
        <w:rPr>
          <w:rFonts w:ascii="Arial" w:hAnsi="Arial" w:cs="Arial"/>
          <w:sz w:val="22"/>
          <w:szCs w:val="22"/>
        </w:rPr>
        <w:t xml:space="preserve"> v ČR </w:t>
      </w:r>
      <w:proofErr w:type="spellStart"/>
      <w:r w:rsidRPr="0069539B">
        <w:rPr>
          <w:rFonts w:ascii="Arial" w:hAnsi="Arial" w:cs="Arial"/>
          <w:sz w:val="22"/>
          <w:szCs w:val="22"/>
        </w:rPr>
        <w:t>Antoanety</w:t>
      </w:r>
      <w:proofErr w:type="spellEnd"/>
      <w:r w:rsidRPr="0069539B">
        <w:rPr>
          <w:rFonts w:ascii="Arial" w:hAnsi="Arial" w:cs="Arial"/>
          <w:sz w:val="22"/>
          <w:szCs w:val="22"/>
        </w:rPr>
        <w:t xml:space="preserve"> Barty předsedou Výboru pro zahraniční věci, obranu a bezpečnost Senátu PČR Pavlem Fischerem dne </w:t>
      </w:r>
      <w:r w:rsidRPr="0069539B">
        <w:rPr>
          <w:rFonts w:ascii="Arial" w:hAnsi="Arial" w:cs="Arial"/>
          <w:b/>
          <w:bCs/>
          <w:sz w:val="22"/>
          <w:szCs w:val="22"/>
        </w:rPr>
        <w:t>15. února 2022</w:t>
      </w:r>
      <w:r w:rsidRPr="0069539B">
        <w:rPr>
          <w:rFonts w:ascii="Arial" w:hAnsi="Arial" w:cs="Arial"/>
          <w:sz w:val="22"/>
          <w:szCs w:val="22"/>
        </w:rPr>
        <w:t>.</w:t>
      </w:r>
    </w:p>
    <w:p w14:paraId="4F3ADA73"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Přijetí delegace Zahraničního výboru Parlamentu </w:t>
      </w:r>
      <w:r w:rsidRPr="0069539B">
        <w:rPr>
          <w:rFonts w:ascii="Arial" w:hAnsi="Arial" w:cs="Arial"/>
          <w:b/>
          <w:bCs/>
          <w:sz w:val="22"/>
          <w:szCs w:val="22"/>
        </w:rPr>
        <w:t>Gruzie</w:t>
      </w:r>
      <w:r w:rsidRPr="0069539B">
        <w:rPr>
          <w:rFonts w:ascii="Arial" w:hAnsi="Arial" w:cs="Arial"/>
          <w:sz w:val="22"/>
          <w:szCs w:val="22"/>
        </w:rPr>
        <w:t xml:space="preserve"> vedené jejím předsedou </w:t>
      </w:r>
      <w:proofErr w:type="spellStart"/>
      <w:r w:rsidRPr="0069539B">
        <w:rPr>
          <w:rFonts w:ascii="Arial" w:hAnsi="Arial" w:cs="Arial"/>
          <w:sz w:val="22"/>
          <w:szCs w:val="22"/>
        </w:rPr>
        <w:t>Nikolozem</w:t>
      </w:r>
      <w:proofErr w:type="spellEnd"/>
      <w:r w:rsidRPr="0069539B">
        <w:rPr>
          <w:rFonts w:ascii="Arial" w:hAnsi="Arial" w:cs="Arial"/>
          <w:sz w:val="22"/>
          <w:szCs w:val="22"/>
        </w:rPr>
        <w:t xml:space="preserve"> </w:t>
      </w:r>
      <w:proofErr w:type="spellStart"/>
      <w:r w:rsidRPr="0069539B">
        <w:rPr>
          <w:rFonts w:ascii="Arial" w:hAnsi="Arial" w:cs="Arial"/>
          <w:sz w:val="22"/>
          <w:szCs w:val="22"/>
        </w:rPr>
        <w:t>Samcharadzem</w:t>
      </w:r>
      <w:proofErr w:type="spellEnd"/>
      <w:r w:rsidRPr="0069539B">
        <w:rPr>
          <w:rFonts w:ascii="Arial" w:hAnsi="Arial" w:cs="Arial"/>
          <w:sz w:val="22"/>
          <w:szCs w:val="22"/>
        </w:rPr>
        <w:t xml:space="preserve"> předsedou Výboru pro zahraniční věci a bezpečnost Senátu PČR Pavlem Fischerem dne </w:t>
      </w:r>
      <w:r w:rsidRPr="0069539B">
        <w:rPr>
          <w:rFonts w:ascii="Arial" w:hAnsi="Arial" w:cs="Arial"/>
          <w:b/>
          <w:bCs/>
          <w:sz w:val="22"/>
          <w:szCs w:val="22"/>
        </w:rPr>
        <w:t>22. února 2022.</w:t>
      </w:r>
    </w:p>
    <w:p w14:paraId="3C6DF204" w14:textId="77777777" w:rsidR="00A00829" w:rsidRPr="0069539B" w:rsidRDefault="00A00829" w:rsidP="00565CB3">
      <w:pPr>
        <w:spacing w:before="100" w:beforeAutospacing="1" w:after="100" w:afterAutospacing="1" w:line="240" w:lineRule="atLeast"/>
        <w:jc w:val="both"/>
        <w:rPr>
          <w:rFonts w:ascii="Arial" w:hAnsi="Arial" w:cs="Arial"/>
          <w:b/>
          <w:bCs/>
          <w:sz w:val="22"/>
          <w:szCs w:val="22"/>
        </w:rPr>
      </w:pPr>
      <w:r w:rsidRPr="0069539B">
        <w:rPr>
          <w:rFonts w:ascii="Arial" w:hAnsi="Arial" w:cs="Arial"/>
          <w:sz w:val="22"/>
          <w:szCs w:val="22"/>
        </w:rPr>
        <w:t xml:space="preserve">Meziparlamentní konference ke společné zahraniční a bezpečnostní politice a společné bezpečnostní a obranné politice za účasti zástupců zahraničních výborů a výborů pro obranu členských zemí EU konaná ve dnech </w:t>
      </w:r>
      <w:r w:rsidRPr="0069539B">
        <w:rPr>
          <w:rFonts w:ascii="Arial" w:hAnsi="Arial" w:cs="Arial"/>
          <w:b/>
          <w:bCs/>
          <w:sz w:val="22"/>
          <w:szCs w:val="22"/>
        </w:rPr>
        <w:t>24. - 25. února 2022 v Paříži</w:t>
      </w:r>
      <w:r w:rsidRPr="0069539B">
        <w:rPr>
          <w:rFonts w:ascii="Arial" w:hAnsi="Arial" w:cs="Arial"/>
          <w:sz w:val="22"/>
          <w:szCs w:val="22"/>
        </w:rPr>
        <w:t xml:space="preserve"> se nesla ve znamení čerstvé vojenské agrese Ruské federace na Ukrajině.</w:t>
      </w:r>
    </w:p>
    <w:p w14:paraId="49A5E6E0" w14:textId="77777777" w:rsidR="00A00829" w:rsidRPr="0069539B" w:rsidRDefault="00A00829" w:rsidP="00565CB3">
      <w:pPr>
        <w:spacing w:before="100" w:beforeAutospacing="1" w:after="100" w:afterAutospacing="1" w:line="240" w:lineRule="atLeast"/>
        <w:jc w:val="both"/>
        <w:rPr>
          <w:rFonts w:ascii="Arial" w:hAnsi="Arial" w:cs="Arial"/>
          <w:b/>
          <w:bCs/>
          <w:sz w:val="22"/>
          <w:szCs w:val="22"/>
        </w:rPr>
      </w:pPr>
      <w:r w:rsidRPr="0069539B">
        <w:rPr>
          <w:rFonts w:ascii="Arial" w:hAnsi="Arial" w:cs="Arial"/>
          <w:sz w:val="22"/>
          <w:szCs w:val="22"/>
        </w:rPr>
        <w:t xml:space="preserve">Přijetí mimořádného a zplnomocněného velvyslance </w:t>
      </w:r>
      <w:r w:rsidRPr="0069539B">
        <w:rPr>
          <w:rFonts w:ascii="Arial" w:hAnsi="Arial" w:cs="Arial"/>
          <w:b/>
          <w:bCs/>
          <w:sz w:val="22"/>
          <w:szCs w:val="22"/>
        </w:rPr>
        <w:t>Spolkové republiky Německo</w:t>
      </w:r>
    </w:p>
    <w:p w14:paraId="7C970367"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ČR J.E. pana Andrease </w:t>
      </w:r>
      <w:proofErr w:type="spellStart"/>
      <w:r w:rsidRPr="0069539B">
        <w:rPr>
          <w:rFonts w:ascii="Arial" w:hAnsi="Arial" w:cs="Arial"/>
          <w:sz w:val="22"/>
          <w:szCs w:val="22"/>
        </w:rPr>
        <w:t>Künneho</w:t>
      </w:r>
      <w:proofErr w:type="spellEnd"/>
      <w:r w:rsidRPr="0069539B">
        <w:rPr>
          <w:rFonts w:ascii="Arial" w:hAnsi="Arial" w:cs="Arial"/>
          <w:sz w:val="22"/>
          <w:szCs w:val="22"/>
        </w:rPr>
        <w:t xml:space="preserve"> předsedou Výboru pro zahraniční věci, obranu a bezpečnost Senátu PČR panem Pavlem Fischerem </w:t>
      </w:r>
      <w:r w:rsidRPr="0069539B">
        <w:rPr>
          <w:rFonts w:ascii="Arial" w:hAnsi="Arial" w:cs="Arial"/>
          <w:b/>
          <w:bCs/>
          <w:sz w:val="22"/>
          <w:szCs w:val="22"/>
        </w:rPr>
        <w:t>7. března 2022.</w:t>
      </w:r>
    </w:p>
    <w:p w14:paraId="486A7310" w14:textId="65AA9145"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Přijetí zvláštního představitele EU pro blízkovýchodní mírový proces </w:t>
      </w:r>
      <w:r w:rsidRPr="0069539B">
        <w:rPr>
          <w:rFonts w:ascii="Arial" w:hAnsi="Arial" w:cs="Arial"/>
          <w:b/>
          <w:bCs/>
          <w:sz w:val="22"/>
          <w:szCs w:val="22"/>
        </w:rPr>
        <w:t xml:space="preserve">Svena </w:t>
      </w:r>
      <w:proofErr w:type="spellStart"/>
      <w:proofErr w:type="gramStart"/>
      <w:r w:rsidRPr="0069539B">
        <w:rPr>
          <w:rFonts w:ascii="Arial" w:hAnsi="Arial" w:cs="Arial"/>
          <w:b/>
          <w:bCs/>
          <w:sz w:val="22"/>
          <w:szCs w:val="22"/>
        </w:rPr>
        <w:t>Koopmanse</w:t>
      </w:r>
      <w:proofErr w:type="spellEnd"/>
      <w:r w:rsidRPr="0069539B">
        <w:rPr>
          <w:rFonts w:ascii="Arial" w:hAnsi="Arial" w:cs="Arial"/>
          <w:sz w:val="22"/>
          <w:szCs w:val="22"/>
        </w:rPr>
        <w:t>  předsedou</w:t>
      </w:r>
      <w:proofErr w:type="gramEnd"/>
      <w:r w:rsidRPr="0069539B">
        <w:rPr>
          <w:rFonts w:ascii="Arial" w:hAnsi="Arial" w:cs="Arial"/>
          <w:sz w:val="22"/>
          <w:szCs w:val="22"/>
        </w:rPr>
        <w:t xml:space="preserve"> Výboru pro zahraniční věci, obranu a bezpečnost Senátu PČR Pavlem Fischerem dne </w:t>
      </w:r>
      <w:r w:rsidRPr="0069539B">
        <w:rPr>
          <w:rFonts w:ascii="Arial" w:hAnsi="Arial" w:cs="Arial"/>
          <w:b/>
          <w:bCs/>
          <w:sz w:val="22"/>
          <w:szCs w:val="22"/>
        </w:rPr>
        <w:t>25. března 2022.</w:t>
      </w:r>
    </w:p>
    <w:p w14:paraId="74B86CFD"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Přijetí velvyslance </w:t>
      </w:r>
      <w:r w:rsidRPr="0069539B">
        <w:rPr>
          <w:rFonts w:ascii="Arial" w:hAnsi="Arial" w:cs="Arial"/>
          <w:b/>
          <w:bCs/>
          <w:sz w:val="22"/>
          <w:szCs w:val="22"/>
        </w:rPr>
        <w:t>Portugalské republiky</w:t>
      </w:r>
      <w:r w:rsidRPr="0069539B">
        <w:rPr>
          <w:rFonts w:ascii="Arial" w:hAnsi="Arial" w:cs="Arial"/>
          <w:sz w:val="22"/>
          <w:szCs w:val="22"/>
        </w:rPr>
        <w:t xml:space="preserve"> v ČR pana </w:t>
      </w:r>
      <w:proofErr w:type="spellStart"/>
      <w:r w:rsidRPr="0069539B">
        <w:rPr>
          <w:rFonts w:ascii="Arial" w:hAnsi="Arial" w:cs="Arial"/>
          <w:sz w:val="22"/>
          <w:szCs w:val="22"/>
        </w:rPr>
        <w:t>Luíse</w:t>
      </w:r>
      <w:proofErr w:type="spellEnd"/>
      <w:r w:rsidRPr="0069539B">
        <w:rPr>
          <w:rFonts w:ascii="Arial" w:hAnsi="Arial" w:cs="Arial"/>
          <w:sz w:val="22"/>
          <w:szCs w:val="22"/>
        </w:rPr>
        <w:t xml:space="preserve"> de </w:t>
      </w:r>
      <w:proofErr w:type="spellStart"/>
      <w:r w:rsidRPr="0069539B">
        <w:rPr>
          <w:rFonts w:ascii="Arial" w:hAnsi="Arial" w:cs="Arial"/>
          <w:sz w:val="22"/>
          <w:szCs w:val="22"/>
        </w:rPr>
        <w:t>Almeida</w:t>
      </w:r>
      <w:proofErr w:type="spellEnd"/>
      <w:r w:rsidRPr="0069539B">
        <w:rPr>
          <w:rFonts w:ascii="Arial" w:hAnsi="Arial" w:cs="Arial"/>
          <w:sz w:val="22"/>
          <w:szCs w:val="22"/>
        </w:rPr>
        <w:t xml:space="preserve"> </w:t>
      </w:r>
      <w:proofErr w:type="spellStart"/>
      <w:r w:rsidRPr="0069539B">
        <w:rPr>
          <w:rFonts w:ascii="Arial" w:hAnsi="Arial" w:cs="Arial"/>
          <w:sz w:val="22"/>
          <w:szCs w:val="22"/>
        </w:rPr>
        <w:t>Sampaia</w:t>
      </w:r>
      <w:proofErr w:type="spellEnd"/>
      <w:r w:rsidRPr="0069539B">
        <w:rPr>
          <w:rFonts w:ascii="Arial" w:hAnsi="Arial" w:cs="Arial"/>
          <w:sz w:val="22"/>
          <w:szCs w:val="22"/>
        </w:rPr>
        <w:t xml:space="preserve"> předsedou Výboru pro zahraniční věci, obranu a bezpečnost panem Pavlem Fischerem dne </w:t>
      </w:r>
      <w:r w:rsidRPr="0069539B">
        <w:rPr>
          <w:rFonts w:ascii="Arial" w:hAnsi="Arial" w:cs="Arial"/>
          <w:b/>
          <w:bCs/>
          <w:sz w:val="22"/>
          <w:szCs w:val="22"/>
        </w:rPr>
        <w:t>3. května 2022.</w:t>
      </w:r>
    </w:p>
    <w:p w14:paraId="6B733CAD"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Setkání předsedy Výboru pro zahraniční věci, obranu a bezpečnost Senátu Parlamentu České republiky pana Pavla Fischera s J.J. paní </w:t>
      </w:r>
      <w:proofErr w:type="spellStart"/>
      <w:r w:rsidRPr="0069539B">
        <w:rPr>
          <w:rFonts w:ascii="Arial" w:hAnsi="Arial" w:cs="Arial"/>
          <w:sz w:val="22"/>
          <w:szCs w:val="22"/>
        </w:rPr>
        <w:t>Marií-Piou</w:t>
      </w:r>
      <w:proofErr w:type="spellEnd"/>
      <w:r w:rsidRPr="0069539B">
        <w:rPr>
          <w:rFonts w:ascii="Arial" w:hAnsi="Arial" w:cs="Arial"/>
          <w:sz w:val="22"/>
          <w:szCs w:val="22"/>
        </w:rPr>
        <w:t xml:space="preserve"> </w:t>
      </w:r>
      <w:proofErr w:type="spellStart"/>
      <w:r w:rsidRPr="0069539B">
        <w:rPr>
          <w:rFonts w:ascii="Arial" w:hAnsi="Arial" w:cs="Arial"/>
          <w:sz w:val="22"/>
          <w:szCs w:val="22"/>
        </w:rPr>
        <w:t>Kothbauer</w:t>
      </w:r>
      <w:proofErr w:type="spellEnd"/>
      <w:r w:rsidRPr="0069539B">
        <w:rPr>
          <w:rFonts w:ascii="Arial" w:hAnsi="Arial" w:cs="Arial"/>
          <w:sz w:val="22"/>
          <w:szCs w:val="22"/>
        </w:rPr>
        <w:t xml:space="preserve">, mimořádnou a zplnomocněnou velvyslankyní </w:t>
      </w:r>
      <w:r w:rsidRPr="0069539B">
        <w:rPr>
          <w:rFonts w:ascii="Arial" w:hAnsi="Arial" w:cs="Arial"/>
          <w:b/>
          <w:bCs/>
          <w:sz w:val="22"/>
          <w:szCs w:val="22"/>
        </w:rPr>
        <w:t>Lichtenštejnského knížectví</w:t>
      </w:r>
      <w:r w:rsidRPr="0069539B">
        <w:rPr>
          <w:rFonts w:ascii="Arial" w:hAnsi="Arial" w:cs="Arial"/>
          <w:sz w:val="22"/>
          <w:szCs w:val="22"/>
        </w:rPr>
        <w:t xml:space="preserve"> v České republice se sídlem ve Vídni v úterý </w:t>
      </w:r>
      <w:r w:rsidRPr="0069539B">
        <w:rPr>
          <w:rFonts w:ascii="Arial" w:hAnsi="Arial" w:cs="Arial"/>
          <w:b/>
          <w:bCs/>
          <w:sz w:val="22"/>
          <w:szCs w:val="22"/>
        </w:rPr>
        <w:t>3. května 2022.</w:t>
      </w:r>
    </w:p>
    <w:p w14:paraId="73216529"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Pracovní oběd předsedy VZOB Pavla Fischera s místopředsedou vlády a ministrem zahraničních věcí a evropské integrace </w:t>
      </w:r>
      <w:r w:rsidRPr="0069539B">
        <w:rPr>
          <w:rFonts w:ascii="Arial" w:hAnsi="Arial" w:cs="Arial"/>
          <w:b/>
          <w:bCs/>
          <w:sz w:val="22"/>
          <w:szCs w:val="22"/>
        </w:rPr>
        <w:t>Moldavské republiky</w:t>
      </w:r>
      <w:r w:rsidRPr="0069539B">
        <w:rPr>
          <w:rFonts w:ascii="Arial" w:hAnsi="Arial" w:cs="Arial"/>
          <w:sz w:val="22"/>
          <w:szCs w:val="22"/>
        </w:rPr>
        <w:t xml:space="preserve"> </w:t>
      </w:r>
      <w:proofErr w:type="spellStart"/>
      <w:r w:rsidRPr="0069539B">
        <w:rPr>
          <w:rFonts w:ascii="Arial" w:hAnsi="Arial" w:cs="Arial"/>
          <w:sz w:val="22"/>
          <w:szCs w:val="22"/>
        </w:rPr>
        <w:t>Nicem</w:t>
      </w:r>
      <w:proofErr w:type="spellEnd"/>
      <w:r w:rsidRPr="0069539B">
        <w:rPr>
          <w:rFonts w:ascii="Arial" w:hAnsi="Arial" w:cs="Arial"/>
          <w:sz w:val="22"/>
          <w:szCs w:val="22"/>
        </w:rPr>
        <w:t xml:space="preserve"> </w:t>
      </w:r>
      <w:proofErr w:type="spellStart"/>
      <w:r w:rsidRPr="0069539B">
        <w:rPr>
          <w:rFonts w:ascii="Arial" w:hAnsi="Arial" w:cs="Arial"/>
          <w:sz w:val="22"/>
          <w:szCs w:val="22"/>
        </w:rPr>
        <w:t>Popescem</w:t>
      </w:r>
      <w:proofErr w:type="spellEnd"/>
      <w:r w:rsidRPr="0069539B">
        <w:rPr>
          <w:rFonts w:ascii="Arial" w:hAnsi="Arial" w:cs="Arial"/>
          <w:sz w:val="22"/>
          <w:szCs w:val="22"/>
        </w:rPr>
        <w:t xml:space="preserve"> konaný dne </w:t>
      </w:r>
      <w:r w:rsidRPr="0069539B">
        <w:rPr>
          <w:rFonts w:ascii="Arial" w:hAnsi="Arial" w:cs="Arial"/>
          <w:b/>
          <w:bCs/>
          <w:sz w:val="22"/>
          <w:szCs w:val="22"/>
          <w:lang w:eastAsia="zh-CN"/>
        </w:rPr>
        <w:t>26. května 2022.</w:t>
      </w:r>
    </w:p>
    <w:p w14:paraId="2EF07E8E"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Přijetí nerezidentního </w:t>
      </w:r>
      <w:r w:rsidRPr="0069539B">
        <w:rPr>
          <w:rFonts w:ascii="Arial" w:hAnsi="Arial" w:cs="Arial"/>
          <w:b/>
          <w:bCs/>
          <w:sz w:val="22"/>
          <w:szCs w:val="22"/>
        </w:rPr>
        <w:t>velvyslance Singapurské republiky pro ČR</w:t>
      </w:r>
      <w:r w:rsidRPr="0069539B">
        <w:rPr>
          <w:rFonts w:ascii="Arial" w:hAnsi="Arial" w:cs="Arial"/>
          <w:sz w:val="22"/>
          <w:szCs w:val="22"/>
        </w:rPr>
        <w:t xml:space="preserve"> pana Tana </w:t>
      </w:r>
      <w:proofErr w:type="spellStart"/>
      <w:r w:rsidRPr="0069539B">
        <w:rPr>
          <w:rFonts w:ascii="Arial" w:hAnsi="Arial" w:cs="Arial"/>
          <w:sz w:val="22"/>
          <w:szCs w:val="22"/>
        </w:rPr>
        <w:t>Soo</w:t>
      </w:r>
      <w:proofErr w:type="spellEnd"/>
      <w:r w:rsidRPr="0069539B">
        <w:rPr>
          <w:rFonts w:ascii="Arial" w:hAnsi="Arial" w:cs="Arial"/>
          <w:sz w:val="22"/>
          <w:szCs w:val="22"/>
        </w:rPr>
        <w:t xml:space="preserve"> </w:t>
      </w:r>
      <w:proofErr w:type="spellStart"/>
      <w:r w:rsidRPr="0069539B">
        <w:rPr>
          <w:rFonts w:ascii="Arial" w:hAnsi="Arial" w:cs="Arial"/>
          <w:sz w:val="22"/>
          <w:szCs w:val="22"/>
        </w:rPr>
        <w:t>Khoona</w:t>
      </w:r>
      <w:proofErr w:type="spellEnd"/>
      <w:r w:rsidRPr="0069539B">
        <w:rPr>
          <w:rFonts w:ascii="Arial" w:hAnsi="Arial" w:cs="Arial"/>
          <w:sz w:val="22"/>
          <w:szCs w:val="22"/>
        </w:rPr>
        <w:t xml:space="preserve"> předsedou Výboru pro zahraniční věci, obranu a bezpečnost Senátu PČR panem Pavlem Fischerem dne </w:t>
      </w:r>
      <w:r w:rsidRPr="0069539B">
        <w:rPr>
          <w:rFonts w:ascii="Arial" w:hAnsi="Arial" w:cs="Arial"/>
          <w:b/>
          <w:bCs/>
          <w:sz w:val="22"/>
          <w:szCs w:val="22"/>
        </w:rPr>
        <w:t>31. 5. 2022</w:t>
      </w:r>
      <w:r w:rsidRPr="0069539B">
        <w:rPr>
          <w:rFonts w:ascii="Arial" w:hAnsi="Arial" w:cs="Arial"/>
          <w:sz w:val="22"/>
          <w:szCs w:val="22"/>
        </w:rPr>
        <w:t>.</w:t>
      </w:r>
    </w:p>
    <w:p w14:paraId="1D2BFCDE"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Setkání předsedy Výboru pro zahraniční věci, obranu a bezpečnost Senátu PČR </w:t>
      </w:r>
    </w:p>
    <w:p w14:paraId="3B909535"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Pavla Fischera s </w:t>
      </w:r>
      <w:proofErr w:type="spellStart"/>
      <w:r w:rsidRPr="0069539B">
        <w:rPr>
          <w:rFonts w:ascii="Arial" w:hAnsi="Arial" w:cs="Arial"/>
          <w:b/>
          <w:bCs/>
          <w:sz w:val="22"/>
          <w:szCs w:val="22"/>
        </w:rPr>
        <w:t>Nikolozem</w:t>
      </w:r>
      <w:proofErr w:type="spellEnd"/>
      <w:r w:rsidRPr="0069539B">
        <w:rPr>
          <w:rFonts w:ascii="Arial" w:hAnsi="Arial" w:cs="Arial"/>
          <w:b/>
          <w:bCs/>
          <w:sz w:val="22"/>
          <w:szCs w:val="22"/>
        </w:rPr>
        <w:t xml:space="preserve"> </w:t>
      </w:r>
      <w:proofErr w:type="spellStart"/>
      <w:r w:rsidRPr="0069539B">
        <w:rPr>
          <w:rFonts w:ascii="Arial" w:hAnsi="Arial" w:cs="Arial"/>
          <w:b/>
          <w:bCs/>
          <w:sz w:val="22"/>
          <w:szCs w:val="22"/>
        </w:rPr>
        <w:t>Samcharadzem</w:t>
      </w:r>
      <w:proofErr w:type="spellEnd"/>
      <w:r w:rsidRPr="0069539B">
        <w:rPr>
          <w:rFonts w:ascii="Arial" w:hAnsi="Arial" w:cs="Arial"/>
          <w:sz w:val="22"/>
          <w:szCs w:val="22"/>
        </w:rPr>
        <w:t xml:space="preserve">, předsedou Výboru pro zahraniční vztahy Parlamentu Gruzie v pátek </w:t>
      </w:r>
      <w:r w:rsidRPr="0069539B">
        <w:rPr>
          <w:rFonts w:ascii="Arial" w:hAnsi="Arial" w:cs="Arial"/>
          <w:b/>
          <w:bCs/>
          <w:sz w:val="22"/>
          <w:szCs w:val="22"/>
        </w:rPr>
        <w:t>2. září 2022</w:t>
      </w:r>
      <w:r w:rsidRPr="0069539B">
        <w:rPr>
          <w:rFonts w:ascii="Arial" w:hAnsi="Arial" w:cs="Arial"/>
          <w:sz w:val="22"/>
          <w:szCs w:val="22"/>
        </w:rPr>
        <w:t>.</w:t>
      </w:r>
    </w:p>
    <w:p w14:paraId="3D903E75" w14:textId="77777777" w:rsidR="00A00829" w:rsidRPr="0069539B" w:rsidRDefault="00A00829" w:rsidP="00565CB3">
      <w:pPr>
        <w:spacing w:before="100" w:beforeAutospacing="1" w:after="100" w:afterAutospacing="1" w:line="240" w:lineRule="atLeast"/>
        <w:jc w:val="both"/>
        <w:rPr>
          <w:rFonts w:ascii="Arial" w:hAnsi="Arial" w:cs="Arial"/>
          <w:b/>
          <w:sz w:val="22"/>
          <w:szCs w:val="22"/>
        </w:rPr>
      </w:pPr>
      <w:r w:rsidRPr="0069539B">
        <w:rPr>
          <w:rFonts w:ascii="Arial" w:hAnsi="Arial" w:cs="Arial"/>
          <w:bCs/>
          <w:sz w:val="22"/>
          <w:szCs w:val="22"/>
        </w:rPr>
        <w:t xml:space="preserve">Výbor se podílel na organizaci </w:t>
      </w:r>
      <w:r w:rsidRPr="0069539B">
        <w:rPr>
          <w:rFonts w:ascii="Arial" w:hAnsi="Arial" w:cs="Arial"/>
          <w:bCs/>
          <w:sz w:val="22"/>
          <w:szCs w:val="22"/>
          <w:shd w:val="clear" w:color="auto" w:fill="FFFFFF"/>
          <w:lang w:bidi="cs-CZ"/>
        </w:rPr>
        <w:t xml:space="preserve">Meziparlamentní konference ke Společné zahraniční a bezpečnostní politice (SZBP) a Společné bezpečnostní a obranné politice (SBOP) konané v rámci českého předsednictví v Radě Evropské unie v Praze ve dnech </w:t>
      </w:r>
      <w:r w:rsidRPr="0069539B">
        <w:rPr>
          <w:rFonts w:ascii="Arial" w:hAnsi="Arial" w:cs="Arial"/>
          <w:b/>
          <w:sz w:val="22"/>
          <w:szCs w:val="22"/>
          <w:lang w:bidi="cs-CZ"/>
        </w:rPr>
        <w:t>4. – 5. září 2022.</w:t>
      </w:r>
    </w:p>
    <w:p w14:paraId="0C015D4D" w14:textId="77777777" w:rsidR="00A00829" w:rsidRPr="0069539B" w:rsidRDefault="00A00829" w:rsidP="00EB4626">
      <w:pPr>
        <w:spacing w:before="100" w:beforeAutospacing="1" w:after="100" w:afterAutospacing="1" w:line="240" w:lineRule="atLeast"/>
        <w:rPr>
          <w:rFonts w:ascii="Arial" w:hAnsi="Arial" w:cs="Arial"/>
          <w:bCs/>
          <w:i/>
          <w:iCs/>
          <w:sz w:val="22"/>
          <w:szCs w:val="22"/>
        </w:rPr>
      </w:pPr>
      <w:r w:rsidRPr="0069539B">
        <w:rPr>
          <w:rFonts w:ascii="Arial" w:hAnsi="Arial" w:cs="Arial"/>
          <w:bCs/>
          <w:i/>
          <w:iCs/>
          <w:sz w:val="22"/>
          <w:szCs w:val="22"/>
          <w:lang w:bidi="cs-CZ"/>
        </w:rPr>
        <w:lastRenderedPageBreak/>
        <w:t>Program:</w:t>
      </w:r>
    </w:p>
    <w:p w14:paraId="2B651297" w14:textId="77777777" w:rsidR="00A00829" w:rsidRPr="0069539B" w:rsidRDefault="00A00829" w:rsidP="00EB4626">
      <w:pPr>
        <w:spacing w:before="100" w:beforeAutospacing="1" w:after="100" w:afterAutospacing="1" w:line="240" w:lineRule="atLeast"/>
        <w:rPr>
          <w:rFonts w:ascii="Arial" w:hAnsi="Arial" w:cs="Arial"/>
          <w:bCs/>
          <w:sz w:val="22"/>
          <w:szCs w:val="22"/>
          <w:u w:val="single"/>
        </w:rPr>
      </w:pPr>
      <w:r w:rsidRPr="0069539B">
        <w:rPr>
          <w:rFonts w:ascii="Arial" w:hAnsi="Arial" w:cs="Arial"/>
          <w:bCs/>
          <w:sz w:val="22"/>
          <w:szCs w:val="22"/>
          <w:u w:val="single"/>
        </w:rPr>
        <w:t>Meziparlamentní konference ke společné zahraniční a bezpečnostní politice a společné bezpečnostní a obranné politice (</w:t>
      </w:r>
      <w:r w:rsidRPr="0069539B">
        <w:rPr>
          <w:rFonts w:ascii="Arial" w:hAnsi="Arial" w:cs="Arial"/>
          <w:bCs/>
          <w:sz w:val="22"/>
          <w:szCs w:val="22"/>
        </w:rPr>
        <w:t>4. – 5. 9. 2022, Praha)</w:t>
      </w:r>
    </w:p>
    <w:p w14:paraId="55458674" w14:textId="77777777" w:rsidR="00A00829" w:rsidRPr="0069539B" w:rsidRDefault="00A00829" w:rsidP="00EB4626">
      <w:pPr>
        <w:spacing w:before="100" w:beforeAutospacing="1" w:after="100" w:afterAutospacing="1" w:line="240" w:lineRule="atLeast"/>
        <w:rPr>
          <w:rFonts w:ascii="Arial" w:hAnsi="Arial" w:cs="Arial"/>
          <w:b/>
          <w:sz w:val="22"/>
          <w:szCs w:val="22"/>
          <w:u w:val="single"/>
        </w:rPr>
      </w:pPr>
      <w:r w:rsidRPr="0069539B">
        <w:rPr>
          <w:rFonts w:ascii="Arial" w:hAnsi="Arial" w:cs="Arial"/>
          <w:b/>
          <w:sz w:val="22"/>
          <w:szCs w:val="22"/>
          <w:u w:val="single"/>
        </w:rPr>
        <w:t>Neděle 4. září 2022</w:t>
      </w:r>
    </w:p>
    <w:p w14:paraId="6743F4B1" w14:textId="574F69EE" w:rsidR="00A00829" w:rsidRPr="0069539B" w:rsidRDefault="00A00829"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18:00</w:t>
      </w:r>
      <w:r w:rsidRPr="0069539B">
        <w:rPr>
          <w:rFonts w:ascii="Arial" w:hAnsi="Arial" w:cs="Arial"/>
          <w:sz w:val="22"/>
          <w:szCs w:val="22"/>
        </w:rPr>
        <w:tab/>
        <w:t>- jednání předsedů delegací Trojky a Evropského parlamentu v Senátu PČR</w:t>
      </w:r>
      <w:r w:rsidRPr="0069539B">
        <w:rPr>
          <w:rFonts w:ascii="Arial" w:hAnsi="Arial" w:cs="Arial"/>
          <w:sz w:val="22"/>
          <w:szCs w:val="22"/>
        </w:rPr>
        <w:tab/>
      </w:r>
    </w:p>
    <w:p w14:paraId="207FB851" w14:textId="77777777" w:rsidR="00A00829" w:rsidRPr="0069539B" w:rsidRDefault="00A00829" w:rsidP="00EB4626">
      <w:pPr>
        <w:spacing w:before="100" w:beforeAutospacing="1" w:after="100" w:afterAutospacing="1" w:line="240" w:lineRule="atLeast"/>
        <w:rPr>
          <w:rFonts w:ascii="Arial" w:hAnsi="Arial" w:cs="Arial"/>
          <w:b/>
          <w:sz w:val="22"/>
          <w:szCs w:val="22"/>
          <w:u w:val="single"/>
        </w:rPr>
      </w:pPr>
      <w:r w:rsidRPr="0069539B">
        <w:rPr>
          <w:rFonts w:ascii="Arial" w:hAnsi="Arial" w:cs="Arial"/>
          <w:b/>
          <w:sz w:val="22"/>
          <w:szCs w:val="22"/>
          <w:u w:val="single"/>
        </w:rPr>
        <w:t>Pondělí 5. září 2022</w:t>
      </w:r>
    </w:p>
    <w:p w14:paraId="3AA29F62" w14:textId="77777777" w:rsidR="00A00829" w:rsidRPr="0069539B" w:rsidRDefault="00A00829" w:rsidP="00EB4626">
      <w:pPr>
        <w:spacing w:before="100" w:beforeAutospacing="1" w:after="100" w:afterAutospacing="1" w:line="240" w:lineRule="atLeast"/>
        <w:rPr>
          <w:rFonts w:ascii="Arial" w:hAnsi="Arial" w:cs="Arial"/>
          <w:b/>
          <w:sz w:val="22"/>
          <w:szCs w:val="22"/>
        </w:rPr>
      </w:pPr>
      <w:r w:rsidRPr="0069539B">
        <w:rPr>
          <w:rFonts w:ascii="Arial" w:hAnsi="Arial" w:cs="Arial"/>
          <w:sz w:val="22"/>
          <w:szCs w:val="22"/>
        </w:rPr>
        <w:t>9:00 – 9:45</w:t>
      </w:r>
      <w:r w:rsidRPr="0069539B">
        <w:rPr>
          <w:rFonts w:ascii="Arial" w:hAnsi="Arial" w:cs="Arial"/>
          <w:sz w:val="22"/>
          <w:szCs w:val="22"/>
        </w:rPr>
        <w:tab/>
      </w:r>
      <w:r w:rsidRPr="0069539B">
        <w:rPr>
          <w:rFonts w:ascii="Arial" w:hAnsi="Arial" w:cs="Arial"/>
          <w:sz w:val="22"/>
          <w:szCs w:val="22"/>
        </w:rPr>
        <w:tab/>
      </w:r>
      <w:r w:rsidRPr="0069539B">
        <w:rPr>
          <w:rFonts w:ascii="Arial" w:hAnsi="Arial" w:cs="Arial"/>
          <w:b/>
          <w:sz w:val="22"/>
          <w:szCs w:val="22"/>
        </w:rPr>
        <w:t>Zahájení konference</w:t>
      </w:r>
    </w:p>
    <w:p w14:paraId="0BC94600" w14:textId="77777777" w:rsidR="00A00829" w:rsidRPr="0069539B" w:rsidRDefault="00A00829" w:rsidP="00EB4626">
      <w:pPr>
        <w:spacing w:before="100" w:beforeAutospacing="1" w:after="100" w:afterAutospacing="1" w:line="240" w:lineRule="atLeast"/>
        <w:rPr>
          <w:rFonts w:ascii="Arial" w:hAnsi="Arial" w:cs="Arial"/>
          <w:sz w:val="22"/>
          <w:szCs w:val="22"/>
        </w:rPr>
      </w:pPr>
      <w:r w:rsidRPr="0069539B">
        <w:rPr>
          <w:rFonts w:ascii="Arial" w:hAnsi="Arial" w:cs="Arial"/>
          <w:b/>
          <w:sz w:val="22"/>
          <w:szCs w:val="22"/>
        </w:rPr>
        <w:tab/>
      </w:r>
      <w:r w:rsidRPr="0069539B">
        <w:rPr>
          <w:rFonts w:ascii="Arial" w:hAnsi="Arial" w:cs="Arial"/>
          <w:b/>
          <w:sz w:val="22"/>
          <w:szCs w:val="22"/>
        </w:rPr>
        <w:tab/>
      </w:r>
      <w:r w:rsidRPr="0069539B">
        <w:rPr>
          <w:rFonts w:ascii="Arial" w:hAnsi="Arial" w:cs="Arial"/>
          <w:b/>
          <w:sz w:val="22"/>
          <w:szCs w:val="22"/>
        </w:rPr>
        <w:tab/>
      </w:r>
      <w:r w:rsidRPr="0069539B">
        <w:rPr>
          <w:rFonts w:ascii="Arial" w:hAnsi="Arial" w:cs="Arial"/>
          <w:sz w:val="22"/>
          <w:szCs w:val="22"/>
        </w:rPr>
        <w:t>Uvítací řeč:</w:t>
      </w:r>
    </w:p>
    <w:p w14:paraId="438F27D8" w14:textId="77777777" w:rsidR="00A00829" w:rsidRPr="0069539B" w:rsidRDefault="00A00829" w:rsidP="00EB4626">
      <w:pPr>
        <w:spacing w:before="100" w:beforeAutospacing="1" w:after="100" w:afterAutospacing="1" w:line="240" w:lineRule="atLeast"/>
        <w:ind w:left="1416" w:firstLine="708"/>
        <w:rPr>
          <w:rFonts w:ascii="Arial" w:hAnsi="Arial" w:cs="Arial"/>
          <w:sz w:val="22"/>
          <w:szCs w:val="22"/>
        </w:rPr>
      </w:pPr>
      <w:r w:rsidRPr="0069539B">
        <w:rPr>
          <w:rFonts w:ascii="Arial" w:hAnsi="Arial" w:cs="Arial"/>
          <w:b/>
          <w:sz w:val="22"/>
          <w:szCs w:val="22"/>
        </w:rPr>
        <w:t>Markéta Pekarová Adamová</w:t>
      </w:r>
      <w:r w:rsidRPr="0069539B">
        <w:rPr>
          <w:rFonts w:ascii="Arial" w:hAnsi="Arial" w:cs="Arial"/>
          <w:sz w:val="22"/>
          <w:szCs w:val="22"/>
        </w:rPr>
        <w:t>, předsedkyně Poslanecké sněmovny</w:t>
      </w:r>
    </w:p>
    <w:p w14:paraId="06541060" w14:textId="77777777" w:rsidR="00A00829" w:rsidRPr="0069539B" w:rsidRDefault="00A00829"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t>Zahajovací řeč:</w:t>
      </w:r>
    </w:p>
    <w:p w14:paraId="6204D437" w14:textId="77777777" w:rsidR="00A00829" w:rsidRPr="0069539B" w:rsidRDefault="00A00829"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b/>
          <w:sz w:val="22"/>
          <w:szCs w:val="22"/>
        </w:rPr>
        <w:t>Marek Ženíšek</w:t>
      </w:r>
      <w:r w:rsidRPr="0069539B">
        <w:rPr>
          <w:rFonts w:ascii="Arial" w:hAnsi="Arial" w:cs="Arial"/>
          <w:sz w:val="22"/>
          <w:szCs w:val="22"/>
        </w:rPr>
        <w:t>, předseda Zahraničního výboru PS</w:t>
      </w:r>
    </w:p>
    <w:p w14:paraId="6E4E3BA9" w14:textId="77777777" w:rsidR="00A00829" w:rsidRPr="0069539B" w:rsidRDefault="00A00829"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b/>
          <w:sz w:val="22"/>
          <w:szCs w:val="22"/>
        </w:rPr>
        <w:t>Lubomír Metnar</w:t>
      </w:r>
      <w:r w:rsidRPr="0069539B">
        <w:rPr>
          <w:rFonts w:ascii="Arial" w:hAnsi="Arial" w:cs="Arial"/>
          <w:sz w:val="22"/>
          <w:szCs w:val="22"/>
        </w:rPr>
        <w:t>, předseda Výboru pro obranu PS</w:t>
      </w:r>
    </w:p>
    <w:p w14:paraId="4A53C1FF"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b/>
          <w:sz w:val="22"/>
          <w:szCs w:val="22"/>
        </w:rPr>
        <w:t>Pavel Fischer</w:t>
      </w:r>
      <w:r w:rsidRPr="0069539B">
        <w:rPr>
          <w:rFonts w:ascii="Arial" w:hAnsi="Arial" w:cs="Arial"/>
          <w:sz w:val="22"/>
          <w:szCs w:val="22"/>
        </w:rPr>
        <w:t>, předseda Výboru pro zahraniční věci, obranu a bezpečnost Senátu</w:t>
      </w:r>
    </w:p>
    <w:p w14:paraId="0A463A5E"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b/>
          <w:sz w:val="22"/>
          <w:szCs w:val="22"/>
        </w:rPr>
        <w:t xml:space="preserve">David </w:t>
      </w:r>
      <w:proofErr w:type="spellStart"/>
      <w:r w:rsidRPr="0069539B">
        <w:rPr>
          <w:rFonts w:ascii="Arial" w:hAnsi="Arial" w:cs="Arial"/>
          <w:b/>
          <w:sz w:val="22"/>
          <w:szCs w:val="22"/>
        </w:rPr>
        <w:t>McAllister</w:t>
      </w:r>
      <w:proofErr w:type="spellEnd"/>
      <w:r w:rsidRPr="0069539B">
        <w:rPr>
          <w:rFonts w:ascii="Arial" w:hAnsi="Arial" w:cs="Arial"/>
          <w:sz w:val="22"/>
          <w:szCs w:val="22"/>
        </w:rPr>
        <w:t xml:space="preserve">, předseda Výboru pro zahraniční věci Evropského parlamentu </w:t>
      </w:r>
    </w:p>
    <w:p w14:paraId="47E751DC" w14:textId="77777777" w:rsidR="00A00829" w:rsidRPr="0069539B" w:rsidRDefault="00A00829" w:rsidP="00EB4626">
      <w:pPr>
        <w:spacing w:before="100" w:beforeAutospacing="1" w:after="100" w:afterAutospacing="1" w:line="240" w:lineRule="atLeast"/>
        <w:ind w:left="2124" w:hanging="2124"/>
        <w:rPr>
          <w:rFonts w:ascii="Arial" w:hAnsi="Arial" w:cs="Arial"/>
          <w:b/>
          <w:sz w:val="22"/>
          <w:szCs w:val="22"/>
        </w:rPr>
      </w:pPr>
      <w:r w:rsidRPr="0069539B">
        <w:rPr>
          <w:rFonts w:ascii="Arial" w:hAnsi="Arial" w:cs="Arial"/>
          <w:sz w:val="22"/>
          <w:szCs w:val="22"/>
        </w:rPr>
        <w:t>9:45 – 11:15</w:t>
      </w:r>
      <w:r w:rsidRPr="0069539B">
        <w:rPr>
          <w:rFonts w:ascii="Arial" w:hAnsi="Arial" w:cs="Arial"/>
          <w:sz w:val="22"/>
          <w:szCs w:val="22"/>
        </w:rPr>
        <w:tab/>
      </w:r>
      <w:r w:rsidRPr="0069539B">
        <w:rPr>
          <w:rFonts w:ascii="Arial" w:hAnsi="Arial" w:cs="Arial"/>
          <w:b/>
          <w:sz w:val="22"/>
          <w:szCs w:val="22"/>
        </w:rPr>
        <w:t>Priority SZBP/SBOP a aktuální otázky se zvláštním zřetelem na Strategický kompas EU</w:t>
      </w:r>
    </w:p>
    <w:p w14:paraId="103C38C5"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sz w:val="22"/>
          <w:szCs w:val="22"/>
        </w:rPr>
        <w:t xml:space="preserve">Hlavní řečník: </w:t>
      </w:r>
    </w:p>
    <w:p w14:paraId="715A9ADB"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proofErr w:type="spellStart"/>
      <w:r w:rsidRPr="0069539B">
        <w:rPr>
          <w:rFonts w:ascii="Arial" w:hAnsi="Arial" w:cs="Arial"/>
          <w:b/>
          <w:sz w:val="22"/>
          <w:szCs w:val="22"/>
        </w:rPr>
        <w:t>Josep</w:t>
      </w:r>
      <w:proofErr w:type="spellEnd"/>
      <w:r w:rsidRPr="0069539B">
        <w:rPr>
          <w:rFonts w:ascii="Arial" w:hAnsi="Arial" w:cs="Arial"/>
          <w:b/>
          <w:sz w:val="22"/>
          <w:szCs w:val="22"/>
        </w:rPr>
        <w:t xml:space="preserve"> </w:t>
      </w:r>
      <w:proofErr w:type="spellStart"/>
      <w:r w:rsidRPr="0069539B">
        <w:rPr>
          <w:rFonts w:ascii="Arial" w:hAnsi="Arial" w:cs="Arial"/>
          <w:b/>
          <w:sz w:val="22"/>
          <w:szCs w:val="22"/>
        </w:rPr>
        <w:t>Borrell</w:t>
      </w:r>
      <w:proofErr w:type="spellEnd"/>
      <w:r w:rsidRPr="0069539B">
        <w:rPr>
          <w:rFonts w:ascii="Arial" w:hAnsi="Arial" w:cs="Arial"/>
          <w:b/>
          <w:sz w:val="22"/>
          <w:szCs w:val="22"/>
        </w:rPr>
        <w:t xml:space="preserve"> </w:t>
      </w:r>
      <w:proofErr w:type="spellStart"/>
      <w:r w:rsidRPr="0069539B">
        <w:rPr>
          <w:rFonts w:ascii="Arial" w:hAnsi="Arial" w:cs="Arial"/>
          <w:b/>
          <w:sz w:val="22"/>
          <w:szCs w:val="22"/>
        </w:rPr>
        <w:t>Fontelles</w:t>
      </w:r>
      <w:proofErr w:type="spellEnd"/>
      <w:r w:rsidRPr="0069539B">
        <w:rPr>
          <w:rFonts w:ascii="Arial" w:hAnsi="Arial" w:cs="Arial"/>
          <w:sz w:val="22"/>
          <w:szCs w:val="22"/>
        </w:rPr>
        <w:t xml:space="preserve"> - Vysoký představitel EU pro zahraniční věci a bezpečnostní politiku, místopředseda Evropské komise </w:t>
      </w:r>
    </w:p>
    <w:p w14:paraId="3BF3B3BA"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sz w:val="22"/>
          <w:szCs w:val="22"/>
        </w:rPr>
        <w:t xml:space="preserve">Moderátor: </w:t>
      </w:r>
      <w:r w:rsidRPr="0069539B">
        <w:rPr>
          <w:rFonts w:ascii="Arial" w:hAnsi="Arial" w:cs="Arial"/>
          <w:b/>
          <w:sz w:val="22"/>
          <w:szCs w:val="22"/>
        </w:rPr>
        <w:t xml:space="preserve">David </w:t>
      </w:r>
      <w:proofErr w:type="spellStart"/>
      <w:r w:rsidRPr="0069539B">
        <w:rPr>
          <w:rFonts w:ascii="Arial" w:hAnsi="Arial" w:cs="Arial"/>
          <w:b/>
          <w:sz w:val="22"/>
          <w:szCs w:val="22"/>
        </w:rPr>
        <w:t>McAllister</w:t>
      </w:r>
      <w:proofErr w:type="spellEnd"/>
      <w:r w:rsidRPr="0069539B">
        <w:rPr>
          <w:rFonts w:ascii="Arial" w:hAnsi="Arial" w:cs="Arial"/>
          <w:sz w:val="22"/>
          <w:szCs w:val="22"/>
        </w:rPr>
        <w:t>, předseda Výboru pro zahraniční věci Evropského parlamentu</w:t>
      </w:r>
      <w:r w:rsidRPr="0069539B">
        <w:rPr>
          <w:rFonts w:ascii="Arial" w:hAnsi="Arial" w:cs="Arial"/>
          <w:sz w:val="22"/>
          <w:szCs w:val="22"/>
        </w:rPr>
        <w:tab/>
      </w:r>
      <w:r w:rsidRPr="0069539B">
        <w:rPr>
          <w:rFonts w:ascii="Arial" w:hAnsi="Arial" w:cs="Arial"/>
          <w:sz w:val="22"/>
          <w:szCs w:val="22"/>
        </w:rPr>
        <w:tab/>
      </w:r>
    </w:p>
    <w:p w14:paraId="40D2DD23" w14:textId="77777777" w:rsidR="00A00829" w:rsidRPr="0069539B" w:rsidRDefault="00A00829" w:rsidP="00EB4626">
      <w:pPr>
        <w:spacing w:before="100" w:beforeAutospacing="1" w:after="100" w:afterAutospacing="1" w:line="240" w:lineRule="atLeast"/>
        <w:rPr>
          <w:rFonts w:ascii="Arial" w:hAnsi="Arial" w:cs="Arial"/>
          <w:b/>
          <w:sz w:val="22"/>
          <w:szCs w:val="22"/>
        </w:rPr>
      </w:pPr>
      <w:r w:rsidRPr="0069539B">
        <w:rPr>
          <w:rFonts w:ascii="Arial" w:hAnsi="Arial" w:cs="Arial"/>
          <w:sz w:val="22"/>
          <w:szCs w:val="22"/>
        </w:rPr>
        <w:t>11:45 – 13:15</w:t>
      </w:r>
      <w:r w:rsidRPr="0069539B">
        <w:rPr>
          <w:rFonts w:ascii="Arial" w:hAnsi="Arial" w:cs="Arial"/>
          <w:sz w:val="22"/>
          <w:szCs w:val="22"/>
        </w:rPr>
        <w:tab/>
      </w:r>
      <w:r w:rsidRPr="0069539B">
        <w:rPr>
          <w:rFonts w:ascii="Arial" w:hAnsi="Arial" w:cs="Arial"/>
          <w:b/>
          <w:sz w:val="22"/>
          <w:szCs w:val="22"/>
        </w:rPr>
        <w:t>Ukrajina: formy politické podpory a rekonstrukce</w:t>
      </w:r>
    </w:p>
    <w:p w14:paraId="747A4DEB" w14:textId="77777777" w:rsidR="00A00829" w:rsidRPr="0069539B" w:rsidRDefault="00A00829"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t xml:space="preserve">Hlavní řečníci: </w:t>
      </w:r>
    </w:p>
    <w:p w14:paraId="130C3825" w14:textId="77777777" w:rsidR="00A00829" w:rsidRPr="0069539B" w:rsidRDefault="00A00829" w:rsidP="00EB4626">
      <w:pPr>
        <w:spacing w:before="100" w:beforeAutospacing="1" w:after="100" w:afterAutospacing="1" w:line="240" w:lineRule="atLeast"/>
        <w:ind w:left="1416" w:firstLine="708"/>
        <w:rPr>
          <w:rFonts w:ascii="Arial" w:hAnsi="Arial" w:cs="Arial"/>
          <w:sz w:val="22"/>
          <w:szCs w:val="22"/>
        </w:rPr>
      </w:pPr>
      <w:r w:rsidRPr="0069539B">
        <w:rPr>
          <w:rFonts w:ascii="Arial" w:hAnsi="Arial" w:cs="Arial"/>
          <w:b/>
          <w:sz w:val="22"/>
          <w:szCs w:val="22"/>
        </w:rPr>
        <w:t>Jan Lipavský</w:t>
      </w:r>
      <w:r w:rsidRPr="0069539B">
        <w:rPr>
          <w:rFonts w:ascii="Arial" w:hAnsi="Arial" w:cs="Arial"/>
          <w:sz w:val="22"/>
          <w:szCs w:val="22"/>
        </w:rPr>
        <w:t xml:space="preserve"> - ministr zahraničních věcí ČR</w:t>
      </w:r>
    </w:p>
    <w:p w14:paraId="56D29C03" w14:textId="77777777" w:rsidR="00A00829" w:rsidRPr="0069539B" w:rsidRDefault="00A00829" w:rsidP="00EB4626">
      <w:pPr>
        <w:spacing w:before="100" w:beforeAutospacing="1" w:after="100" w:afterAutospacing="1" w:line="240" w:lineRule="atLeast"/>
        <w:ind w:left="2124" w:firstLine="6"/>
        <w:rPr>
          <w:rFonts w:ascii="Arial" w:hAnsi="Arial" w:cs="Arial"/>
          <w:sz w:val="22"/>
          <w:szCs w:val="22"/>
        </w:rPr>
      </w:pPr>
      <w:r w:rsidRPr="0069539B">
        <w:rPr>
          <w:rFonts w:ascii="Arial" w:hAnsi="Arial" w:cs="Arial"/>
          <w:b/>
          <w:sz w:val="22"/>
          <w:szCs w:val="22"/>
        </w:rPr>
        <w:t xml:space="preserve">Oleksandr </w:t>
      </w:r>
      <w:proofErr w:type="spellStart"/>
      <w:r w:rsidRPr="0069539B">
        <w:rPr>
          <w:rFonts w:ascii="Arial" w:hAnsi="Arial" w:cs="Arial"/>
          <w:b/>
          <w:sz w:val="22"/>
          <w:szCs w:val="22"/>
        </w:rPr>
        <w:t>Merezhko</w:t>
      </w:r>
      <w:proofErr w:type="spellEnd"/>
      <w:r w:rsidRPr="0069539B">
        <w:rPr>
          <w:rFonts w:ascii="Arial" w:hAnsi="Arial" w:cs="Arial"/>
          <w:sz w:val="22"/>
          <w:szCs w:val="22"/>
        </w:rPr>
        <w:t xml:space="preserve"> - předseda Výboru pro zahraniční věci a meziparlamentní spolupráci, Nejvyšší rada Ukrajiny </w:t>
      </w:r>
    </w:p>
    <w:p w14:paraId="68B7FE3F" w14:textId="77777777" w:rsidR="00A00829" w:rsidRPr="0069539B" w:rsidRDefault="00A00829" w:rsidP="00EB4626">
      <w:pPr>
        <w:spacing w:before="100" w:beforeAutospacing="1" w:after="100" w:afterAutospacing="1" w:line="240" w:lineRule="atLeast"/>
        <w:ind w:left="2124" w:firstLine="6"/>
        <w:rPr>
          <w:rFonts w:ascii="Arial" w:hAnsi="Arial" w:cs="Arial"/>
          <w:sz w:val="22"/>
          <w:szCs w:val="22"/>
        </w:rPr>
      </w:pPr>
      <w:r w:rsidRPr="0069539B">
        <w:rPr>
          <w:rFonts w:ascii="Arial" w:hAnsi="Arial" w:cs="Arial"/>
          <w:b/>
          <w:bCs/>
          <w:color w:val="000000"/>
          <w:sz w:val="22"/>
          <w:szCs w:val="22"/>
        </w:rPr>
        <w:t xml:space="preserve">Helena </w:t>
      </w:r>
      <w:r w:rsidRPr="0069539B">
        <w:rPr>
          <w:rFonts w:ascii="Arial" w:hAnsi="Arial" w:cs="Arial"/>
          <w:b/>
          <w:sz w:val="22"/>
          <w:szCs w:val="22"/>
        </w:rPr>
        <w:t xml:space="preserve">König </w:t>
      </w:r>
      <w:r w:rsidRPr="0069539B">
        <w:rPr>
          <w:rFonts w:ascii="Arial" w:hAnsi="Arial" w:cs="Arial"/>
          <w:sz w:val="22"/>
          <w:szCs w:val="22"/>
        </w:rPr>
        <w:t>–</w:t>
      </w:r>
      <w:r w:rsidRPr="0069539B">
        <w:rPr>
          <w:rFonts w:ascii="Arial" w:hAnsi="Arial" w:cs="Arial"/>
          <w:b/>
          <w:bCs/>
          <w:color w:val="000000"/>
          <w:sz w:val="22"/>
          <w:szCs w:val="22"/>
        </w:rPr>
        <w:t xml:space="preserve"> </w:t>
      </w:r>
      <w:r w:rsidRPr="0069539B">
        <w:rPr>
          <w:rFonts w:ascii="Arial" w:hAnsi="Arial" w:cs="Arial"/>
          <w:bCs/>
          <w:color w:val="000000"/>
          <w:sz w:val="22"/>
          <w:szCs w:val="22"/>
        </w:rPr>
        <w:t>zástupkyně generálního tajemníka pro ekonomické a globální záležitosti,</w:t>
      </w:r>
      <w:r w:rsidRPr="0069539B">
        <w:rPr>
          <w:rFonts w:ascii="Arial" w:hAnsi="Arial" w:cs="Arial"/>
          <w:b/>
          <w:bCs/>
          <w:color w:val="000000"/>
          <w:sz w:val="22"/>
          <w:szCs w:val="22"/>
        </w:rPr>
        <w:t xml:space="preserve"> </w:t>
      </w:r>
      <w:r w:rsidRPr="0069539B">
        <w:rPr>
          <w:rFonts w:ascii="Arial" w:hAnsi="Arial" w:cs="Arial"/>
          <w:sz w:val="22"/>
          <w:szCs w:val="22"/>
        </w:rPr>
        <w:t>Evropská služba pro vnější činnost</w:t>
      </w:r>
    </w:p>
    <w:p w14:paraId="75A1AAF3" w14:textId="77777777" w:rsidR="00A00829" w:rsidRPr="0069539B" w:rsidRDefault="00A00829" w:rsidP="00EB4626">
      <w:pPr>
        <w:spacing w:before="100" w:beforeAutospacing="1" w:after="100" w:afterAutospacing="1" w:line="240" w:lineRule="atLeast"/>
        <w:ind w:left="2124" w:firstLine="6"/>
        <w:rPr>
          <w:rFonts w:ascii="Arial" w:hAnsi="Arial" w:cs="Arial"/>
          <w:sz w:val="22"/>
          <w:szCs w:val="22"/>
        </w:rPr>
      </w:pPr>
      <w:r w:rsidRPr="0069539B">
        <w:rPr>
          <w:rFonts w:ascii="Arial" w:hAnsi="Arial" w:cs="Arial"/>
          <w:sz w:val="22"/>
          <w:szCs w:val="22"/>
        </w:rPr>
        <w:lastRenderedPageBreak/>
        <w:t xml:space="preserve">Moderátor: </w:t>
      </w:r>
      <w:r w:rsidRPr="0069539B">
        <w:rPr>
          <w:rFonts w:ascii="Arial" w:hAnsi="Arial" w:cs="Arial"/>
          <w:b/>
          <w:sz w:val="22"/>
          <w:szCs w:val="22"/>
        </w:rPr>
        <w:t>Marek Ženíšek</w:t>
      </w:r>
      <w:r w:rsidRPr="0069539B">
        <w:rPr>
          <w:rFonts w:ascii="Arial" w:hAnsi="Arial" w:cs="Arial"/>
          <w:sz w:val="22"/>
          <w:szCs w:val="22"/>
        </w:rPr>
        <w:t>, předseda Zahraničního výboru Poslanecké sněmovny</w:t>
      </w:r>
      <w:r w:rsidRPr="0069539B">
        <w:rPr>
          <w:rFonts w:ascii="Arial" w:hAnsi="Arial" w:cs="Arial"/>
          <w:sz w:val="22"/>
          <w:szCs w:val="22"/>
        </w:rPr>
        <w:tab/>
      </w:r>
    </w:p>
    <w:p w14:paraId="5F0A0633" w14:textId="77777777" w:rsidR="00A00829" w:rsidRPr="0069539B" w:rsidRDefault="00A00829" w:rsidP="00EB4626">
      <w:pPr>
        <w:spacing w:before="100" w:beforeAutospacing="1" w:after="100" w:afterAutospacing="1" w:line="240" w:lineRule="atLeast"/>
        <w:ind w:left="2124" w:hanging="2124"/>
        <w:rPr>
          <w:rFonts w:ascii="Arial" w:hAnsi="Arial" w:cs="Arial"/>
          <w:b/>
          <w:sz w:val="22"/>
          <w:szCs w:val="22"/>
        </w:rPr>
      </w:pPr>
      <w:r w:rsidRPr="0069539B">
        <w:rPr>
          <w:rFonts w:ascii="Arial" w:hAnsi="Arial" w:cs="Arial"/>
          <w:sz w:val="22"/>
          <w:szCs w:val="22"/>
        </w:rPr>
        <w:t>14:30 – 16:00</w:t>
      </w:r>
      <w:r w:rsidRPr="0069539B">
        <w:rPr>
          <w:rFonts w:ascii="Arial" w:hAnsi="Arial" w:cs="Arial"/>
          <w:sz w:val="22"/>
          <w:szCs w:val="22"/>
        </w:rPr>
        <w:tab/>
      </w:r>
      <w:r w:rsidRPr="0069539B">
        <w:rPr>
          <w:rFonts w:ascii="Arial" w:hAnsi="Arial" w:cs="Arial"/>
          <w:b/>
          <w:sz w:val="22"/>
          <w:szCs w:val="22"/>
        </w:rPr>
        <w:t>Politika rozšíření EU ve světle ruské invaze na Ukrajinu – západní Balkán a Východní partnerství: zrychlená předvstupní podpora Evropské unie</w:t>
      </w:r>
    </w:p>
    <w:p w14:paraId="1E9CBFB3" w14:textId="77777777" w:rsidR="00A00829" w:rsidRPr="0069539B" w:rsidRDefault="00A00829"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t xml:space="preserve">Hlavní řečníci: </w:t>
      </w:r>
    </w:p>
    <w:p w14:paraId="7E730273"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b/>
          <w:sz w:val="22"/>
          <w:szCs w:val="22"/>
        </w:rPr>
        <w:t xml:space="preserve">Maciej </w:t>
      </w:r>
      <w:proofErr w:type="spellStart"/>
      <w:r w:rsidRPr="0069539B">
        <w:rPr>
          <w:rFonts w:ascii="Arial" w:hAnsi="Arial" w:cs="Arial"/>
          <w:b/>
          <w:sz w:val="22"/>
          <w:szCs w:val="22"/>
        </w:rPr>
        <w:t>Popowski</w:t>
      </w:r>
      <w:proofErr w:type="spellEnd"/>
      <w:r w:rsidRPr="0069539B">
        <w:rPr>
          <w:rFonts w:ascii="Arial" w:hAnsi="Arial" w:cs="Arial"/>
          <w:sz w:val="22"/>
          <w:szCs w:val="22"/>
        </w:rPr>
        <w:t xml:space="preserve"> - </w:t>
      </w:r>
      <w:r w:rsidRPr="0069539B">
        <w:rPr>
          <w:rFonts w:ascii="Arial" w:hAnsi="Arial" w:cs="Arial"/>
          <w:color w:val="000000"/>
          <w:sz w:val="22"/>
          <w:szCs w:val="22"/>
        </w:rPr>
        <w:t>úřadující generální ředitel Generálního ředitelství pro evropskou politiku sousedství a jednání o rozšíření</w:t>
      </w:r>
      <w:r w:rsidRPr="0069539B">
        <w:rPr>
          <w:rFonts w:ascii="Arial" w:hAnsi="Arial" w:cs="Arial"/>
          <w:sz w:val="22"/>
          <w:szCs w:val="22"/>
        </w:rPr>
        <w:t>, Evropská komise</w:t>
      </w:r>
    </w:p>
    <w:p w14:paraId="1D320079"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b/>
          <w:sz w:val="22"/>
          <w:szCs w:val="22"/>
        </w:rPr>
        <w:t>Janina Hřebíčková</w:t>
      </w:r>
      <w:r w:rsidRPr="0069539B">
        <w:rPr>
          <w:rFonts w:ascii="Arial" w:hAnsi="Arial" w:cs="Arial"/>
          <w:sz w:val="22"/>
          <w:szCs w:val="22"/>
        </w:rPr>
        <w:t xml:space="preserve"> - velvyslankyně ČR v Černé Hoře </w:t>
      </w:r>
    </w:p>
    <w:p w14:paraId="2248DDD4" w14:textId="77777777" w:rsidR="00A00829" w:rsidRPr="0069539B" w:rsidRDefault="00A00829" w:rsidP="00EB4626">
      <w:pPr>
        <w:spacing w:before="100" w:beforeAutospacing="1" w:after="100" w:afterAutospacing="1" w:line="240" w:lineRule="atLeast"/>
        <w:ind w:left="2124"/>
        <w:rPr>
          <w:rFonts w:ascii="Arial" w:hAnsi="Arial" w:cs="Arial"/>
          <w:i/>
          <w:sz w:val="22"/>
          <w:szCs w:val="22"/>
        </w:rPr>
      </w:pPr>
      <w:r w:rsidRPr="0069539B">
        <w:rPr>
          <w:rFonts w:ascii="Arial" w:hAnsi="Arial" w:cs="Arial"/>
          <w:sz w:val="22"/>
          <w:szCs w:val="22"/>
        </w:rPr>
        <w:t xml:space="preserve">zástupce GLOBSEC </w:t>
      </w:r>
    </w:p>
    <w:p w14:paraId="6072C683"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sz w:val="22"/>
          <w:szCs w:val="22"/>
        </w:rPr>
        <w:t xml:space="preserve">Moderátor: </w:t>
      </w:r>
      <w:r w:rsidRPr="0069539B">
        <w:rPr>
          <w:rFonts w:ascii="Arial" w:hAnsi="Arial" w:cs="Arial"/>
          <w:b/>
          <w:sz w:val="22"/>
          <w:szCs w:val="22"/>
        </w:rPr>
        <w:t>Pavel Fischer</w:t>
      </w:r>
      <w:r w:rsidRPr="0069539B">
        <w:rPr>
          <w:rFonts w:ascii="Arial" w:hAnsi="Arial" w:cs="Arial"/>
          <w:sz w:val="22"/>
          <w:szCs w:val="22"/>
        </w:rPr>
        <w:t>, předseda Výboru pro zahraniční věci, obranu a bezpečnost Senátu</w:t>
      </w:r>
    </w:p>
    <w:p w14:paraId="1F6870A6" w14:textId="77777777" w:rsidR="00A00829" w:rsidRPr="0069539B" w:rsidRDefault="00A00829" w:rsidP="00EB4626">
      <w:pPr>
        <w:spacing w:before="100" w:beforeAutospacing="1" w:after="100" w:afterAutospacing="1" w:line="240" w:lineRule="atLeast"/>
        <w:rPr>
          <w:rFonts w:ascii="Arial" w:hAnsi="Arial" w:cs="Arial"/>
          <w:b/>
          <w:sz w:val="22"/>
          <w:szCs w:val="22"/>
        </w:rPr>
      </w:pPr>
      <w:r w:rsidRPr="0069539B">
        <w:rPr>
          <w:rFonts w:ascii="Arial" w:hAnsi="Arial" w:cs="Arial"/>
          <w:sz w:val="22"/>
          <w:szCs w:val="22"/>
        </w:rPr>
        <w:t>16:30 – 18:00</w:t>
      </w:r>
      <w:r w:rsidRPr="0069539B">
        <w:rPr>
          <w:rFonts w:ascii="Arial" w:hAnsi="Arial" w:cs="Arial"/>
          <w:sz w:val="22"/>
          <w:szCs w:val="22"/>
        </w:rPr>
        <w:tab/>
      </w:r>
      <w:r w:rsidRPr="0069539B">
        <w:rPr>
          <w:rFonts w:ascii="Arial" w:hAnsi="Arial" w:cs="Arial"/>
          <w:b/>
          <w:sz w:val="22"/>
          <w:szCs w:val="22"/>
        </w:rPr>
        <w:t>Dezinformace a hybridní hrozby, kybernetická obrana</w:t>
      </w:r>
    </w:p>
    <w:p w14:paraId="04B6565E" w14:textId="77777777" w:rsidR="00A00829" w:rsidRPr="0069539B" w:rsidRDefault="00A00829" w:rsidP="00EB4626">
      <w:pPr>
        <w:spacing w:before="100" w:beforeAutospacing="1" w:after="100" w:afterAutospacing="1" w:line="240" w:lineRule="atLeast"/>
        <w:ind w:left="2124" w:hanging="1419"/>
        <w:rPr>
          <w:rFonts w:ascii="Arial" w:hAnsi="Arial" w:cs="Arial"/>
          <w:sz w:val="22"/>
          <w:szCs w:val="22"/>
        </w:rPr>
      </w:pPr>
      <w:r w:rsidRPr="0069539B">
        <w:rPr>
          <w:rFonts w:ascii="Arial" w:hAnsi="Arial" w:cs="Arial"/>
          <w:i/>
          <w:sz w:val="22"/>
          <w:szCs w:val="22"/>
        </w:rPr>
        <w:tab/>
      </w:r>
      <w:r w:rsidRPr="0069539B">
        <w:rPr>
          <w:rFonts w:ascii="Arial" w:hAnsi="Arial" w:cs="Arial"/>
          <w:sz w:val="22"/>
          <w:szCs w:val="22"/>
        </w:rPr>
        <w:t xml:space="preserve">Hlavní řečníci: </w:t>
      </w:r>
    </w:p>
    <w:p w14:paraId="621C0141"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b/>
          <w:sz w:val="22"/>
          <w:szCs w:val="22"/>
        </w:rPr>
        <w:t xml:space="preserve">Nathalie </w:t>
      </w:r>
      <w:proofErr w:type="spellStart"/>
      <w:r w:rsidRPr="0069539B">
        <w:rPr>
          <w:rFonts w:ascii="Arial" w:hAnsi="Arial" w:cs="Arial"/>
          <w:b/>
          <w:sz w:val="22"/>
          <w:szCs w:val="22"/>
        </w:rPr>
        <w:t>Loiseau</w:t>
      </w:r>
      <w:proofErr w:type="spellEnd"/>
      <w:r w:rsidRPr="0069539B">
        <w:rPr>
          <w:rFonts w:ascii="Arial" w:hAnsi="Arial" w:cs="Arial"/>
          <w:sz w:val="22"/>
          <w:szCs w:val="22"/>
        </w:rPr>
        <w:t xml:space="preserve"> – předsedkyně podvýboru pro bezpečnost a obranu, Evropský parlament</w:t>
      </w:r>
    </w:p>
    <w:p w14:paraId="676901CA" w14:textId="77777777" w:rsidR="00A00829" w:rsidRPr="0069539B" w:rsidRDefault="00A00829" w:rsidP="00EB4626">
      <w:pPr>
        <w:tabs>
          <w:tab w:val="left" w:pos="0"/>
        </w:tabs>
        <w:spacing w:before="100" w:beforeAutospacing="1" w:after="100" w:afterAutospacing="1" w:line="240" w:lineRule="atLeast"/>
        <w:ind w:right="283"/>
        <w:rPr>
          <w:rFonts w:ascii="Arial" w:hAnsi="Arial" w:cs="Arial"/>
          <w:sz w:val="22"/>
          <w:szCs w:val="22"/>
        </w:rPr>
      </w:pPr>
      <w:r w:rsidRPr="0069539B">
        <w:rPr>
          <w:rFonts w:ascii="Arial" w:hAnsi="Arial" w:cs="Arial"/>
          <w:b/>
          <w:sz w:val="22"/>
          <w:szCs w:val="22"/>
        </w:rPr>
        <w:tab/>
      </w:r>
      <w:r w:rsidRPr="0069539B">
        <w:rPr>
          <w:rFonts w:ascii="Arial" w:hAnsi="Arial" w:cs="Arial"/>
          <w:b/>
          <w:sz w:val="22"/>
          <w:szCs w:val="22"/>
        </w:rPr>
        <w:tab/>
      </w:r>
      <w:r w:rsidRPr="0069539B">
        <w:rPr>
          <w:rFonts w:ascii="Arial" w:hAnsi="Arial" w:cs="Arial"/>
          <w:b/>
          <w:sz w:val="22"/>
          <w:szCs w:val="22"/>
        </w:rPr>
        <w:tab/>
        <w:t xml:space="preserve">Karel </w:t>
      </w:r>
      <w:proofErr w:type="spellStart"/>
      <w:r w:rsidRPr="0069539B">
        <w:rPr>
          <w:rFonts w:ascii="Arial" w:hAnsi="Arial" w:cs="Arial"/>
          <w:b/>
          <w:sz w:val="22"/>
          <w:szCs w:val="22"/>
        </w:rPr>
        <w:t>Řehka</w:t>
      </w:r>
      <w:proofErr w:type="spellEnd"/>
      <w:r w:rsidRPr="0069539B">
        <w:rPr>
          <w:rFonts w:ascii="Arial" w:hAnsi="Arial" w:cs="Arial"/>
          <w:sz w:val="22"/>
          <w:szCs w:val="22"/>
        </w:rPr>
        <w:t xml:space="preserve"> – náčelník Generálního štábu Armády ČR</w:t>
      </w:r>
    </w:p>
    <w:p w14:paraId="427680CB"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b/>
          <w:bCs/>
          <w:color w:val="000000"/>
          <w:sz w:val="22"/>
          <w:szCs w:val="22"/>
        </w:rPr>
        <w:t xml:space="preserve">Lutz </w:t>
      </w:r>
      <w:proofErr w:type="spellStart"/>
      <w:r w:rsidRPr="0069539B">
        <w:rPr>
          <w:rFonts w:ascii="Arial" w:hAnsi="Arial" w:cs="Arial"/>
          <w:b/>
          <w:bCs/>
          <w:color w:val="000000"/>
          <w:sz w:val="22"/>
          <w:szCs w:val="22"/>
        </w:rPr>
        <w:t>Guellner</w:t>
      </w:r>
      <w:proofErr w:type="spellEnd"/>
      <w:r w:rsidRPr="0069539B">
        <w:rPr>
          <w:rFonts w:ascii="Arial" w:hAnsi="Arial" w:cs="Arial"/>
          <w:b/>
          <w:bCs/>
          <w:color w:val="000000"/>
          <w:sz w:val="22"/>
          <w:szCs w:val="22"/>
        </w:rPr>
        <w:t xml:space="preserve"> </w:t>
      </w:r>
      <w:r w:rsidRPr="0069539B">
        <w:rPr>
          <w:rFonts w:ascii="Arial" w:hAnsi="Arial" w:cs="Arial"/>
          <w:bCs/>
          <w:color w:val="000000"/>
          <w:sz w:val="22"/>
          <w:szCs w:val="22"/>
        </w:rPr>
        <w:t>–</w:t>
      </w:r>
      <w:r w:rsidRPr="0069539B">
        <w:rPr>
          <w:rFonts w:ascii="Arial" w:hAnsi="Arial" w:cs="Arial"/>
          <w:b/>
          <w:bCs/>
          <w:color w:val="000000"/>
          <w:sz w:val="22"/>
          <w:szCs w:val="22"/>
        </w:rPr>
        <w:t xml:space="preserve"> </w:t>
      </w:r>
      <w:r w:rsidRPr="0069539B">
        <w:rPr>
          <w:rFonts w:ascii="Arial" w:hAnsi="Arial" w:cs="Arial"/>
          <w:bCs/>
          <w:color w:val="000000"/>
          <w:sz w:val="22"/>
          <w:szCs w:val="22"/>
        </w:rPr>
        <w:t>vedoucí oddělení pro strategickou komunikaci, úkolové skupiny a informační analýzy,</w:t>
      </w:r>
      <w:r w:rsidRPr="0069539B">
        <w:rPr>
          <w:rFonts w:ascii="Arial" w:hAnsi="Arial" w:cs="Arial"/>
          <w:b/>
          <w:bCs/>
          <w:color w:val="000000"/>
          <w:sz w:val="22"/>
          <w:szCs w:val="22"/>
        </w:rPr>
        <w:t xml:space="preserve"> </w:t>
      </w:r>
      <w:r w:rsidRPr="0069539B">
        <w:rPr>
          <w:rFonts w:ascii="Arial" w:hAnsi="Arial" w:cs="Arial"/>
          <w:sz w:val="22"/>
          <w:szCs w:val="22"/>
        </w:rPr>
        <w:t>Evropská služba pro vnější činnost</w:t>
      </w:r>
      <w:r w:rsidRPr="0069539B">
        <w:rPr>
          <w:rFonts w:ascii="Arial" w:hAnsi="Arial" w:cs="Arial"/>
          <w:sz w:val="22"/>
          <w:szCs w:val="22"/>
        </w:rPr>
        <w:tab/>
      </w:r>
    </w:p>
    <w:p w14:paraId="5737C07D" w14:textId="77777777" w:rsidR="00A00829" w:rsidRPr="0069539B" w:rsidRDefault="00A00829" w:rsidP="00EB4626">
      <w:pPr>
        <w:spacing w:before="100" w:beforeAutospacing="1" w:after="100" w:afterAutospacing="1" w:line="240" w:lineRule="atLeast"/>
        <w:ind w:left="2124"/>
        <w:rPr>
          <w:rFonts w:ascii="Arial" w:hAnsi="Arial" w:cs="Arial"/>
          <w:sz w:val="22"/>
          <w:szCs w:val="22"/>
        </w:rPr>
      </w:pPr>
      <w:r w:rsidRPr="0069539B">
        <w:rPr>
          <w:rFonts w:ascii="Arial" w:hAnsi="Arial" w:cs="Arial"/>
          <w:sz w:val="22"/>
          <w:szCs w:val="22"/>
        </w:rPr>
        <w:t xml:space="preserve">Moderátor: </w:t>
      </w:r>
      <w:r w:rsidRPr="0069539B">
        <w:rPr>
          <w:rFonts w:ascii="Arial" w:hAnsi="Arial" w:cs="Arial"/>
          <w:b/>
          <w:sz w:val="22"/>
          <w:szCs w:val="22"/>
        </w:rPr>
        <w:t>Lubomír Metnar</w:t>
      </w:r>
      <w:r w:rsidRPr="0069539B">
        <w:rPr>
          <w:rFonts w:ascii="Arial" w:hAnsi="Arial" w:cs="Arial"/>
          <w:sz w:val="22"/>
          <w:szCs w:val="22"/>
        </w:rPr>
        <w:t xml:space="preserve">, předseda Výboru pro obranu Poslanecké sněmovny </w:t>
      </w:r>
    </w:p>
    <w:p w14:paraId="1EFDF9BE" w14:textId="77777777" w:rsidR="00A00829" w:rsidRPr="0069539B" w:rsidRDefault="00A00829" w:rsidP="00565CB3">
      <w:pPr>
        <w:pStyle w:val="Default"/>
        <w:spacing w:before="100" w:beforeAutospacing="1" w:after="100" w:afterAutospacing="1" w:line="240" w:lineRule="atLeast"/>
        <w:jc w:val="both"/>
        <w:rPr>
          <w:rFonts w:ascii="Arial" w:hAnsi="Arial" w:cs="Arial"/>
          <w:b/>
          <w:bCs/>
          <w:sz w:val="22"/>
          <w:szCs w:val="22"/>
        </w:rPr>
      </w:pPr>
      <w:r w:rsidRPr="0069539B">
        <w:rPr>
          <w:rFonts w:ascii="Arial" w:hAnsi="Arial" w:cs="Arial"/>
          <w:sz w:val="22"/>
          <w:szCs w:val="22"/>
        </w:rPr>
        <w:t xml:space="preserve">Předseda Výboru pro zahraniční věci, obranu a bezpečnost Pavel Fischer se za Senát zúčastnil pietního aktu u pamětní desky Čechům, Židům a protinacisticky smýšlejícím Němcům vyhnaným v roce 1938 z českého pohraničí dne </w:t>
      </w:r>
      <w:r w:rsidRPr="0069539B">
        <w:rPr>
          <w:rFonts w:ascii="Arial" w:hAnsi="Arial" w:cs="Arial"/>
          <w:b/>
          <w:bCs/>
          <w:sz w:val="22"/>
          <w:szCs w:val="22"/>
        </w:rPr>
        <w:t>27. září 2022.</w:t>
      </w:r>
    </w:p>
    <w:p w14:paraId="1852BDF1" w14:textId="0A53F33C" w:rsidR="00A00829" w:rsidRPr="0069539B" w:rsidRDefault="00A00829" w:rsidP="00565CB3">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Slavnostní setkání u příležitosti 79. výročí bojů na Středním východě a 78. výročí bojů</w:t>
      </w:r>
      <w:r w:rsidR="00565CB3">
        <w:rPr>
          <w:rFonts w:ascii="Arial" w:hAnsi="Arial" w:cs="Arial"/>
          <w:sz w:val="22"/>
          <w:szCs w:val="22"/>
        </w:rPr>
        <w:t xml:space="preserve"> </w:t>
      </w:r>
      <w:r w:rsidRPr="0069539B">
        <w:rPr>
          <w:rFonts w:ascii="Arial" w:hAnsi="Arial" w:cs="Arial"/>
          <w:sz w:val="22"/>
          <w:szCs w:val="22"/>
        </w:rPr>
        <w:t xml:space="preserve">u </w:t>
      </w:r>
      <w:proofErr w:type="spellStart"/>
      <w:r w:rsidRPr="0069539B">
        <w:rPr>
          <w:rFonts w:ascii="Arial" w:hAnsi="Arial" w:cs="Arial"/>
          <w:sz w:val="22"/>
          <w:szCs w:val="22"/>
        </w:rPr>
        <w:t>Dunkerque</w:t>
      </w:r>
      <w:proofErr w:type="spellEnd"/>
      <w:r w:rsidRPr="0069539B">
        <w:rPr>
          <w:rFonts w:ascii="Arial" w:hAnsi="Arial" w:cs="Arial"/>
          <w:sz w:val="22"/>
          <w:szCs w:val="22"/>
        </w:rPr>
        <w:t xml:space="preserve"> a na Dukle dne </w:t>
      </w:r>
      <w:r w:rsidRPr="0069539B">
        <w:rPr>
          <w:rFonts w:ascii="Arial" w:hAnsi="Arial" w:cs="Arial"/>
          <w:b/>
          <w:bCs/>
          <w:sz w:val="22"/>
          <w:szCs w:val="22"/>
        </w:rPr>
        <w:t>5. října 2022</w:t>
      </w:r>
      <w:r w:rsidRPr="0069539B">
        <w:rPr>
          <w:rFonts w:ascii="Arial" w:hAnsi="Arial" w:cs="Arial"/>
          <w:sz w:val="22"/>
          <w:szCs w:val="22"/>
        </w:rPr>
        <w:t xml:space="preserve"> v Hlavní sále Ministerstva obrany se za Senát PČR zúčastnil předseda Výboru pro zahraniční věci, obranu a bezpečnost.</w:t>
      </w:r>
    </w:p>
    <w:p w14:paraId="3D4C8A88" w14:textId="51A6EBFC"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Setkání předsedy Výboru pro zahraniční věci, obranu a bezpečnost Senátu PČR Pavla Fischera se skupinou pracovníků </w:t>
      </w:r>
      <w:r w:rsidRPr="0069539B">
        <w:rPr>
          <w:rFonts w:ascii="Arial" w:hAnsi="Arial" w:cs="Arial"/>
          <w:b/>
          <w:bCs/>
          <w:sz w:val="22"/>
          <w:szCs w:val="22"/>
        </w:rPr>
        <w:t>Kongresu USA</w:t>
      </w:r>
      <w:r w:rsidRPr="0069539B">
        <w:rPr>
          <w:rFonts w:ascii="Arial" w:hAnsi="Arial" w:cs="Arial"/>
          <w:sz w:val="22"/>
          <w:szCs w:val="22"/>
        </w:rPr>
        <w:t xml:space="preserve"> dne </w:t>
      </w:r>
      <w:r w:rsidRPr="0069539B">
        <w:rPr>
          <w:rFonts w:ascii="Arial" w:hAnsi="Arial" w:cs="Arial"/>
          <w:b/>
          <w:bCs/>
          <w:sz w:val="22"/>
          <w:szCs w:val="22"/>
        </w:rPr>
        <w:t>5. října 2022</w:t>
      </w:r>
      <w:r w:rsidRPr="0069539B">
        <w:rPr>
          <w:rFonts w:ascii="Arial" w:hAnsi="Arial" w:cs="Arial"/>
          <w:sz w:val="22"/>
          <w:szCs w:val="22"/>
        </w:rPr>
        <w:t>.</w:t>
      </w:r>
    </w:p>
    <w:p w14:paraId="7D976F0C"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Setkání předsedy Výboru pro zahraniční věci, obranu a bezpečnost Senátu PČR Pavla Fischera se chargé d'affaires </w:t>
      </w:r>
      <w:r w:rsidRPr="0069539B">
        <w:rPr>
          <w:rFonts w:ascii="Arial" w:hAnsi="Arial" w:cs="Arial"/>
          <w:b/>
          <w:bCs/>
          <w:sz w:val="22"/>
          <w:szCs w:val="22"/>
        </w:rPr>
        <w:t>velvyslanectví USA</w:t>
      </w:r>
      <w:r w:rsidRPr="0069539B">
        <w:rPr>
          <w:rFonts w:ascii="Arial" w:hAnsi="Arial" w:cs="Arial"/>
          <w:sz w:val="22"/>
          <w:szCs w:val="22"/>
        </w:rPr>
        <w:t xml:space="preserve"> Christinou Agor dne </w:t>
      </w:r>
      <w:r w:rsidRPr="0069539B">
        <w:rPr>
          <w:rFonts w:ascii="Arial" w:hAnsi="Arial" w:cs="Arial"/>
          <w:b/>
          <w:bCs/>
          <w:sz w:val="22"/>
          <w:szCs w:val="22"/>
        </w:rPr>
        <w:t>7. října 2022</w:t>
      </w:r>
      <w:r w:rsidRPr="0069539B">
        <w:rPr>
          <w:rFonts w:ascii="Arial" w:hAnsi="Arial" w:cs="Arial"/>
          <w:sz w:val="22"/>
          <w:szCs w:val="22"/>
        </w:rPr>
        <w:t>.</w:t>
      </w:r>
    </w:p>
    <w:p w14:paraId="22EED0E9" w14:textId="563B1D80"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Přijetí velvyslance Íránské islámské republiky v ČR </w:t>
      </w:r>
      <w:proofErr w:type="spellStart"/>
      <w:r w:rsidRPr="0069539B">
        <w:rPr>
          <w:rFonts w:ascii="Arial" w:hAnsi="Arial" w:cs="Arial"/>
          <w:sz w:val="22"/>
          <w:szCs w:val="22"/>
        </w:rPr>
        <w:t>Sajída</w:t>
      </w:r>
      <w:proofErr w:type="spellEnd"/>
      <w:r w:rsidRPr="0069539B">
        <w:rPr>
          <w:rFonts w:ascii="Arial" w:hAnsi="Arial" w:cs="Arial"/>
          <w:sz w:val="22"/>
          <w:szCs w:val="22"/>
        </w:rPr>
        <w:t xml:space="preserve"> </w:t>
      </w:r>
      <w:proofErr w:type="spellStart"/>
      <w:r w:rsidRPr="0069539B">
        <w:rPr>
          <w:rFonts w:ascii="Arial" w:hAnsi="Arial" w:cs="Arial"/>
          <w:sz w:val="22"/>
          <w:szCs w:val="22"/>
        </w:rPr>
        <w:t>Madžída</w:t>
      </w:r>
      <w:proofErr w:type="spellEnd"/>
      <w:r w:rsidRPr="0069539B">
        <w:rPr>
          <w:rFonts w:ascii="Arial" w:hAnsi="Arial" w:cs="Arial"/>
          <w:sz w:val="22"/>
          <w:szCs w:val="22"/>
        </w:rPr>
        <w:t xml:space="preserve"> </w:t>
      </w:r>
      <w:proofErr w:type="spellStart"/>
      <w:r w:rsidRPr="0069539B">
        <w:rPr>
          <w:rFonts w:ascii="Arial" w:hAnsi="Arial" w:cs="Arial"/>
          <w:sz w:val="22"/>
          <w:szCs w:val="22"/>
        </w:rPr>
        <w:t>Bašiho</w:t>
      </w:r>
      <w:proofErr w:type="spellEnd"/>
      <w:r w:rsidRPr="0069539B">
        <w:rPr>
          <w:rFonts w:ascii="Arial" w:hAnsi="Arial" w:cs="Arial"/>
          <w:sz w:val="22"/>
          <w:szCs w:val="22"/>
        </w:rPr>
        <w:t xml:space="preserve"> předsedou Výboru pro zahraniční věci, obranu a bezpečnost Senátu PČR Pavlem Fischerem dne </w:t>
      </w:r>
      <w:r w:rsidRPr="0069539B">
        <w:rPr>
          <w:rFonts w:ascii="Arial" w:hAnsi="Arial" w:cs="Arial"/>
          <w:b/>
          <w:bCs/>
          <w:sz w:val="22"/>
          <w:szCs w:val="22"/>
        </w:rPr>
        <w:t>27. 10. 2022</w:t>
      </w:r>
    </w:p>
    <w:p w14:paraId="7F35AFA1" w14:textId="77777777" w:rsidR="00A00829" w:rsidRPr="0069539B" w:rsidRDefault="00A00829" w:rsidP="00565CB3">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 xml:space="preserve">Výbor pro zahraniční věci, obranu a bezpečnost zorganizoval ve spolupráci </w:t>
      </w:r>
    </w:p>
    <w:p w14:paraId="0F24DA65" w14:textId="16976C65" w:rsidR="00A00829" w:rsidRPr="0069539B" w:rsidRDefault="00A00829" w:rsidP="00565CB3">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 Mezinárodním vězeňským společenstvím </w:t>
      </w:r>
      <w:r w:rsidRPr="0069539B">
        <w:rPr>
          <w:rFonts w:ascii="Arial" w:hAnsi="Arial" w:cs="Arial"/>
          <w:b/>
          <w:bCs/>
          <w:sz w:val="22"/>
          <w:szCs w:val="22"/>
        </w:rPr>
        <w:t>koncert „Pět tváří zdi“.</w:t>
      </w:r>
      <w:r w:rsidRPr="0069539B">
        <w:rPr>
          <w:rFonts w:ascii="Arial" w:hAnsi="Arial" w:cs="Arial"/>
          <w:sz w:val="22"/>
          <w:szCs w:val="22"/>
        </w:rPr>
        <w:t xml:space="preserve"> Gestorem akce byl místopředseda výboru senátor Patrik </w:t>
      </w:r>
      <w:proofErr w:type="spellStart"/>
      <w:r w:rsidRPr="0069539B">
        <w:rPr>
          <w:rFonts w:ascii="Arial" w:hAnsi="Arial" w:cs="Arial"/>
          <w:sz w:val="22"/>
          <w:szCs w:val="22"/>
        </w:rPr>
        <w:t>Kunčar</w:t>
      </w:r>
      <w:proofErr w:type="spellEnd"/>
      <w:r w:rsidRPr="0069539B">
        <w:rPr>
          <w:rFonts w:ascii="Arial" w:hAnsi="Arial" w:cs="Arial"/>
          <w:sz w:val="22"/>
          <w:szCs w:val="22"/>
        </w:rPr>
        <w:t xml:space="preserve">. Koncert se uskutečnil dne </w:t>
      </w:r>
      <w:r w:rsidRPr="0069539B">
        <w:rPr>
          <w:rFonts w:ascii="Arial" w:hAnsi="Arial" w:cs="Arial"/>
          <w:b/>
          <w:bCs/>
          <w:sz w:val="22"/>
          <w:szCs w:val="22"/>
        </w:rPr>
        <w:t>20. října 2022</w:t>
      </w:r>
      <w:r w:rsidRPr="0069539B">
        <w:rPr>
          <w:rFonts w:ascii="Arial" w:hAnsi="Arial" w:cs="Arial"/>
          <w:sz w:val="22"/>
          <w:szCs w:val="22"/>
        </w:rPr>
        <w:t xml:space="preserve"> v</w:t>
      </w:r>
      <w:r w:rsidR="00565CB3">
        <w:rPr>
          <w:rFonts w:ascii="Arial" w:hAnsi="Arial" w:cs="Arial"/>
          <w:sz w:val="22"/>
          <w:szCs w:val="22"/>
        </w:rPr>
        <w:t> </w:t>
      </w:r>
      <w:r w:rsidRPr="0069539B">
        <w:rPr>
          <w:rFonts w:ascii="Arial" w:hAnsi="Arial" w:cs="Arial"/>
          <w:sz w:val="22"/>
          <w:szCs w:val="22"/>
        </w:rPr>
        <w:t>Hlavním sále Valdštejnského paláce Senátu Parlamentu ČR.</w:t>
      </w:r>
    </w:p>
    <w:p w14:paraId="13DB13C9" w14:textId="2AE1810F" w:rsidR="00A00829" w:rsidRPr="0069539B" w:rsidRDefault="00565CB3"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Výbor pro zahraniční věci, obranu a bezpečnost pořádal ve spolupráci s Mladými demokraty seminář </w:t>
      </w:r>
      <w:r w:rsidRPr="0069539B">
        <w:rPr>
          <w:rFonts w:ascii="Arial" w:hAnsi="Arial" w:cs="Arial"/>
          <w:b/>
          <w:bCs/>
          <w:sz w:val="22"/>
          <w:szCs w:val="22"/>
        </w:rPr>
        <w:t>Simulace Evropského parlamentu</w:t>
      </w:r>
      <w:r w:rsidRPr="0069539B">
        <w:rPr>
          <w:rFonts w:ascii="Arial" w:hAnsi="Arial" w:cs="Arial"/>
          <w:sz w:val="22"/>
          <w:szCs w:val="22"/>
        </w:rPr>
        <w:t xml:space="preserve"> v termínu </w:t>
      </w:r>
      <w:r w:rsidRPr="0069539B">
        <w:rPr>
          <w:rFonts w:ascii="Arial" w:hAnsi="Arial" w:cs="Arial"/>
          <w:b/>
          <w:bCs/>
          <w:sz w:val="22"/>
          <w:szCs w:val="22"/>
        </w:rPr>
        <w:t>10. - 11. listopadu 2022</w:t>
      </w:r>
      <w:r w:rsidRPr="0069539B">
        <w:rPr>
          <w:rFonts w:ascii="Arial" w:hAnsi="Arial" w:cs="Arial"/>
          <w:sz w:val="22"/>
          <w:szCs w:val="22"/>
        </w:rPr>
        <w:t xml:space="preserve"> v Jednacím sále Senátu PČR.</w:t>
      </w:r>
    </w:p>
    <w:p w14:paraId="05E15222" w14:textId="77777777" w:rsidR="00A00829" w:rsidRPr="0069539B" w:rsidRDefault="00A00829" w:rsidP="00565CB3">
      <w:pPr>
        <w:spacing w:before="100" w:beforeAutospacing="1" w:after="100" w:afterAutospacing="1" w:line="240" w:lineRule="atLeast"/>
        <w:jc w:val="both"/>
        <w:rPr>
          <w:rFonts w:ascii="Arial" w:hAnsi="Arial" w:cs="Arial"/>
          <w:sz w:val="22"/>
          <w:szCs w:val="22"/>
          <w:u w:val="single"/>
        </w:rPr>
      </w:pPr>
      <w:r w:rsidRPr="0069539B">
        <w:rPr>
          <w:rFonts w:ascii="Arial" w:hAnsi="Arial" w:cs="Arial"/>
          <w:sz w:val="22"/>
          <w:szCs w:val="22"/>
          <w:u w:val="single"/>
        </w:rPr>
        <w:t>Usnesení VZOB reagující na aktuální události:</w:t>
      </w:r>
    </w:p>
    <w:p w14:paraId="3CDF192B"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Usnesení výboru č. 116 z 20. schůze, konané dne 19. ledna 2022 k dalšímu rozvoji bezpečnostní a obranné politiky EU</w:t>
      </w:r>
    </w:p>
    <w:p w14:paraId="73CBB897"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Usnesení výboru č. 118 z</w:t>
      </w:r>
      <w:r w:rsidRPr="0069539B">
        <w:rPr>
          <w:rFonts w:ascii="Arial" w:hAnsi="Arial" w:cs="Arial"/>
          <w:spacing w:val="-2"/>
          <w:sz w:val="22"/>
          <w:szCs w:val="22"/>
        </w:rPr>
        <w:t xml:space="preserve"> </w:t>
      </w:r>
      <w:r w:rsidRPr="0069539B">
        <w:rPr>
          <w:rFonts w:ascii="Arial" w:hAnsi="Arial" w:cs="Arial"/>
          <w:sz w:val="22"/>
          <w:szCs w:val="22"/>
        </w:rPr>
        <w:t>20.</w:t>
      </w:r>
      <w:r w:rsidRPr="0069539B">
        <w:rPr>
          <w:rFonts w:ascii="Arial" w:hAnsi="Arial" w:cs="Arial"/>
          <w:spacing w:val="-1"/>
          <w:sz w:val="22"/>
          <w:szCs w:val="22"/>
        </w:rPr>
        <w:t xml:space="preserve"> </w:t>
      </w:r>
      <w:r w:rsidRPr="0069539B">
        <w:rPr>
          <w:rFonts w:ascii="Arial" w:hAnsi="Arial" w:cs="Arial"/>
          <w:sz w:val="22"/>
          <w:szCs w:val="22"/>
        </w:rPr>
        <w:t>schůze, konané</w:t>
      </w:r>
      <w:r w:rsidRPr="0069539B">
        <w:rPr>
          <w:rFonts w:ascii="Arial" w:hAnsi="Arial" w:cs="Arial"/>
          <w:spacing w:val="-2"/>
          <w:sz w:val="22"/>
          <w:szCs w:val="22"/>
        </w:rPr>
        <w:t xml:space="preserve"> </w:t>
      </w:r>
      <w:r w:rsidRPr="0069539B">
        <w:rPr>
          <w:rFonts w:ascii="Arial" w:hAnsi="Arial" w:cs="Arial"/>
          <w:sz w:val="22"/>
          <w:szCs w:val="22"/>
        </w:rPr>
        <w:t>dne</w:t>
      </w:r>
      <w:r w:rsidRPr="0069539B">
        <w:rPr>
          <w:rFonts w:ascii="Arial" w:hAnsi="Arial" w:cs="Arial"/>
          <w:spacing w:val="-1"/>
          <w:sz w:val="22"/>
          <w:szCs w:val="22"/>
        </w:rPr>
        <w:t xml:space="preserve"> </w:t>
      </w:r>
      <w:r w:rsidRPr="0069539B">
        <w:rPr>
          <w:rFonts w:ascii="Arial" w:hAnsi="Arial" w:cs="Arial"/>
          <w:sz w:val="22"/>
          <w:szCs w:val="22"/>
        </w:rPr>
        <w:t>19.</w:t>
      </w:r>
      <w:r w:rsidRPr="0069539B">
        <w:rPr>
          <w:rFonts w:ascii="Arial" w:hAnsi="Arial" w:cs="Arial"/>
          <w:spacing w:val="-1"/>
          <w:sz w:val="22"/>
          <w:szCs w:val="22"/>
        </w:rPr>
        <w:t xml:space="preserve"> </w:t>
      </w:r>
      <w:r w:rsidRPr="0069539B">
        <w:rPr>
          <w:rFonts w:ascii="Arial" w:hAnsi="Arial" w:cs="Arial"/>
          <w:sz w:val="22"/>
          <w:szCs w:val="22"/>
        </w:rPr>
        <w:t>ledna</w:t>
      </w:r>
      <w:r w:rsidRPr="0069539B">
        <w:rPr>
          <w:rFonts w:ascii="Arial" w:hAnsi="Arial" w:cs="Arial"/>
          <w:spacing w:val="-2"/>
          <w:sz w:val="22"/>
          <w:szCs w:val="22"/>
        </w:rPr>
        <w:t xml:space="preserve"> </w:t>
      </w:r>
      <w:r w:rsidRPr="0069539B">
        <w:rPr>
          <w:rFonts w:ascii="Arial" w:hAnsi="Arial" w:cs="Arial"/>
          <w:sz w:val="22"/>
          <w:szCs w:val="22"/>
        </w:rPr>
        <w:t xml:space="preserve">2022 - </w:t>
      </w:r>
      <w:proofErr w:type="spellStart"/>
      <w:r w:rsidRPr="0069539B">
        <w:rPr>
          <w:rFonts w:ascii="Arial" w:hAnsi="Arial" w:cs="Arial"/>
          <w:sz w:val="22"/>
          <w:szCs w:val="22"/>
        </w:rPr>
        <w:t>Vrbětice</w:t>
      </w:r>
      <w:proofErr w:type="spellEnd"/>
      <w:r w:rsidRPr="0069539B">
        <w:rPr>
          <w:rFonts w:ascii="Arial" w:hAnsi="Arial" w:cs="Arial"/>
          <w:sz w:val="22"/>
          <w:szCs w:val="22"/>
        </w:rPr>
        <w:t xml:space="preserve"> a dopady na bezpečnost ČR </w:t>
      </w:r>
    </w:p>
    <w:p w14:paraId="60EAB78A" w14:textId="514B3440"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Usnesení výboru č. 132 z 22. schůze, konané dne 16. února 2022k posilování ruské armády na Ukrajině a v okolí a k dopadům na bezpečnost Evropy</w:t>
      </w:r>
      <w:r w:rsidR="00565CB3">
        <w:rPr>
          <w:rFonts w:ascii="Arial" w:hAnsi="Arial" w:cs="Arial"/>
          <w:sz w:val="22"/>
          <w:szCs w:val="22"/>
        </w:rPr>
        <w:t xml:space="preserve"> </w:t>
      </w:r>
      <w:r w:rsidRPr="0069539B">
        <w:rPr>
          <w:rFonts w:ascii="Arial" w:hAnsi="Arial" w:cs="Arial"/>
          <w:sz w:val="22"/>
          <w:szCs w:val="22"/>
        </w:rPr>
        <w:t>(doporučení Senátu PČR)</w:t>
      </w:r>
    </w:p>
    <w:p w14:paraId="5A8D4B25" w14:textId="6D503ACF"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Usnesení výboru č. 145 z 23. schůze, konané dne 1. března 2022</w:t>
      </w:r>
      <w:r w:rsidR="00565CB3">
        <w:rPr>
          <w:rFonts w:ascii="Arial" w:hAnsi="Arial" w:cs="Arial"/>
          <w:sz w:val="22"/>
          <w:szCs w:val="22"/>
        </w:rPr>
        <w:t xml:space="preserve"> </w:t>
      </w:r>
      <w:r w:rsidRPr="0069539B">
        <w:rPr>
          <w:rFonts w:ascii="Arial" w:hAnsi="Arial" w:cs="Arial"/>
          <w:sz w:val="22"/>
          <w:szCs w:val="22"/>
        </w:rPr>
        <w:t>k aktuálnímu stavu kybernetické bezpečnosti v České republice</w:t>
      </w:r>
    </w:p>
    <w:p w14:paraId="6A496B5D" w14:textId="06F844E9"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Usnesení výboru č 147 z 23. schůze, konané dne 1. března 2022</w:t>
      </w:r>
      <w:r w:rsidR="00565CB3">
        <w:rPr>
          <w:rFonts w:ascii="Arial" w:hAnsi="Arial" w:cs="Arial"/>
          <w:sz w:val="22"/>
          <w:szCs w:val="22"/>
        </w:rPr>
        <w:t xml:space="preserve"> </w:t>
      </w:r>
      <w:r w:rsidRPr="0069539B">
        <w:rPr>
          <w:rFonts w:ascii="Arial" w:hAnsi="Arial" w:cs="Arial"/>
          <w:sz w:val="22"/>
          <w:szCs w:val="22"/>
        </w:rPr>
        <w:t>k posilování obranyschopnosti ČR v souvislosti s ruskou agresí proti Ukrajině</w:t>
      </w:r>
      <w:r w:rsidR="00565CB3">
        <w:rPr>
          <w:rFonts w:ascii="Arial" w:hAnsi="Arial" w:cs="Arial"/>
          <w:sz w:val="22"/>
          <w:szCs w:val="22"/>
        </w:rPr>
        <w:t xml:space="preserve"> </w:t>
      </w:r>
      <w:r w:rsidRPr="0069539B">
        <w:rPr>
          <w:rFonts w:ascii="Arial" w:hAnsi="Arial" w:cs="Arial"/>
          <w:sz w:val="22"/>
          <w:szCs w:val="22"/>
        </w:rPr>
        <w:t>(doporučení Senátu PČR)</w:t>
      </w:r>
    </w:p>
    <w:p w14:paraId="4997275B" w14:textId="0C327E18"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Usnesení výboru č. 196 z 29. schůze, konané dne 19. července 2022</w:t>
      </w:r>
      <w:r w:rsidR="00565CB3">
        <w:rPr>
          <w:rFonts w:ascii="Arial" w:hAnsi="Arial" w:cs="Arial"/>
          <w:sz w:val="22"/>
          <w:szCs w:val="22"/>
        </w:rPr>
        <w:t xml:space="preserve"> </w:t>
      </w:r>
      <w:r w:rsidRPr="0069539B">
        <w:rPr>
          <w:rFonts w:ascii="Arial" w:hAnsi="Arial" w:cs="Arial"/>
          <w:sz w:val="22"/>
          <w:szCs w:val="22"/>
        </w:rPr>
        <w:t xml:space="preserve">k návštěvě předsedy tchajwanského parlamentu a rozvoji vztahů mezi ČR a Tchaj-wanem </w:t>
      </w:r>
    </w:p>
    <w:p w14:paraId="185D8B87" w14:textId="35CAF2AB"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Usnesení výboru č. 197 z 29. schůze, konané dne 19. července 2022</w:t>
      </w:r>
      <w:r w:rsidR="00565CB3">
        <w:rPr>
          <w:rFonts w:ascii="Arial" w:hAnsi="Arial" w:cs="Arial"/>
          <w:sz w:val="22"/>
          <w:szCs w:val="22"/>
        </w:rPr>
        <w:t xml:space="preserve"> </w:t>
      </w:r>
      <w:r w:rsidRPr="0069539B">
        <w:rPr>
          <w:rFonts w:ascii="Arial" w:hAnsi="Arial" w:cs="Arial"/>
          <w:sz w:val="22"/>
          <w:szCs w:val="22"/>
        </w:rPr>
        <w:t>ke společným sankcím EU proti Rusku a situaci na území Kaliningradu</w:t>
      </w:r>
    </w:p>
    <w:p w14:paraId="3D536F94" w14:textId="4AEA7FA5"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Usnesení výboru č. 214 z 32. schůze, konané dne 11. října 2022</w:t>
      </w:r>
      <w:r w:rsidR="00565CB3">
        <w:rPr>
          <w:rFonts w:ascii="Arial" w:hAnsi="Arial" w:cs="Arial"/>
          <w:sz w:val="22"/>
          <w:szCs w:val="22"/>
        </w:rPr>
        <w:t xml:space="preserve"> </w:t>
      </w:r>
      <w:r w:rsidRPr="0069539B">
        <w:rPr>
          <w:rFonts w:ascii="Arial" w:hAnsi="Arial" w:cs="Arial"/>
          <w:sz w:val="22"/>
          <w:szCs w:val="22"/>
        </w:rPr>
        <w:t>k eskalaci agrese Ruské federace po vyhlášení mobilizace a nelegálních „referend“ na území suverénního státu Ukrajina (doporučení Senátu PČR)</w:t>
      </w:r>
    </w:p>
    <w:p w14:paraId="3ABE7996"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Usnesení výboru č. 215 z 32. schůze, konané dne 11. října 2022 k násilnému potlačování pokojných protestů v Íránu po vraždě </w:t>
      </w:r>
      <w:proofErr w:type="spellStart"/>
      <w:r w:rsidRPr="0069539B">
        <w:rPr>
          <w:rFonts w:ascii="Arial" w:hAnsi="Arial" w:cs="Arial"/>
          <w:sz w:val="22"/>
          <w:szCs w:val="22"/>
        </w:rPr>
        <w:t>Mahsy</w:t>
      </w:r>
      <w:proofErr w:type="spellEnd"/>
      <w:r w:rsidRPr="0069539B">
        <w:rPr>
          <w:rFonts w:ascii="Arial" w:hAnsi="Arial" w:cs="Arial"/>
          <w:sz w:val="22"/>
          <w:szCs w:val="22"/>
        </w:rPr>
        <w:t xml:space="preserve"> </w:t>
      </w:r>
      <w:proofErr w:type="spellStart"/>
      <w:r w:rsidRPr="0069539B">
        <w:rPr>
          <w:rFonts w:ascii="Arial" w:hAnsi="Arial" w:cs="Arial"/>
          <w:sz w:val="22"/>
          <w:szCs w:val="22"/>
        </w:rPr>
        <w:t>Aminiové</w:t>
      </w:r>
      <w:proofErr w:type="spellEnd"/>
    </w:p>
    <w:p w14:paraId="07FB3ECA" w14:textId="77777777" w:rsidR="00A00829" w:rsidRPr="0069539B" w:rsidRDefault="00A00829" w:rsidP="00565CB3">
      <w:pPr>
        <w:spacing w:before="100" w:beforeAutospacing="1" w:after="100" w:afterAutospacing="1" w:line="240" w:lineRule="atLeast"/>
        <w:jc w:val="both"/>
        <w:rPr>
          <w:rStyle w:val="dn"/>
          <w:rFonts w:ascii="Arial" w:hAnsi="Arial" w:cs="Arial"/>
          <w:sz w:val="22"/>
          <w:szCs w:val="22"/>
        </w:rPr>
      </w:pPr>
      <w:r w:rsidRPr="0069539B">
        <w:rPr>
          <w:rStyle w:val="dn"/>
          <w:rFonts w:ascii="Arial" w:hAnsi="Arial" w:cs="Arial"/>
          <w:sz w:val="22"/>
          <w:szCs w:val="22"/>
          <w:u w:val="single"/>
        </w:rPr>
        <w:t>Ve dnech 20-21. dubna 2022</w:t>
      </w:r>
      <w:r w:rsidRPr="0069539B">
        <w:rPr>
          <w:rStyle w:val="dn"/>
          <w:rFonts w:ascii="Arial" w:hAnsi="Arial" w:cs="Arial"/>
          <w:sz w:val="22"/>
          <w:szCs w:val="22"/>
        </w:rPr>
        <w:t xml:space="preserve"> se uskutečnilo výjezdní jednání VZOB, během něhož proběhla návštěva a prezentace v několika zbrojařských firmách. </w:t>
      </w:r>
    </w:p>
    <w:p w14:paraId="5FCE56A2" w14:textId="77777777" w:rsidR="00A00829" w:rsidRPr="0069539B" w:rsidRDefault="00A00829" w:rsidP="00EB4626">
      <w:pPr>
        <w:spacing w:before="100" w:beforeAutospacing="1" w:after="100" w:afterAutospacing="1" w:line="240" w:lineRule="atLeast"/>
        <w:rPr>
          <w:rStyle w:val="dn"/>
          <w:rFonts w:ascii="Arial" w:hAnsi="Arial" w:cs="Arial"/>
          <w:sz w:val="22"/>
          <w:szCs w:val="22"/>
        </w:rPr>
      </w:pPr>
      <w:r w:rsidRPr="0069539B">
        <w:rPr>
          <w:rStyle w:val="dn"/>
          <w:rFonts w:ascii="Arial" w:hAnsi="Arial" w:cs="Arial"/>
          <w:sz w:val="22"/>
          <w:szCs w:val="22"/>
        </w:rPr>
        <w:t>Konkrétně výbor navštívil tyto podniky:</w:t>
      </w:r>
    </w:p>
    <w:p w14:paraId="09DE6883" w14:textId="77777777" w:rsidR="00A00829" w:rsidRPr="0069539B" w:rsidRDefault="00A00829" w:rsidP="00EB4626">
      <w:pPr>
        <w:spacing w:before="100" w:beforeAutospacing="1" w:after="100" w:afterAutospacing="1" w:line="240" w:lineRule="atLeast"/>
        <w:rPr>
          <w:rStyle w:val="dn"/>
          <w:rFonts w:ascii="Arial" w:hAnsi="Arial" w:cs="Arial"/>
          <w:sz w:val="22"/>
          <w:szCs w:val="22"/>
        </w:rPr>
      </w:pPr>
      <w:bookmarkStart w:id="90" w:name="_Hlk124946868"/>
      <w:r w:rsidRPr="0069539B">
        <w:rPr>
          <w:rStyle w:val="dn"/>
          <w:rFonts w:ascii="Arial" w:hAnsi="Arial" w:cs="Arial"/>
          <w:sz w:val="22"/>
          <w:szCs w:val="22"/>
          <w:u w:val="single"/>
        </w:rPr>
        <w:t>Česká zbrojovka a.s.</w:t>
      </w:r>
      <w:r w:rsidRPr="0069539B">
        <w:rPr>
          <w:rStyle w:val="dn"/>
          <w:rFonts w:ascii="Arial" w:hAnsi="Arial" w:cs="Arial"/>
          <w:sz w:val="22"/>
          <w:szCs w:val="22"/>
        </w:rPr>
        <w:t xml:space="preserve"> v Uherském Brodě</w:t>
      </w:r>
    </w:p>
    <w:bookmarkEnd w:id="90"/>
    <w:p w14:paraId="345C0D08" w14:textId="77777777" w:rsidR="00A00829" w:rsidRPr="0069539B" w:rsidRDefault="00A00829" w:rsidP="00EB4626">
      <w:pPr>
        <w:spacing w:before="100" w:beforeAutospacing="1" w:after="100" w:afterAutospacing="1" w:line="240" w:lineRule="atLeast"/>
        <w:rPr>
          <w:rStyle w:val="dn"/>
          <w:rFonts w:ascii="Arial" w:hAnsi="Arial" w:cs="Arial"/>
          <w:sz w:val="22"/>
          <w:szCs w:val="22"/>
        </w:rPr>
      </w:pPr>
      <w:proofErr w:type="spellStart"/>
      <w:r w:rsidRPr="0069539B">
        <w:rPr>
          <w:rStyle w:val="dn"/>
          <w:rFonts w:ascii="Arial" w:hAnsi="Arial" w:cs="Arial"/>
          <w:sz w:val="22"/>
          <w:szCs w:val="22"/>
          <w:u w:val="single"/>
        </w:rPr>
        <w:t>Mesit</w:t>
      </w:r>
      <w:proofErr w:type="spellEnd"/>
      <w:r w:rsidRPr="0069539B">
        <w:rPr>
          <w:rStyle w:val="dn"/>
          <w:rFonts w:ascii="Arial" w:hAnsi="Arial" w:cs="Arial"/>
          <w:sz w:val="22"/>
          <w:szCs w:val="22"/>
          <w:u w:val="single"/>
        </w:rPr>
        <w:t xml:space="preserve"> holding a.s.</w:t>
      </w:r>
      <w:r w:rsidRPr="0069539B">
        <w:rPr>
          <w:rStyle w:val="dn"/>
          <w:rFonts w:ascii="Arial" w:hAnsi="Arial" w:cs="Arial"/>
          <w:sz w:val="22"/>
          <w:szCs w:val="22"/>
        </w:rPr>
        <w:t xml:space="preserve"> v Uherském Hradišti</w:t>
      </w:r>
    </w:p>
    <w:p w14:paraId="4A6CC286" w14:textId="77777777" w:rsidR="00A00829" w:rsidRPr="0069539B" w:rsidRDefault="00A00829" w:rsidP="00EB4626">
      <w:pPr>
        <w:spacing w:before="100" w:beforeAutospacing="1" w:after="100" w:afterAutospacing="1" w:line="240" w:lineRule="atLeast"/>
        <w:rPr>
          <w:rStyle w:val="dn"/>
          <w:rFonts w:ascii="Arial" w:hAnsi="Arial" w:cs="Arial"/>
          <w:sz w:val="22"/>
          <w:szCs w:val="22"/>
        </w:rPr>
      </w:pPr>
      <w:proofErr w:type="spellStart"/>
      <w:r w:rsidRPr="0069539B">
        <w:rPr>
          <w:rStyle w:val="dn"/>
          <w:rFonts w:ascii="Arial" w:hAnsi="Arial" w:cs="Arial"/>
          <w:sz w:val="22"/>
          <w:szCs w:val="22"/>
          <w:u w:val="single"/>
        </w:rPr>
        <w:t>Ray</w:t>
      </w:r>
      <w:proofErr w:type="spellEnd"/>
      <w:r w:rsidRPr="0069539B">
        <w:rPr>
          <w:rStyle w:val="dn"/>
          <w:rFonts w:ascii="Arial" w:hAnsi="Arial" w:cs="Arial"/>
          <w:sz w:val="22"/>
          <w:szCs w:val="22"/>
          <w:u w:val="single"/>
        </w:rPr>
        <w:t xml:space="preserve"> </w:t>
      </w:r>
      <w:proofErr w:type="spellStart"/>
      <w:proofErr w:type="gramStart"/>
      <w:r w:rsidRPr="0069539B">
        <w:rPr>
          <w:rStyle w:val="dn"/>
          <w:rFonts w:ascii="Arial" w:hAnsi="Arial" w:cs="Arial"/>
          <w:sz w:val="22"/>
          <w:szCs w:val="22"/>
          <w:u w:val="single"/>
        </w:rPr>
        <w:t>Service</w:t>
      </w:r>
      <w:proofErr w:type="spellEnd"/>
      <w:r w:rsidRPr="0069539B">
        <w:rPr>
          <w:rStyle w:val="dn"/>
          <w:rFonts w:ascii="Arial" w:hAnsi="Arial" w:cs="Arial"/>
          <w:sz w:val="22"/>
          <w:szCs w:val="22"/>
        </w:rPr>
        <w:t xml:space="preserve"> ,</w:t>
      </w:r>
      <w:proofErr w:type="gramEnd"/>
      <w:r w:rsidRPr="0069539B">
        <w:rPr>
          <w:rStyle w:val="dn"/>
          <w:rFonts w:ascii="Arial" w:hAnsi="Arial" w:cs="Arial"/>
          <w:sz w:val="22"/>
          <w:szCs w:val="22"/>
        </w:rPr>
        <w:t xml:space="preserve"> Staré Město</w:t>
      </w:r>
    </w:p>
    <w:p w14:paraId="496F679F" w14:textId="77777777" w:rsidR="00A00829" w:rsidRPr="0069539B" w:rsidRDefault="00A00829" w:rsidP="00EB4626">
      <w:pPr>
        <w:spacing w:before="100" w:beforeAutospacing="1" w:after="100" w:afterAutospacing="1" w:line="240" w:lineRule="atLeast"/>
        <w:rPr>
          <w:rStyle w:val="dn"/>
          <w:rFonts w:ascii="Arial" w:hAnsi="Arial" w:cs="Arial"/>
          <w:sz w:val="22"/>
          <w:szCs w:val="22"/>
        </w:rPr>
      </w:pPr>
      <w:proofErr w:type="spellStart"/>
      <w:r w:rsidRPr="0069539B">
        <w:rPr>
          <w:rStyle w:val="dn"/>
          <w:rFonts w:ascii="Arial" w:hAnsi="Arial" w:cs="Arial"/>
          <w:sz w:val="22"/>
          <w:szCs w:val="22"/>
          <w:u w:val="single"/>
        </w:rPr>
        <w:t>Zeveta</w:t>
      </w:r>
      <w:proofErr w:type="spellEnd"/>
      <w:r w:rsidRPr="0069539B">
        <w:rPr>
          <w:rStyle w:val="dn"/>
          <w:rFonts w:ascii="Arial" w:hAnsi="Arial" w:cs="Arial"/>
          <w:sz w:val="22"/>
          <w:szCs w:val="22"/>
          <w:u w:val="single"/>
        </w:rPr>
        <w:t xml:space="preserve"> Bojkovice</w:t>
      </w:r>
      <w:r w:rsidRPr="0069539B">
        <w:rPr>
          <w:rStyle w:val="dn"/>
          <w:rFonts w:ascii="Arial" w:hAnsi="Arial" w:cs="Arial"/>
          <w:sz w:val="22"/>
          <w:szCs w:val="22"/>
        </w:rPr>
        <w:t xml:space="preserve"> a.s.</w:t>
      </w:r>
    </w:p>
    <w:p w14:paraId="51E7098A" w14:textId="77777777" w:rsidR="00A00829" w:rsidRPr="0069539B" w:rsidRDefault="00A00829" w:rsidP="00EB4626">
      <w:pPr>
        <w:spacing w:before="100" w:beforeAutospacing="1" w:after="100" w:afterAutospacing="1" w:line="240" w:lineRule="atLeast"/>
        <w:rPr>
          <w:rStyle w:val="dn"/>
          <w:rFonts w:ascii="Arial" w:hAnsi="Arial" w:cs="Arial"/>
          <w:b/>
          <w:sz w:val="22"/>
          <w:szCs w:val="22"/>
        </w:rPr>
      </w:pPr>
      <w:r w:rsidRPr="0069539B">
        <w:rPr>
          <w:rStyle w:val="dn"/>
          <w:rFonts w:ascii="Arial" w:hAnsi="Arial" w:cs="Arial"/>
          <w:sz w:val="22"/>
          <w:szCs w:val="22"/>
          <w:u w:val="single"/>
        </w:rPr>
        <w:lastRenderedPageBreak/>
        <w:t>Vojenský technický ústav</w:t>
      </w:r>
      <w:r w:rsidRPr="0069539B">
        <w:rPr>
          <w:rStyle w:val="dn"/>
          <w:rFonts w:ascii="Arial" w:hAnsi="Arial" w:cs="Arial"/>
          <w:sz w:val="22"/>
          <w:szCs w:val="22"/>
        </w:rPr>
        <w:t xml:space="preserve"> výzbroje a munice Slavičín, včetně areálu ve </w:t>
      </w:r>
      <w:proofErr w:type="spellStart"/>
      <w:r w:rsidRPr="0069539B">
        <w:rPr>
          <w:rStyle w:val="dn"/>
          <w:rFonts w:ascii="Arial" w:hAnsi="Arial" w:cs="Arial"/>
          <w:sz w:val="22"/>
          <w:szCs w:val="22"/>
        </w:rPr>
        <w:t>Vrběticích</w:t>
      </w:r>
      <w:proofErr w:type="spellEnd"/>
    </w:p>
    <w:p w14:paraId="2765D79D" w14:textId="77777777" w:rsidR="00A00829" w:rsidRPr="0069539B" w:rsidRDefault="00A00829" w:rsidP="00EB4626">
      <w:pPr>
        <w:spacing w:before="100" w:beforeAutospacing="1" w:after="100" w:afterAutospacing="1" w:line="240" w:lineRule="atLeast"/>
        <w:rPr>
          <w:rFonts w:ascii="Arial" w:hAnsi="Arial" w:cs="Arial"/>
          <w:i/>
          <w:iCs/>
          <w:sz w:val="22"/>
          <w:szCs w:val="22"/>
        </w:rPr>
      </w:pPr>
    </w:p>
    <w:p w14:paraId="090D6BC5" w14:textId="77777777" w:rsidR="00A00829" w:rsidRPr="0069539B" w:rsidRDefault="00A00829" w:rsidP="00EB4626">
      <w:pPr>
        <w:spacing w:before="100" w:beforeAutospacing="1" w:after="100" w:afterAutospacing="1" w:line="240" w:lineRule="atLeast"/>
        <w:rPr>
          <w:rFonts w:ascii="Arial" w:hAnsi="Arial" w:cs="Arial"/>
          <w:i/>
          <w:iCs/>
          <w:sz w:val="22"/>
          <w:szCs w:val="22"/>
        </w:rPr>
      </w:pPr>
    </w:p>
    <w:p w14:paraId="62EC0DDA" w14:textId="77777777" w:rsidR="00A00829" w:rsidRPr="0069539B" w:rsidRDefault="00A00829" w:rsidP="00EB4626">
      <w:pPr>
        <w:spacing w:before="100" w:beforeAutospacing="1" w:after="100" w:afterAutospacing="1" w:line="240" w:lineRule="atLeast"/>
        <w:rPr>
          <w:rFonts w:ascii="Arial" w:hAnsi="Arial" w:cs="Arial"/>
          <w:i/>
          <w:iCs/>
          <w:sz w:val="22"/>
          <w:szCs w:val="22"/>
        </w:rPr>
      </w:pPr>
      <w:r w:rsidRPr="0069539B">
        <w:rPr>
          <w:rFonts w:ascii="Arial" w:hAnsi="Arial" w:cs="Arial"/>
          <w:sz w:val="22"/>
          <w:szCs w:val="22"/>
          <w:lang w:eastAsia="cs-CZ"/>
        </w:rPr>
        <w:drawing>
          <wp:inline distT="0" distB="0" distL="0" distR="0" wp14:anchorId="57DD1865" wp14:editId="57FDC696">
            <wp:extent cx="5760720" cy="4320540"/>
            <wp:effectExtent l="0" t="0" r="0" b="381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4" r:link="rId345">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14DC4142" w14:textId="77777777" w:rsidR="00A00829" w:rsidRPr="0069539B" w:rsidRDefault="00A00829" w:rsidP="00EB4626">
      <w:pPr>
        <w:spacing w:before="100" w:beforeAutospacing="1" w:after="100" w:afterAutospacing="1" w:line="240" w:lineRule="atLeast"/>
        <w:rPr>
          <w:rFonts w:ascii="Arial" w:hAnsi="Arial" w:cs="Arial"/>
          <w:i/>
          <w:iCs/>
          <w:sz w:val="22"/>
          <w:szCs w:val="22"/>
        </w:rPr>
      </w:pPr>
    </w:p>
    <w:p w14:paraId="60C04B61" w14:textId="77777777" w:rsidR="00A00829" w:rsidRPr="0069539B" w:rsidRDefault="00A00829" w:rsidP="00EB4626">
      <w:pPr>
        <w:spacing w:before="100" w:beforeAutospacing="1" w:after="100" w:afterAutospacing="1" w:line="240" w:lineRule="atLeast"/>
        <w:rPr>
          <w:rFonts w:ascii="Arial" w:hAnsi="Arial" w:cs="Arial"/>
          <w:i/>
          <w:iCs/>
          <w:sz w:val="22"/>
          <w:szCs w:val="22"/>
        </w:rPr>
      </w:pPr>
      <w:r w:rsidRPr="0069539B">
        <w:rPr>
          <w:rFonts w:ascii="Arial" w:hAnsi="Arial" w:cs="Arial"/>
          <w:i/>
          <w:iCs/>
          <w:sz w:val="22"/>
          <w:szCs w:val="22"/>
        </w:rPr>
        <w:t>Senátoři na návštěvě v České zbrojovce v Uherském Brodě</w:t>
      </w:r>
    </w:p>
    <w:p w14:paraId="7FBCBFE9"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t>14. října 2022</w:t>
      </w:r>
      <w:r w:rsidRPr="0069539B">
        <w:rPr>
          <w:rFonts w:ascii="Arial" w:hAnsi="Arial" w:cs="Arial"/>
          <w:sz w:val="22"/>
          <w:szCs w:val="22"/>
        </w:rPr>
        <w:t xml:space="preserve"> – Výbor pořádal ve spolupráci s Projektem </w:t>
      </w:r>
      <w:proofErr w:type="spellStart"/>
      <w:r w:rsidRPr="0069539B">
        <w:rPr>
          <w:rFonts w:ascii="Arial" w:hAnsi="Arial" w:cs="Arial"/>
          <w:sz w:val="22"/>
          <w:szCs w:val="22"/>
        </w:rPr>
        <w:t>Sinopsis</w:t>
      </w:r>
      <w:proofErr w:type="spellEnd"/>
      <w:r w:rsidRPr="0069539B">
        <w:rPr>
          <w:rFonts w:ascii="Arial" w:hAnsi="Arial" w:cs="Arial"/>
          <w:sz w:val="22"/>
          <w:szCs w:val="22"/>
        </w:rPr>
        <w:t xml:space="preserve"> mezinárodní konferenci s názvem Provázání Euro-Atlantiku s </w:t>
      </w:r>
      <w:proofErr w:type="spellStart"/>
      <w:r w:rsidRPr="0069539B">
        <w:rPr>
          <w:rFonts w:ascii="Arial" w:hAnsi="Arial" w:cs="Arial"/>
          <w:sz w:val="22"/>
          <w:szCs w:val="22"/>
        </w:rPr>
        <w:t>Indo</w:t>
      </w:r>
      <w:proofErr w:type="spellEnd"/>
      <w:r w:rsidRPr="0069539B">
        <w:rPr>
          <w:rFonts w:ascii="Arial" w:hAnsi="Arial" w:cs="Arial"/>
          <w:sz w:val="22"/>
          <w:szCs w:val="22"/>
        </w:rPr>
        <w:t>-Pacifikem (Ukrajina, Tchaj-wan a měnící se geopolitika světa) v hlavním sále Senátu Parlamentu ČR.</w:t>
      </w:r>
    </w:p>
    <w:p w14:paraId="3AE5ADD7"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Na akci vystoupil ministr zahraničí ČR Jan Lipavský, jeho tchajwanský protějšek Joseph </w:t>
      </w:r>
      <w:proofErr w:type="spellStart"/>
      <w:r w:rsidRPr="0069539B">
        <w:rPr>
          <w:rFonts w:ascii="Arial" w:hAnsi="Arial" w:cs="Arial"/>
          <w:sz w:val="22"/>
          <w:szCs w:val="22"/>
        </w:rPr>
        <w:t>Wu</w:t>
      </w:r>
      <w:proofErr w:type="spellEnd"/>
      <w:r w:rsidRPr="0069539B">
        <w:rPr>
          <w:rFonts w:ascii="Arial" w:hAnsi="Arial" w:cs="Arial"/>
          <w:sz w:val="22"/>
          <w:szCs w:val="22"/>
        </w:rPr>
        <w:t xml:space="preserve">, zástupci Parlamentu ČR a Ministerstva zahraničí ČR a zahraniční představitelé a experti ze Spojených států, Ukrajiny, Japonska, Švédska a Francie. </w:t>
      </w:r>
    </w:p>
    <w:p w14:paraId="0EE76349"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Ve třech debatních panelech se účastníci zaměřili na regionální provázanost Euro-Atlantiku a </w:t>
      </w:r>
      <w:proofErr w:type="spellStart"/>
      <w:r w:rsidRPr="0069539B">
        <w:rPr>
          <w:rFonts w:ascii="Arial" w:hAnsi="Arial" w:cs="Arial"/>
          <w:sz w:val="22"/>
          <w:szCs w:val="22"/>
        </w:rPr>
        <w:t>Indo</w:t>
      </w:r>
      <w:proofErr w:type="spellEnd"/>
      <w:r w:rsidRPr="0069539B">
        <w:rPr>
          <w:rFonts w:ascii="Arial" w:hAnsi="Arial" w:cs="Arial"/>
          <w:sz w:val="22"/>
          <w:szCs w:val="22"/>
        </w:rPr>
        <w:t>-Pacifiku, měnící se bezpečnostní prostředí a s tím související potřebu kolektivní obrany a koordinované strategie.</w:t>
      </w:r>
    </w:p>
    <w:p w14:paraId="5A741229" w14:textId="77777777" w:rsidR="00A00829" w:rsidRPr="0069539B" w:rsidRDefault="00A00829" w:rsidP="00565CB3">
      <w:pPr>
        <w:spacing w:before="100" w:beforeAutospacing="1" w:after="100" w:afterAutospacing="1" w:line="240" w:lineRule="atLeast"/>
        <w:jc w:val="both"/>
        <w:rPr>
          <w:rFonts w:ascii="Arial" w:hAnsi="Arial" w:cs="Arial"/>
          <w:sz w:val="22"/>
          <w:szCs w:val="22"/>
          <w:u w:val="single"/>
        </w:rPr>
      </w:pPr>
      <w:r w:rsidRPr="0069539B">
        <w:rPr>
          <w:rFonts w:ascii="Arial" w:hAnsi="Arial" w:cs="Arial"/>
          <w:sz w:val="22"/>
          <w:szCs w:val="22"/>
          <w:u w:val="single"/>
        </w:rPr>
        <w:t>Zahraniční aktivity v roce 2022:</w:t>
      </w:r>
    </w:p>
    <w:p w14:paraId="31E99134"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p>
    <w:p w14:paraId="6874375A"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lastRenderedPageBreak/>
        <w:t>27.-28. ledna</w:t>
      </w:r>
      <w:r w:rsidRPr="0069539B">
        <w:rPr>
          <w:rFonts w:ascii="Arial" w:hAnsi="Arial" w:cs="Arial"/>
          <w:sz w:val="22"/>
          <w:szCs w:val="22"/>
        </w:rPr>
        <w:t xml:space="preserve"> se v Debrecínu uskutečnilo jednání výborů pro obranu Parlamentů Visegradské čtyřky za účasti členů VZOB.</w:t>
      </w:r>
    </w:p>
    <w:p w14:paraId="3A332E2F"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t>17.-18. února</w:t>
      </w:r>
      <w:r w:rsidRPr="0069539B">
        <w:rPr>
          <w:rFonts w:ascii="Arial" w:hAnsi="Arial" w:cs="Arial"/>
          <w:sz w:val="22"/>
          <w:szCs w:val="22"/>
        </w:rPr>
        <w:t xml:space="preserve"> se zástupci VZOB v Budapešti zúčastnili jednání zahraničních výborů Parlamentů Visegradské čtyřky.</w:t>
      </w:r>
    </w:p>
    <w:p w14:paraId="33E5237B"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t>28.- 29. března</w:t>
      </w:r>
      <w:r w:rsidRPr="0069539B">
        <w:rPr>
          <w:rFonts w:ascii="Arial" w:hAnsi="Arial" w:cs="Arial"/>
          <w:b/>
          <w:sz w:val="22"/>
          <w:szCs w:val="22"/>
        </w:rPr>
        <w:t xml:space="preserve"> </w:t>
      </w:r>
      <w:r w:rsidRPr="0069539B">
        <w:rPr>
          <w:rFonts w:ascii="Arial" w:hAnsi="Arial" w:cs="Arial"/>
          <w:bCs/>
          <w:sz w:val="22"/>
          <w:szCs w:val="22"/>
        </w:rPr>
        <w:t>se</w:t>
      </w:r>
      <w:r w:rsidRPr="0069539B">
        <w:rPr>
          <w:rFonts w:ascii="Arial" w:hAnsi="Arial" w:cs="Arial"/>
          <w:b/>
          <w:sz w:val="22"/>
          <w:szCs w:val="22"/>
        </w:rPr>
        <w:t xml:space="preserve"> </w:t>
      </w:r>
      <w:r w:rsidRPr="0069539B">
        <w:rPr>
          <w:rFonts w:ascii="Arial" w:hAnsi="Arial" w:cs="Arial"/>
          <w:bCs/>
          <w:sz w:val="22"/>
          <w:szCs w:val="22"/>
        </w:rPr>
        <w:t>senátor Pavel Fischer účastnil</w:t>
      </w:r>
      <w:r w:rsidRPr="0069539B">
        <w:rPr>
          <w:rFonts w:ascii="Arial" w:hAnsi="Arial" w:cs="Arial"/>
          <w:b/>
          <w:sz w:val="22"/>
          <w:szCs w:val="22"/>
        </w:rPr>
        <w:t xml:space="preserve"> </w:t>
      </w:r>
      <w:r w:rsidRPr="0069539B">
        <w:rPr>
          <w:rFonts w:ascii="Arial" w:hAnsi="Arial" w:cs="Arial"/>
          <w:sz w:val="22"/>
          <w:szCs w:val="22"/>
        </w:rPr>
        <w:t xml:space="preserve">jednání s předsedou Zahraničního výboru </w:t>
      </w:r>
      <w:proofErr w:type="spellStart"/>
      <w:r w:rsidRPr="0069539B">
        <w:rPr>
          <w:rFonts w:ascii="Arial" w:hAnsi="Arial" w:cs="Arial"/>
          <w:sz w:val="22"/>
          <w:szCs w:val="22"/>
        </w:rPr>
        <w:t>Bundestagu</w:t>
      </w:r>
      <w:proofErr w:type="spellEnd"/>
      <w:r w:rsidRPr="0069539B">
        <w:rPr>
          <w:rFonts w:ascii="Arial" w:hAnsi="Arial" w:cs="Arial"/>
          <w:sz w:val="22"/>
          <w:szCs w:val="22"/>
        </w:rPr>
        <w:t xml:space="preserve"> a dalšími zástupci partnerského výboru v Berlíně </w:t>
      </w:r>
    </w:p>
    <w:p w14:paraId="1F35BD24"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t>20.-23. března</w:t>
      </w:r>
      <w:r w:rsidRPr="0069539B">
        <w:rPr>
          <w:rFonts w:ascii="Arial" w:hAnsi="Arial" w:cs="Arial"/>
          <w:sz w:val="22"/>
          <w:szCs w:val="22"/>
        </w:rPr>
        <w:t xml:space="preserve"> – účast na konferenci </w:t>
      </w:r>
      <w:proofErr w:type="spellStart"/>
      <w:r w:rsidRPr="0069539B">
        <w:rPr>
          <w:rFonts w:ascii="Arial" w:hAnsi="Arial" w:cs="Arial"/>
          <w:sz w:val="22"/>
          <w:szCs w:val="22"/>
        </w:rPr>
        <w:t>Kalinowski</w:t>
      </w:r>
      <w:proofErr w:type="spellEnd"/>
      <w:r w:rsidRPr="0069539B">
        <w:rPr>
          <w:rFonts w:ascii="Arial" w:hAnsi="Arial" w:cs="Arial"/>
          <w:sz w:val="22"/>
          <w:szCs w:val="22"/>
        </w:rPr>
        <w:t xml:space="preserve"> </w:t>
      </w:r>
      <w:proofErr w:type="spellStart"/>
      <w:r w:rsidRPr="0069539B">
        <w:rPr>
          <w:rFonts w:ascii="Arial" w:hAnsi="Arial" w:cs="Arial"/>
          <w:sz w:val="22"/>
          <w:szCs w:val="22"/>
        </w:rPr>
        <w:t>Forum</w:t>
      </w:r>
      <w:proofErr w:type="spellEnd"/>
      <w:r w:rsidRPr="0069539B">
        <w:rPr>
          <w:rFonts w:ascii="Arial" w:hAnsi="Arial" w:cs="Arial"/>
          <w:sz w:val="22"/>
          <w:szCs w:val="22"/>
        </w:rPr>
        <w:t xml:space="preserve"> k situaci v Bělorusku na pozvání </w:t>
      </w:r>
      <w:proofErr w:type="spellStart"/>
      <w:r w:rsidRPr="0069539B">
        <w:rPr>
          <w:rFonts w:ascii="Arial" w:hAnsi="Arial" w:cs="Arial"/>
          <w:sz w:val="22"/>
          <w:szCs w:val="22"/>
        </w:rPr>
        <w:t>Žygimantase</w:t>
      </w:r>
      <w:proofErr w:type="spellEnd"/>
      <w:r w:rsidRPr="0069539B">
        <w:rPr>
          <w:rFonts w:ascii="Arial" w:hAnsi="Arial" w:cs="Arial"/>
          <w:sz w:val="22"/>
          <w:szCs w:val="22"/>
        </w:rPr>
        <w:t xml:space="preserve"> </w:t>
      </w:r>
      <w:proofErr w:type="spellStart"/>
      <w:r w:rsidRPr="0069539B">
        <w:rPr>
          <w:rFonts w:ascii="Arial" w:hAnsi="Arial" w:cs="Arial"/>
          <w:sz w:val="22"/>
          <w:szCs w:val="22"/>
        </w:rPr>
        <w:t>Pavilionise</w:t>
      </w:r>
      <w:proofErr w:type="spellEnd"/>
      <w:r w:rsidRPr="0069539B">
        <w:rPr>
          <w:rFonts w:ascii="Arial" w:hAnsi="Arial" w:cs="Arial"/>
          <w:sz w:val="22"/>
          <w:szCs w:val="22"/>
        </w:rPr>
        <w:t>, předsedy „Skupiny pro demokratické Bělorusko“ v Parlamentu Litvy, Vilnius</w:t>
      </w:r>
    </w:p>
    <w:p w14:paraId="51C78788" w14:textId="3FFF5742"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sz w:val="22"/>
          <w:szCs w:val="22"/>
        </w:rPr>
        <w:t xml:space="preserve">3. - 5. dubna </w:t>
      </w:r>
      <w:r w:rsidRPr="0069539B">
        <w:rPr>
          <w:rFonts w:ascii="Arial" w:hAnsi="Arial" w:cs="Arial"/>
          <w:sz w:val="22"/>
          <w:szCs w:val="22"/>
        </w:rPr>
        <w:t xml:space="preserve">se uskutečnila na pozvání Výboru pro zahraniční věci, obranu a bezpečnost Senátu PČR návštěva delegace Výboru pro obranu a bezpečnost Národní rady Slovenské republiky v České republice </w:t>
      </w:r>
    </w:p>
    <w:p w14:paraId="213EDC12"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t xml:space="preserve">14 -15. dubna </w:t>
      </w:r>
      <w:r w:rsidRPr="0069539B">
        <w:rPr>
          <w:rFonts w:ascii="Arial" w:hAnsi="Arial" w:cs="Arial"/>
          <w:sz w:val="22"/>
          <w:szCs w:val="22"/>
        </w:rPr>
        <w:t>– senátor Pavel Fischer se zúčastnil cesty do Kyjeva s předsedou Senátu Milošem Vystrčilem a 1. místopředsedou Jiřím Růžičkou</w:t>
      </w:r>
    </w:p>
    <w:p w14:paraId="62BAD0A7" w14:textId="0F76433C"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t>26</w:t>
      </w:r>
      <w:r w:rsidR="00565CB3">
        <w:rPr>
          <w:rFonts w:ascii="Arial" w:hAnsi="Arial" w:cs="Arial"/>
          <w:b/>
          <w:bCs/>
          <w:sz w:val="22"/>
          <w:szCs w:val="22"/>
        </w:rPr>
        <w:t xml:space="preserve">. </w:t>
      </w:r>
      <w:r w:rsidRPr="0069539B">
        <w:rPr>
          <w:rFonts w:ascii="Arial" w:hAnsi="Arial" w:cs="Arial"/>
          <w:b/>
          <w:bCs/>
          <w:sz w:val="22"/>
          <w:szCs w:val="22"/>
        </w:rPr>
        <w:t>-28. dubna</w:t>
      </w:r>
      <w:r w:rsidRPr="0069539B">
        <w:rPr>
          <w:rFonts w:ascii="Arial" w:hAnsi="Arial" w:cs="Arial"/>
          <w:sz w:val="22"/>
          <w:szCs w:val="22"/>
        </w:rPr>
        <w:t xml:space="preserve"> se předseda výboru Pavel Fischer zúčastnil rozloučení s Madeleine Albrightovou ve Washingtonu</w:t>
      </w:r>
    </w:p>
    <w:p w14:paraId="3B5F4EDC" w14:textId="46FE1310" w:rsidR="00A00829" w:rsidRPr="0069539B" w:rsidRDefault="00A00829" w:rsidP="00565CB3">
      <w:pPr>
        <w:spacing w:before="100" w:beforeAutospacing="1" w:after="100" w:afterAutospacing="1" w:line="240" w:lineRule="atLeast"/>
        <w:jc w:val="both"/>
        <w:rPr>
          <w:rStyle w:val="dn"/>
          <w:rFonts w:ascii="Arial" w:hAnsi="Arial" w:cs="Arial"/>
          <w:sz w:val="22"/>
          <w:szCs w:val="22"/>
        </w:rPr>
      </w:pPr>
      <w:r w:rsidRPr="00565CB3">
        <w:rPr>
          <w:rStyle w:val="dn"/>
          <w:rFonts w:ascii="Arial" w:hAnsi="Arial" w:cs="Arial"/>
          <w:b/>
          <w:sz w:val="22"/>
          <w:szCs w:val="22"/>
        </w:rPr>
        <w:t>20</w:t>
      </w:r>
      <w:r w:rsidR="00565CB3">
        <w:rPr>
          <w:rStyle w:val="dn"/>
          <w:rFonts w:ascii="Arial" w:hAnsi="Arial" w:cs="Arial"/>
          <w:b/>
          <w:sz w:val="22"/>
          <w:szCs w:val="22"/>
        </w:rPr>
        <w:t xml:space="preserve">. </w:t>
      </w:r>
      <w:r w:rsidRPr="00565CB3">
        <w:rPr>
          <w:rStyle w:val="dn"/>
          <w:rFonts w:ascii="Arial" w:hAnsi="Arial" w:cs="Arial"/>
          <w:b/>
          <w:sz w:val="22"/>
          <w:szCs w:val="22"/>
        </w:rPr>
        <w:t>-</w:t>
      </w:r>
      <w:r w:rsidR="00565CB3">
        <w:rPr>
          <w:rStyle w:val="dn"/>
          <w:rFonts w:ascii="Arial" w:hAnsi="Arial" w:cs="Arial"/>
          <w:b/>
          <w:sz w:val="22"/>
          <w:szCs w:val="22"/>
        </w:rPr>
        <w:t xml:space="preserve"> </w:t>
      </w:r>
      <w:r w:rsidRPr="00565CB3">
        <w:rPr>
          <w:rStyle w:val="dn"/>
          <w:rFonts w:ascii="Arial" w:hAnsi="Arial" w:cs="Arial"/>
          <w:b/>
          <w:sz w:val="22"/>
          <w:szCs w:val="22"/>
        </w:rPr>
        <w:t>22. června</w:t>
      </w:r>
      <w:r w:rsidRPr="0069539B">
        <w:rPr>
          <w:rStyle w:val="dn"/>
          <w:rFonts w:ascii="Arial" w:hAnsi="Arial" w:cs="Arial"/>
          <w:sz w:val="22"/>
          <w:szCs w:val="22"/>
        </w:rPr>
        <w:t xml:space="preserve"> </w:t>
      </w:r>
      <w:r w:rsidRPr="0069539B">
        <w:rPr>
          <w:rFonts w:ascii="Arial" w:hAnsi="Arial" w:cs="Arial"/>
          <w:sz w:val="22"/>
          <w:szCs w:val="22"/>
        </w:rPr>
        <w:t xml:space="preserve">senátor Pavel Fischer zastoupil výbor na jednání </w:t>
      </w:r>
      <w:r w:rsidRPr="0069539B">
        <w:rPr>
          <w:rStyle w:val="dn"/>
          <w:rFonts w:ascii="Arial" w:hAnsi="Arial" w:cs="Arial"/>
          <w:sz w:val="22"/>
          <w:szCs w:val="22"/>
        </w:rPr>
        <w:t>Parlamentního fóra Iniciativy Trojmoří, které se uskutečnilo v Rize</w:t>
      </w:r>
    </w:p>
    <w:p w14:paraId="72C98652" w14:textId="77777777" w:rsidR="00A00829" w:rsidRPr="0069539B" w:rsidRDefault="00A00829" w:rsidP="00565CB3">
      <w:pPr>
        <w:spacing w:before="100" w:beforeAutospacing="1" w:after="100" w:afterAutospacing="1" w:line="240" w:lineRule="atLeast"/>
        <w:jc w:val="both"/>
        <w:rPr>
          <w:rStyle w:val="dn"/>
          <w:rFonts w:ascii="Arial" w:hAnsi="Arial" w:cs="Arial"/>
          <w:sz w:val="22"/>
          <w:szCs w:val="22"/>
        </w:rPr>
      </w:pPr>
      <w:r w:rsidRPr="0069539B">
        <w:rPr>
          <w:rFonts w:ascii="Arial" w:hAnsi="Arial" w:cs="Arial"/>
          <w:sz w:val="22"/>
          <w:szCs w:val="22"/>
        </w:rPr>
        <w:t xml:space="preserve">Předseda výboru Pavel Fischer se účastnil na Parlamentní konference, která se uskutečnila ve dnech </w:t>
      </w:r>
      <w:r w:rsidRPr="0069539B">
        <w:rPr>
          <w:rFonts w:ascii="Arial" w:hAnsi="Arial" w:cs="Arial"/>
          <w:b/>
          <w:sz w:val="22"/>
          <w:szCs w:val="22"/>
        </w:rPr>
        <w:t>6. - 8. července 2022 ve Vilniusu</w:t>
      </w:r>
      <w:r w:rsidRPr="0069539B">
        <w:rPr>
          <w:rFonts w:ascii="Arial" w:hAnsi="Arial" w:cs="Arial"/>
          <w:sz w:val="22"/>
          <w:szCs w:val="22"/>
        </w:rPr>
        <w:t xml:space="preserve"> u příležitosti 100. výročí navázání diplomatických vztahů mezi Litvou a USA.</w:t>
      </w:r>
    </w:p>
    <w:p w14:paraId="161BA020" w14:textId="77777777" w:rsidR="00A00829" w:rsidRPr="0069539B" w:rsidRDefault="00A00829" w:rsidP="00565CB3">
      <w:pPr>
        <w:pStyle w:val="Default"/>
        <w:spacing w:before="100" w:beforeAutospacing="1" w:after="100" w:afterAutospacing="1" w:line="240" w:lineRule="atLeast"/>
        <w:jc w:val="both"/>
        <w:rPr>
          <w:rFonts w:ascii="Arial" w:hAnsi="Arial" w:cs="Arial"/>
          <w:b/>
          <w:color w:val="auto"/>
          <w:sz w:val="22"/>
          <w:szCs w:val="22"/>
        </w:rPr>
      </w:pPr>
      <w:r w:rsidRPr="0069539B">
        <w:rPr>
          <w:rFonts w:ascii="Arial" w:hAnsi="Arial" w:cs="Arial"/>
          <w:b/>
          <w:bCs/>
          <w:sz w:val="22"/>
          <w:szCs w:val="22"/>
        </w:rPr>
        <w:t>22.-25. srpna</w:t>
      </w:r>
      <w:r w:rsidRPr="0069539B">
        <w:rPr>
          <w:rFonts w:ascii="Arial" w:hAnsi="Arial" w:cs="Arial"/>
          <w:sz w:val="22"/>
          <w:szCs w:val="22"/>
        </w:rPr>
        <w:t xml:space="preserve"> </w:t>
      </w:r>
      <w:r w:rsidRPr="0069539B">
        <w:rPr>
          <w:rFonts w:ascii="Arial" w:hAnsi="Arial" w:cs="Arial"/>
          <w:color w:val="auto"/>
          <w:sz w:val="22"/>
          <w:szCs w:val="22"/>
        </w:rPr>
        <w:t>předseda výboru senátor Pavla Fischera navštívil Ukrajinu, a to na základě pozvání předsedy ukrajinské Rady.</w:t>
      </w:r>
    </w:p>
    <w:p w14:paraId="36B0166A" w14:textId="77777777" w:rsidR="00A00829" w:rsidRPr="0069539B" w:rsidRDefault="00A00829" w:rsidP="00565CB3">
      <w:pPr>
        <w:spacing w:before="100" w:beforeAutospacing="1" w:after="100" w:afterAutospacing="1" w:line="240" w:lineRule="atLeast"/>
        <w:jc w:val="both"/>
        <w:rPr>
          <w:rFonts w:ascii="Arial" w:hAnsi="Arial" w:cs="Arial"/>
          <w:sz w:val="22"/>
          <w:szCs w:val="22"/>
        </w:rPr>
      </w:pPr>
      <w:r w:rsidRPr="0069539B">
        <w:rPr>
          <w:rFonts w:ascii="Arial" w:hAnsi="Arial" w:cs="Arial"/>
          <w:b/>
          <w:bCs/>
          <w:sz w:val="22"/>
          <w:szCs w:val="22"/>
        </w:rPr>
        <w:t>4.- 5. prosince</w:t>
      </w:r>
      <w:r w:rsidRPr="0069539B">
        <w:rPr>
          <w:rFonts w:ascii="Arial" w:hAnsi="Arial" w:cs="Arial"/>
          <w:sz w:val="22"/>
          <w:szCs w:val="22"/>
        </w:rPr>
        <w:t xml:space="preserve"> zastoupil předseda výboru senátor Pavel Fischer VZOB na jednání zástupců výborů pro obranu a bezpečnost Parlamentů zemí V4 v Bratislavě.</w:t>
      </w:r>
    </w:p>
    <w:p w14:paraId="4F42713E" w14:textId="77777777" w:rsidR="00A00829" w:rsidRPr="0069539B" w:rsidRDefault="00A00829" w:rsidP="00EB4626">
      <w:pPr>
        <w:spacing w:before="100" w:beforeAutospacing="1" w:after="100" w:afterAutospacing="1" w:line="240" w:lineRule="atLeast"/>
        <w:rPr>
          <w:rFonts w:ascii="Arial" w:hAnsi="Arial" w:cs="Arial"/>
          <w:sz w:val="22"/>
          <w:szCs w:val="22"/>
        </w:rPr>
      </w:pPr>
    </w:p>
    <w:p w14:paraId="313A4A17" w14:textId="77777777" w:rsidR="00565CB3" w:rsidRDefault="00565CB3" w:rsidP="00EB4626">
      <w:pPr>
        <w:spacing w:before="100" w:beforeAutospacing="1" w:after="100" w:afterAutospacing="1" w:line="240" w:lineRule="atLeast"/>
        <w:rPr>
          <w:rFonts w:ascii="Arial" w:hAnsi="Arial" w:cs="Arial"/>
          <w:sz w:val="22"/>
          <w:szCs w:val="22"/>
        </w:rPr>
      </w:pPr>
    </w:p>
    <w:p w14:paraId="41465EFB" w14:textId="77777777" w:rsidR="00565CB3" w:rsidRDefault="00565CB3" w:rsidP="00EB4626">
      <w:pPr>
        <w:spacing w:before="100" w:beforeAutospacing="1" w:after="100" w:afterAutospacing="1" w:line="240" w:lineRule="atLeast"/>
        <w:rPr>
          <w:rFonts w:ascii="Arial" w:hAnsi="Arial" w:cs="Arial"/>
          <w:sz w:val="22"/>
          <w:szCs w:val="22"/>
        </w:rPr>
      </w:pPr>
    </w:p>
    <w:p w14:paraId="5164CD53" w14:textId="77777777" w:rsidR="00565CB3" w:rsidRDefault="00565CB3" w:rsidP="00EB4626">
      <w:pPr>
        <w:spacing w:before="100" w:beforeAutospacing="1" w:after="100" w:afterAutospacing="1" w:line="240" w:lineRule="atLeast"/>
        <w:rPr>
          <w:rFonts w:ascii="Arial" w:hAnsi="Arial" w:cs="Arial"/>
          <w:sz w:val="22"/>
          <w:szCs w:val="22"/>
        </w:rPr>
      </w:pPr>
    </w:p>
    <w:p w14:paraId="42FF2CF1" w14:textId="43B6A856" w:rsidR="00A00829" w:rsidRPr="0069539B" w:rsidRDefault="00A00829"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V Praze dne 13. 2. 2023</w:t>
      </w:r>
    </w:p>
    <w:p w14:paraId="526BF616" w14:textId="77777777" w:rsidR="00704D96" w:rsidRPr="0069539B" w:rsidRDefault="00EF56E4" w:rsidP="00EB4626">
      <w:pPr>
        <w:spacing w:before="100" w:beforeAutospacing="1" w:after="100" w:afterAutospacing="1" w:line="240" w:lineRule="atLeast"/>
        <w:rPr>
          <w:rFonts w:ascii="Verdana" w:hAnsi="Verdana"/>
          <w:b/>
          <w:sz w:val="20"/>
          <w:szCs w:val="20"/>
        </w:rPr>
      </w:pPr>
      <w:r w:rsidRPr="0069539B">
        <w:rPr>
          <w:rFonts w:ascii="Verdana" w:hAnsi="Verdana"/>
          <w:b/>
          <w:sz w:val="20"/>
          <w:szCs w:val="20"/>
        </w:rPr>
        <w:br w:type="page"/>
      </w:r>
    </w:p>
    <w:p w14:paraId="12CC9059" w14:textId="77777777" w:rsidR="00300244" w:rsidRPr="0069539B" w:rsidRDefault="00300244" w:rsidP="00EB4626">
      <w:pPr>
        <w:pStyle w:val="Nadpis1"/>
        <w:spacing w:before="100" w:beforeAutospacing="1" w:after="100" w:afterAutospacing="1" w:line="240" w:lineRule="atLeast"/>
      </w:pPr>
      <w:bookmarkStart w:id="91" w:name="_Toc63414988"/>
      <w:bookmarkStart w:id="92" w:name="_Toc142478609"/>
      <w:r w:rsidRPr="0069539B">
        <w:lastRenderedPageBreak/>
        <w:t>Zprávy o činnosti komisí</w:t>
      </w:r>
      <w:bookmarkEnd w:id="91"/>
      <w:bookmarkEnd w:id="92"/>
    </w:p>
    <w:p w14:paraId="4CCA5E74" w14:textId="77777777" w:rsidR="00300244" w:rsidRPr="0069539B" w:rsidRDefault="00300244" w:rsidP="00EB4626">
      <w:pPr>
        <w:spacing w:before="100" w:beforeAutospacing="1" w:after="100" w:afterAutospacing="1" w:line="240" w:lineRule="atLeast"/>
        <w:jc w:val="both"/>
        <w:rPr>
          <w:b/>
          <w:szCs w:val="28"/>
          <w:u w:val="single"/>
        </w:rPr>
      </w:pPr>
    </w:p>
    <w:p w14:paraId="0A9663DB" w14:textId="77777777" w:rsidR="00C25B49" w:rsidRPr="0069539B" w:rsidRDefault="00C9325C" w:rsidP="00EB4626">
      <w:pPr>
        <w:spacing w:before="100" w:beforeAutospacing="1" w:after="100" w:afterAutospacing="1" w:line="240" w:lineRule="atLeast"/>
        <w:jc w:val="center"/>
        <w:rPr>
          <w:b/>
          <w:color w:val="003478"/>
        </w:rPr>
      </w:pPr>
      <w:bookmarkStart w:id="93" w:name="_Zpráva_o_činnosti_9"/>
      <w:bookmarkEnd w:id="93"/>
      <w:r w:rsidRPr="0069539B">
        <w:rPr>
          <w:lang w:eastAsia="cs-CZ"/>
        </w:rPr>
        <w:drawing>
          <wp:inline distT="0" distB="0" distL="0" distR="0" wp14:anchorId="3DB857E9" wp14:editId="6411634E">
            <wp:extent cx="1895475" cy="1533525"/>
            <wp:effectExtent l="0" t="0" r="9525" b="9525"/>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895475" cy="1533525"/>
                    </a:xfrm>
                    <a:prstGeom prst="rect">
                      <a:avLst/>
                    </a:prstGeom>
                    <a:noFill/>
                    <a:ln>
                      <a:noFill/>
                    </a:ln>
                  </pic:spPr>
                </pic:pic>
              </a:graphicData>
            </a:graphic>
          </wp:inline>
        </w:drawing>
      </w:r>
    </w:p>
    <w:p w14:paraId="4681889F" w14:textId="77777777" w:rsidR="00C25B49" w:rsidRPr="0069539B" w:rsidRDefault="00C25B49" w:rsidP="00EB4626">
      <w:pPr>
        <w:spacing w:before="100" w:beforeAutospacing="1" w:after="100" w:afterAutospacing="1" w:line="240" w:lineRule="atLeast"/>
        <w:jc w:val="center"/>
        <w:rPr>
          <w:b/>
          <w:color w:val="003478"/>
        </w:rPr>
      </w:pPr>
    </w:p>
    <w:p w14:paraId="72632136" w14:textId="77777777" w:rsidR="00C25B49" w:rsidRPr="0069539B" w:rsidRDefault="00C25B49" w:rsidP="00EB4626">
      <w:pPr>
        <w:spacing w:before="100" w:beforeAutospacing="1" w:after="100" w:afterAutospacing="1" w:line="240" w:lineRule="atLeast"/>
        <w:jc w:val="center"/>
        <w:rPr>
          <w:rFonts w:ascii="Arial" w:hAnsi="Arial" w:cs="Arial"/>
          <w:b/>
          <w:sz w:val="22"/>
          <w:szCs w:val="22"/>
        </w:rPr>
      </w:pPr>
      <w:r w:rsidRPr="0069539B">
        <w:rPr>
          <w:rFonts w:ascii="Arial" w:hAnsi="Arial" w:cs="Arial"/>
          <w:b/>
          <w:sz w:val="22"/>
          <w:szCs w:val="22"/>
        </w:rPr>
        <w:t>Z</w:t>
      </w:r>
      <w:r w:rsidR="00C9325C" w:rsidRPr="0069539B">
        <w:rPr>
          <w:rFonts w:ascii="Arial" w:hAnsi="Arial" w:cs="Arial"/>
          <w:b/>
          <w:sz w:val="22"/>
          <w:szCs w:val="22"/>
        </w:rPr>
        <w:t>práva o činnosti Stálé komise Senátu pro krajany žijící v zahraničí v roce 2022</w:t>
      </w:r>
    </w:p>
    <w:p w14:paraId="311B51EB" w14:textId="77777777" w:rsidR="00C25B49" w:rsidRPr="0069539B" w:rsidRDefault="00C25B4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Stálá komise Senátu pro krajany žijící v zahraničí měla do února 2022 (dále Komise) 8 členů a jejím předsedou byl senátor Tomáš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V únoru se člen Komise pan senátor Mikuláš Bek stal ministrem pro evropské záležitosti a z tohoto důvodu se musel vzdát svého členství v Komisi. V rámci politického klubu Starostové a nezávislí se stali členy Komise za senátora Beka paní senátorka Helena </w:t>
      </w:r>
      <w:proofErr w:type="spellStart"/>
      <w:r w:rsidRPr="0069539B">
        <w:rPr>
          <w:rFonts w:ascii="Arial" w:hAnsi="Arial" w:cs="Arial"/>
          <w:sz w:val="22"/>
          <w:szCs w:val="22"/>
        </w:rPr>
        <w:t>Pešatová</w:t>
      </w:r>
      <w:proofErr w:type="spellEnd"/>
      <w:r w:rsidRPr="0069539B">
        <w:rPr>
          <w:rFonts w:ascii="Arial" w:hAnsi="Arial" w:cs="Arial"/>
          <w:sz w:val="22"/>
          <w:szCs w:val="22"/>
        </w:rPr>
        <w:t xml:space="preserve">, paní senátorka Hana Žáková a pan senátor Marek Hilšer. Komise během roku pracovala v počtu 10 senátorek a senátorů. Místopředsedy Komise byli v tomto roce pan senátor Jiří Oberfalzer a pan senátor Patrik </w:t>
      </w:r>
      <w:proofErr w:type="spellStart"/>
      <w:r w:rsidRPr="0069539B">
        <w:rPr>
          <w:rFonts w:ascii="Arial" w:hAnsi="Arial" w:cs="Arial"/>
          <w:sz w:val="22"/>
          <w:szCs w:val="22"/>
        </w:rPr>
        <w:t>Kunčar</w:t>
      </w:r>
      <w:proofErr w:type="spellEnd"/>
      <w:r w:rsidRPr="0069539B">
        <w:rPr>
          <w:rFonts w:ascii="Arial" w:hAnsi="Arial" w:cs="Arial"/>
          <w:sz w:val="22"/>
          <w:szCs w:val="22"/>
        </w:rPr>
        <w:t xml:space="preserve">. Ověřovateli Komise byli páni senátoři Jaroslav Zeman a Ladislav </w:t>
      </w:r>
      <w:proofErr w:type="spellStart"/>
      <w:r w:rsidRPr="0069539B">
        <w:rPr>
          <w:rFonts w:ascii="Arial" w:hAnsi="Arial" w:cs="Arial"/>
          <w:sz w:val="22"/>
          <w:szCs w:val="22"/>
        </w:rPr>
        <w:t>Václavec</w:t>
      </w:r>
      <w:proofErr w:type="spellEnd"/>
      <w:r w:rsidRPr="0069539B">
        <w:rPr>
          <w:rFonts w:ascii="Arial" w:hAnsi="Arial" w:cs="Arial"/>
          <w:sz w:val="22"/>
          <w:szCs w:val="22"/>
        </w:rPr>
        <w:t>. Při Komisi i nadále pracovala Konzultativní rada, což je poradní sbor složený z devatenácti osob, jejími členy jsou: úředníci z ministerstva zahraničních věcí, z ministerstva školství, mládeže a tělovýchovy, z ministerstva vnitra, z ministerstva průmyslu a obchodu, z ministerstva práce a sociálních věcí. Českou diasporu žijící v zahraničí v Konzultativní radě zastupují členové krajanských spolků, redaktoři krajanských časopisů a médií či lidé, kteří se o krajany dlouhodobě zajímají především profesně.</w:t>
      </w:r>
    </w:p>
    <w:p w14:paraId="42D2B782" w14:textId="77777777" w:rsidR="00C25B49" w:rsidRPr="0069539B" w:rsidRDefault="00C25B4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roce 2022 měla komise tří schůze a přijala 11 usnesení. Mezi nejvýznamnější usnesení patřilo usnesení č. 15, které definuje požadavky vzešlé z krajanské konference, kterou Komise uspořádala v Senátu v roce 2021 a které </w:t>
      </w:r>
      <w:proofErr w:type="gramStart"/>
      <w:r w:rsidRPr="0069539B">
        <w:rPr>
          <w:rFonts w:ascii="Arial" w:hAnsi="Arial" w:cs="Arial"/>
          <w:sz w:val="22"/>
          <w:szCs w:val="22"/>
        </w:rPr>
        <w:t>slouží</w:t>
      </w:r>
      <w:proofErr w:type="gramEnd"/>
      <w:r w:rsidRPr="0069539B">
        <w:rPr>
          <w:rFonts w:ascii="Arial" w:hAnsi="Arial" w:cs="Arial"/>
          <w:sz w:val="22"/>
          <w:szCs w:val="22"/>
        </w:rPr>
        <w:t xml:space="preserve"> k projednávání požadavků Čechů a krajanů žijících v zahraničí v rámci legislativy a exekutivy.</w:t>
      </w:r>
    </w:p>
    <w:p w14:paraId="28D6DF47" w14:textId="77777777" w:rsidR="00C25B49" w:rsidRPr="0069539B" w:rsidRDefault="00C25B49"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Komise i v tomto roce podporovala výuku českého jazyka v zahraničí </w:t>
      </w:r>
    </w:p>
    <w:p w14:paraId="564081FB" w14:textId="77777777" w:rsidR="00C25B49" w:rsidRPr="0069539B" w:rsidRDefault="00C25B49"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u našich komunit. Mezi první akce tohoto typu byly oslavy 150. výročí založení Školského spolku Komenský v Senátu. Školský spolek Komenský zřizuje a provozuje mateřské školy, obecné školy a osmileté gymnázium</w:t>
      </w:r>
    </w:p>
    <w:p w14:paraId="03C75633" w14:textId="77777777" w:rsidR="00C25B49" w:rsidRPr="0069539B" w:rsidRDefault="00C25B49" w:rsidP="00EB4626">
      <w:pPr>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 ve Vídni od roku 1872 v českém a v německém jazyce. V rámci těchto oslav Komise v Senátu přivítala na 300 osob, což byli žáci, učitelé a rodiče těchto škol. Společně zde také vystoupil hudební soubor a sbor této školy, který čítal asi 60 vystupujících.</w:t>
      </w:r>
    </w:p>
    <w:p w14:paraId="42D1F26A" w14:textId="77777777" w:rsidR="00C25B49" w:rsidRPr="0069539B" w:rsidRDefault="00C25B49" w:rsidP="00EB4626">
      <w:pPr>
        <w:spacing w:before="100" w:beforeAutospacing="1" w:after="100" w:afterAutospacing="1" w:line="240" w:lineRule="atLeast"/>
        <w:jc w:val="both"/>
        <w:rPr>
          <w:rFonts w:ascii="Arial" w:eastAsiaTheme="minorHAnsi" w:hAnsi="Arial" w:cs="Arial"/>
          <w:sz w:val="22"/>
          <w:szCs w:val="22"/>
          <w:lang w:eastAsia="cs-CZ"/>
        </w:rPr>
      </w:pPr>
      <w:r w:rsidRPr="0069539B">
        <w:rPr>
          <w:rFonts w:ascii="Arial" w:hAnsi="Arial" w:cs="Arial"/>
          <w:sz w:val="22"/>
          <w:szCs w:val="22"/>
          <w:lang w:eastAsia="cs-CZ"/>
        </w:rPr>
        <w:t xml:space="preserve">V červnu se uskutečnila zahraniční cesta delegace předsedy Senátu pana Miloše Vystrčila (také člena Komise) do USA a této cesty se zúčastnil také předseda Komise pan Tomáš </w:t>
      </w:r>
      <w:proofErr w:type="spellStart"/>
      <w:r w:rsidRPr="0069539B">
        <w:rPr>
          <w:rFonts w:ascii="Arial" w:hAnsi="Arial" w:cs="Arial"/>
          <w:sz w:val="22"/>
          <w:szCs w:val="22"/>
          <w:lang w:eastAsia="cs-CZ"/>
        </w:rPr>
        <w:t>Czernin</w:t>
      </w:r>
      <w:proofErr w:type="spellEnd"/>
      <w:r w:rsidRPr="0069539B">
        <w:rPr>
          <w:rFonts w:ascii="Arial" w:hAnsi="Arial" w:cs="Arial"/>
          <w:sz w:val="22"/>
          <w:szCs w:val="22"/>
          <w:lang w:eastAsia="cs-CZ"/>
        </w:rPr>
        <w:t xml:space="preserve">. Společně se zúčastnili 10. </w:t>
      </w:r>
      <w:proofErr w:type="gramStart"/>
      <w:r w:rsidRPr="0069539B">
        <w:rPr>
          <w:rFonts w:ascii="Arial" w:hAnsi="Arial" w:cs="Arial"/>
          <w:sz w:val="22"/>
          <w:szCs w:val="22"/>
          <w:lang w:eastAsia="cs-CZ"/>
        </w:rPr>
        <w:t>výroční  Konference</w:t>
      </w:r>
      <w:proofErr w:type="gramEnd"/>
      <w:r w:rsidRPr="0069539B">
        <w:rPr>
          <w:rFonts w:ascii="Arial" w:hAnsi="Arial" w:cs="Arial"/>
          <w:sz w:val="22"/>
          <w:szCs w:val="22"/>
          <w:lang w:eastAsia="cs-CZ"/>
        </w:rPr>
        <w:t xml:space="preserve"> českých škol v Severní Americe, která se uskutečnila v Chicagu v české škole T. G. Masaryka, která oslavovala v rámci konference 100. výročí založení této školy krajany. Konference se zúčastnili učitelky a </w:t>
      </w:r>
      <w:proofErr w:type="gramStart"/>
      <w:r w:rsidRPr="0069539B">
        <w:rPr>
          <w:rFonts w:ascii="Arial" w:hAnsi="Arial" w:cs="Arial"/>
          <w:sz w:val="22"/>
          <w:szCs w:val="22"/>
          <w:lang w:eastAsia="cs-CZ"/>
        </w:rPr>
        <w:t>učitelé  českých</w:t>
      </w:r>
      <w:proofErr w:type="gramEnd"/>
      <w:r w:rsidRPr="0069539B">
        <w:rPr>
          <w:rFonts w:ascii="Arial" w:hAnsi="Arial" w:cs="Arial"/>
          <w:sz w:val="22"/>
          <w:szCs w:val="22"/>
          <w:lang w:eastAsia="cs-CZ"/>
        </w:rPr>
        <w:t xml:space="preserve"> </w:t>
      </w:r>
      <w:r w:rsidRPr="0069539B">
        <w:rPr>
          <w:rFonts w:ascii="Arial" w:hAnsi="Arial" w:cs="Arial"/>
          <w:sz w:val="22"/>
          <w:szCs w:val="22"/>
          <w:lang w:eastAsia="cs-CZ"/>
        </w:rPr>
        <w:lastRenderedPageBreak/>
        <w:t xml:space="preserve">škol z USA a z Kanady. Z České republiky přijeli zástupci ministerstva zahraničních věcí, z ministerstva školství, mládeže a tělovýchovy a z dalších státních institucí. </w:t>
      </w:r>
    </w:p>
    <w:p w14:paraId="0B4DA59A" w14:textId="77777777" w:rsidR="00C25B49" w:rsidRPr="0069539B" w:rsidRDefault="00C25B49" w:rsidP="00EB4626">
      <w:pPr>
        <w:pStyle w:val="Default"/>
        <w:spacing w:before="100" w:beforeAutospacing="1" w:after="100" w:afterAutospacing="1" w:line="240" w:lineRule="atLeast"/>
        <w:jc w:val="both"/>
        <w:rPr>
          <w:rFonts w:ascii="Arial" w:hAnsi="Arial" w:cs="Arial"/>
          <w:bCs/>
          <w:sz w:val="22"/>
          <w:szCs w:val="22"/>
        </w:rPr>
      </w:pPr>
      <w:r w:rsidRPr="0069539B">
        <w:rPr>
          <w:rFonts w:ascii="Arial" w:hAnsi="Arial" w:cs="Arial"/>
          <w:bCs/>
          <w:sz w:val="22"/>
          <w:szCs w:val="22"/>
        </w:rPr>
        <w:t xml:space="preserve">Dalším setkáním v rámci podpory výuky českého jazyka, kterého </w:t>
      </w:r>
      <w:proofErr w:type="gramStart"/>
      <w:r w:rsidRPr="0069539B">
        <w:rPr>
          <w:rFonts w:ascii="Arial" w:hAnsi="Arial" w:cs="Arial"/>
          <w:bCs/>
          <w:sz w:val="22"/>
          <w:szCs w:val="22"/>
        </w:rPr>
        <w:t>se  předseda</w:t>
      </w:r>
      <w:proofErr w:type="gramEnd"/>
      <w:r w:rsidRPr="0069539B">
        <w:rPr>
          <w:rFonts w:ascii="Arial" w:hAnsi="Arial" w:cs="Arial"/>
          <w:bCs/>
          <w:sz w:val="22"/>
          <w:szCs w:val="22"/>
        </w:rPr>
        <w:t xml:space="preserve"> Komise aktivně zúčastnil, byla již 14. mezinárodní konference českých škol v zahraničí, kterou pořádá spolek Česká škola bez hranic. Konference se uskutečnila na konci července na Ministerstvu zahraničních věcí ČR v Černínském paláci. V současné době působí ve světě na 130 škol, kde se češtině vzdělává na 4000 žáků. Konference se věnovala mimo jiné také inovativním způsobům výuky českých reálií na 2. stupni základní školy.</w:t>
      </w:r>
    </w:p>
    <w:p w14:paraId="1442BAD9"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srpnu se předseda pan Tomáš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zúčastnil 14. setkání učitelů </w:t>
      </w:r>
    </w:p>
    <w:p w14:paraId="5F06E14F"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u krajanů a lektorů češtiny v zahraničí, které pořádá Dům zahraniční spolupráce. Tento program je financován z Programu podpory českého kulturního dědictví v zahraničí na léta 2021 – 2025. Letos vyučuje </w:t>
      </w:r>
    </w:p>
    <w:p w14:paraId="25FE82AC"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u krajanských komunit 13 vyslaných učitelů českého jazyka a 35 lektorů českého jazyka na zahraničních univerzitách. </w:t>
      </w:r>
    </w:p>
    <w:p w14:paraId="66FE1564"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 srpnu jsme v Senátu přivítali účastníky Metodického kurzu češtiny jako cizího jazyka pro vyučující z krajanských komunit. Jednalo se o cca 30 osob z různých koutů světa. Nejvzdálenější učitelé přicestovali na tento kurz z Argentiny, z Kanady a z USA.</w:t>
      </w:r>
    </w:p>
    <w:p w14:paraId="368B806B"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rámci podpory naší diaspory se předseda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aktivně zúčastnil 6. virtuální debaty zahraničních Čechů s názvem </w:t>
      </w:r>
      <w:proofErr w:type="gramStart"/>
      <w:r w:rsidRPr="0069539B">
        <w:rPr>
          <w:rFonts w:ascii="Arial" w:hAnsi="Arial" w:cs="Arial"/>
          <w:sz w:val="22"/>
          <w:szCs w:val="22"/>
        </w:rPr>
        <w:t>„ Srdcem</w:t>
      </w:r>
      <w:proofErr w:type="gramEnd"/>
      <w:r w:rsidRPr="0069539B">
        <w:rPr>
          <w:rFonts w:ascii="Arial" w:hAnsi="Arial" w:cs="Arial"/>
          <w:sz w:val="22"/>
          <w:szCs w:val="22"/>
        </w:rPr>
        <w:t xml:space="preserve"> doma“, která se uskutečnila 4. února. Akci v online prostředí uspořádala Iniciativa“ Chceme volit distančně“ a debata se věnovala konzulárním, sociálním a vzdělávacím otázkám, kterou naši diasporu zajímá, za účasti ministerských úředníků a příslušných ministerstev. Den 4. února byl vyhlášen za významný den – Den Čechů v zahraničí, kdy si v tento den připomínáme odchod J. A. Komenského do exilu.</w:t>
      </w:r>
    </w:p>
    <w:p w14:paraId="10398648"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březnu se předseda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aktivně zúčastnil mezinárodní konference s názvem </w:t>
      </w:r>
      <w:proofErr w:type="gramStart"/>
      <w:r w:rsidRPr="0069539B">
        <w:rPr>
          <w:rFonts w:ascii="Arial" w:hAnsi="Arial" w:cs="Arial"/>
          <w:sz w:val="22"/>
          <w:szCs w:val="22"/>
        </w:rPr>
        <w:t>„ Cestování</w:t>
      </w:r>
      <w:proofErr w:type="gramEnd"/>
      <w:r w:rsidRPr="0069539B">
        <w:rPr>
          <w:rFonts w:ascii="Arial" w:hAnsi="Arial" w:cs="Arial"/>
          <w:sz w:val="22"/>
          <w:szCs w:val="22"/>
        </w:rPr>
        <w:t xml:space="preserve"> časem v německo- českých židovských vztazích 1938 – 2020“, kterou uspořádala Saská kancelář v Praze a spolek Archa z Durynska, který je veden naší krajanskou. Pan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byl požádán, aby sdělil příběh svůj a své rodiny v rámci jejich emigrace a návratu zpět do vlasti.</w:t>
      </w:r>
    </w:p>
    <w:p w14:paraId="20C93B34" w14:textId="77777777" w:rsidR="00C25B49" w:rsidRPr="0069539B" w:rsidRDefault="00C25B4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Pan předseda Komise Tomáše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se zúčastnil v květnu slavnostního aktu, kterého se zúčastnili zástupci českých institucí, aby si u krajanské sochy Panny Marie z Exilu připomněli nejen historii českého exilu, ale i význam krajanů pro soudobou českou společnost. Akci zorganizovalo Ministerstvo zahraničních věcí České republiky společně se Strahovským klášterem před sochou Panny Marie z Exilu na Strahově, darem českých krajanů z USA a z Kanady.</w:t>
      </w:r>
    </w:p>
    <w:p w14:paraId="62F0FF1F" w14:textId="77777777" w:rsidR="00C25B49" w:rsidRPr="0069539B" w:rsidRDefault="00C25B4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rámci oslav Roku vídeňských Čechů a Slováků v Rakousku se předseda Tomáš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v květnu zúčastnil slavnostního oběda na vídeňské radnici na pozvání primátora Vídně. Této akce se zúčastnili zástupci krajanských spolků v Rakousku, žáci všech škol rámci Školského spolku Komenský ve Vídni a zástupci rakouské legislativy a exekutivy.</w:t>
      </w:r>
    </w:p>
    <w:p w14:paraId="5278422B" w14:textId="77777777" w:rsidR="00C25B49" w:rsidRPr="0069539B" w:rsidRDefault="00C25B4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květnu byl předseda </w:t>
      </w:r>
      <w:proofErr w:type="spellStart"/>
      <w:r w:rsidRPr="0069539B">
        <w:rPr>
          <w:rFonts w:ascii="Arial" w:hAnsi="Arial" w:cs="Arial"/>
          <w:sz w:val="22"/>
          <w:szCs w:val="22"/>
        </w:rPr>
        <w:t>Czernin</w:t>
      </w:r>
      <w:proofErr w:type="spellEnd"/>
      <w:r w:rsidRPr="0069539B">
        <w:rPr>
          <w:rFonts w:ascii="Arial" w:hAnsi="Arial" w:cs="Arial"/>
          <w:sz w:val="22"/>
          <w:szCs w:val="22"/>
        </w:rPr>
        <w:t xml:space="preserve"> pozván Menšinovou radou české a slovenské větve v Rakousku a Vídeňskými svobodnými listy na besedu do Vídně s názvem </w:t>
      </w:r>
      <w:proofErr w:type="gramStart"/>
      <w:r w:rsidRPr="0069539B">
        <w:rPr>
          <w:rFonts w:ascii="Arial" w:hAnsi="Arial" w:cs="Arial"/>
          <w:sz w:val="22"/>
          <w:szCs w:val="22"/>
        </w:rPr>
        <w:t>„ Na</w:t>
      </w:r>
      <w:proofErr w:type="gramEnd"/>
      <w:r w:rsidRPr="0069539B">
        <w:rPr>
          <w:rFonts w:ascii="Arial" w:hAnsi="Arial" w:cs="Arial"/>
          <w:sz w:val="22"/>
          <w:szCs w:val="22"/>
        </w:rPr>
        <w:t xml:space="preserve"> kus řeči s Tomášem </w:t>
      </w:r>
      <w:proofErr w:type="spellStart"/>
      <w:r w:rsidRPr="0069539B">
        <w:rPr>
          <w:rFonts w:ascii="Arial" w:hAnsi="Arial" w:cs="Arial"/>
          <w:sz w:val="22"/>
          <w:szCs w:val="22"/>
        </w:rPr>
        <w:t>Czerninem</w:t>
      </w:r>
      <w:proofErr w:type="spellEnd"/>
      <w:r w:rsidRPr="0069539B">
        <w:rPr>
          <w:rFonts w:ascii="Arial" w:hAnsi="Arial" w:cs="Arial"/>
          <w:sz w:val="22"/>
          <w:szCs w:val="22"/>
        </w:rPr>
        <w:t>“. Besedu navštívili všechny generace diaspory a také občané ČR žijící v Rakousku.</w:t>
      </w:r>
    </w:p>
    <w:p w14:paraId="6A8F59C3"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lastRenderedPageBreak/>
        <w:t>V září Komise uspořádala zahájení 15. ročníku Mezinárodního krajanského festivalu v Senátu. Letos se festivalu zúčastnilo na 250 vystupujících a</w:t>
      </w:r>
    </w:p>
    <w:p w14:paraId="18738E7F"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jednalo se o hudební a taneční soubory z Ukrajiny, z Maďarska, ze Srbska a z Chorvatska. </w:t>
      </w:r>
    </w:p>
    <w:p w14:paraId="1F48ADDB"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říjnu Komise uspořádala prezentaci dvojjazyčné publikace, kterou vydal krajanský spolek Kulturní klub Čechů a Slováků v Rakousku, s názvem </w:t>
      </w:r>
      <w:proofErr w:type="gramStart"/>
      <w:r w:rsidRPr="0069539B">
        <w:rPr>
          <w:rFonts w:ascii="Arial" w:hAnsi="Arial" w:cs="Arial"/>
          <w:sz w:val="22"/>
          <w:szCs w:val="22"/>
        </w:rPr>
        <w:t>„ 11</w:t>
      </w:r>
      <w:proofErr w:type="gramEnd"/>
      <w:r w:rsidRPr="0069539B">
        <w:rPr>
          <w:rFonts w:ascii="Arial" w:hAnsi="Arial" w:cs="Arial"/>
          <w:sz w:val="22"/>
          <w:szCs w:val="22"/>
        </w:rPr>
        <w:t xml:space="preserve"> let s Jiřím Grušou v Rakousku“. Tato publikace se věnuje spisovateli, překladateli, politikovi a diplomatovi Jiřímu Grušovi, který také významně spojoval a prosazoval naši diasporu žijící v Rakousku.</w:t>
      </w:r>
    </w:p>
    <w:p w14:paraId="0B76BEE5"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V letošním roce Komise uskutečnila tři zahraniční cesty.</w:t>
      </w:r>
    </w:p>
    <w:p w14:paraId="65861AA0" w14:textId="77777777" w:rsidR="00C25B49" w:rsidRPr="0069539B" w:rsidRDefault="00C25B49" w:rsidP="00EB4626">
      <w:pPr>
        <w:pStyle w:val="Default"/>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První cesta se uskutečnila v únoru společně v delegaci s místopředsedou Senátu panem Jiřím </w:t>
      </w:r>
      <w:proofErr w:type="spellStart"/>
      <w:r w:rsidRPr="0069539B">
        <w:rPr>
          <w:rFonts w:ascii="Arial" w:hAnsi="Arial" w:cs="Arial"/>
          <w:sz w:val="22"/>
          <w:szCs w:val="22"/>
        </w:rPr>
        <w:t>Oberfalzerem</w:t>
      </w:r>
      <w:proofErr w:type="spellEnd"/>
      <w:r w:rsidRPr="0069539B">
        <w:rPr>
          <w:rFonts w:ascii="Arial" w:hAnsi="Arial" w:cs="Arial"/>
          <w:sz w:val="22"/>
          <w:szCs w:val="22"/>
        </w:rPr>
        <w:t xml:space="preserve"> do italského Říma. Zde se konaly oslavy 10. výročí založení České školy v Římě a 20. výročí založení krajanského spolku </w:t>
      </w:r>
      <w:proofErr w:type="spellStart"/>
      <w:r w:rsidRPr="0069539B">
        <w:rPr>
          <w:rFonts w:ascii="Arial" w:hAnsi="Arial" w:cs="Arial"/>
          <w:sz w:val="22"/>
          <w:szCs w:val="22"/>
        </w:rPr>
        <w:t>Associazione</w:t>
      </w:r>
      <w:proofErr w:type="spellEnd"/>
      <w:r w:rsidRPr="0069539B">
        <w:rPr>
          <w:rFonts w:ascii="Arial" w:hAnsi="Arial" w:cs="Arial"/>
          <w:sz w:val="22"/>
          <w:szCs w:val="22"/>
        </w:rPr>
        <w:t xml:space="preserve"> Praga v Itálii. Zároveň byly pozvány všechny české školy působící v Itálii, které prezentovaly na společném setkání svou činnost za uplynulý rok. Delegace se setkala také s rodiči žáků české školy v Římě a s </w:t>
      </w:r>
      <w:proofErr w:type="gramStart"/>
      <w:r w:rsidRPr="0069539B">
        <w:rPr>
          <w:rFonts w:ascii="Arial" w:hAnsi="Arial" w:cs="Arial"/>
          <w:sz w:val="22"/>
          <w:szCs w:val="22"/>
        </w:rPr>
        <w:t>církevními  představiteli</w:t>
      </w:r>
      <w:proofErr w:type="gramEnd"/>
      <w:r w:rsidRPr="0069539B">
        <w:rPr>
          <w:rFonts w:ascii="Arial" w:hAnsi="Arial" w:cs="Arial"/>
          <w:sz w:val="22"/>
          <w:szCs w:val="22"/>
        </w:rPr>
        <w:t xml:space="preserve"> papežské koleje </w:t>
      </w:r>
      <w:proofErr w:type="spellStart"/>
      <w:r w:rsidRPr="0069539B">
        <w:rPr>
          <w:rFonts w:ascii="Arial" w:hAnsi="Arial" w:cs="Arial"/>
          <w:sz w:val="22"/>
          <w:szCs w:val="22"/>
        </w:rPr>
        <w:t>Nepomucenum</w:t>
      </w:r>
      <w:proofErr w:type="spellEnd"/>
      <w:r w:rsidRPr="0069539B">
        <w:rPr>
          <w:rFonts w:ascii="Arial" w:hAnsi="Arial" w:cs="Arial"/>
          <w:sz w:val="22"/>
          <w:szCs w:val="22"/>
        </w:rPr>
        <w:t xml:space="preserve">, která umožňuje činnost ve svých prostorách jak škole, tak také krajanskému spolku. </w:t>
      </w:r>
    </w:p>
    <w:p w14:paraId="0F1E46DA" w14:textId="77777777" w:rsidR="00C25B49" w:rsidRPr="0069539B" w:rsidRDefault="00C25B4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Druhou cestu podnikla Komise v březnu do Paříže, kde se zúčastnila setkání se všemi krajanskými spolky ve Francii a se sedmi honorárními konzuly České republiky, které bylo uskutečněno na našem zastupitelském úřadě v Paříži. Zároveň delegace navštívila Českou školu bez hranic Paříž a zhlédla jejich veřejnou prezentaci projektu </w:t>
      </w:r>
      <w:r w:rsidRPr="0069539B">
        <w:rPr>
          <w:rFonts w:ascii="Arial" w:hAnsi="Arial" w:cs="Arial"/>
          <w:bCs/>
          <w:sz w:val="22"/>
          <w:szCs w:val="22"/>
        </w:rPr>
        <w:t xml:space="preserve">"Příběhy našich sousedů“, na kterém pracovali žáci 4. – 7. tříd ČŠBH Paříž. </w:t>
      </w:r>
      <w:r w:rsidRPr="0069539B">
        <w:rPr>
          <w:rFonts w:ascii="Arial" w:hAnsi="Arial" w:cs="Arial"/>
          <w:sz w:val="22"/>
          <w:szCs w:val="22"/>
        </w:rPr>
        <w:t>Žáci těchto tříd se v průběhu podzimu 2021 zaměřili na mapování osudů dvou pamětníků, žijících mezi Francií a Českou republikou, jejichž život je úzce spjatý s historií Sokola Paříž.</w:t>
      </w:r>
    </w:p>
    <w:p w14:paraId="1790C422" w14:textId="77777777" w:rsidR="00C25B49" w:rsidRPr="0069539B" w:rsidRDefault="00C25B4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Třetí cestu Komise vykonala v červenci do Chorvatska, kde navštívila krajanské spolky v Rijece, v Zadaru a v Zagrebu. V </w:t>
      </w:r>
      <w:proofErr w:type="spellStart"/>
      <w:r w:rsidRPr="0069539B">
        <w:rPr>
          <w:rFonts w:ascii="Arial" w:hAnsi="Arial" w:cs="Arial"/>
          <w:sz w:val="22"/>
          <w:szCs w:val="22"/>
        </w:rPr>
        <w:t>Daruvaru</w:t>
      </w:r>
      <w:proofErr w:type="spellEnd"/>
      <w:r w:rsidRPr="0069539B">
        <w:rPr>
          <w:rFonts w:ascii="Arial" w:hAnsi="Arial" w:cs="Arial"/>
          <w:sz w:val="22"/>
          <w:szCs w:val="22"/>
        </w:rPr>
        <w:t xml:space="preserve"> se zúčastnila oslav 100. výročí založení Svazu Čechů v Chorvatsku. Těchto velkolepých oslav se zúčastnily všechny České besedy z celého Chorvatska, které prezentovaly svou činnost na </w:t>
      </w:r>
      <w:proofErr w:type="spellStart"/>
      <w:r w:rsidRPr="0069539B">
        <w:rPr>
          <w:rFonts w:ascii="Arial" w:hAnsi="Arial" w:cs="Arial"/>
          <w:sz w:val="22"/>
          <w:szCs w:val="22"/>
        </w:rPr>
        <w:t>daruvarském</w:t>
      </w:r>
      <w:proofErr w:type="spellEnd"/>
      <w:r w:rsidRPr="0069539B">
        <w:rPr>
          <w:rFonts w:ascii="Arial" w:hAnsi="Arial" w:cs="Arial"/>
          <w:sz w:val="22"/>
          <w:szCs w:val="22"/>
        </w:rPr>
        <w:t xml:space="preserve"> náměstí. Jednalo se o hudební, taneční a recitátorská vystoupení. Této akce se zúčastnili </w:t>
      </w:r>
      <w:proofErr w:type="gramStart"/>
      <w:r w:rsidRPr="0069539B">
        <w:rPr>
          <w:rFonts w:ascii="Arial" w:hAnsi="Arial" w:cs="Arial"/>
          <w:sz w:val="22"/>
          <w:szCs w:val="22"/>
        </w:rPr>
        <w:t>významní  představitelé</w:t>
      </w:r>
      <w:proofErr w:type="gramEnd"/>
      <w:r w:rsidRPr="0069539B">
        <w:rPr>
          <w:rFonts w:ascii="Arial" w:hAnsi="Arial" w:cs="Arial"/>
          <w:sz w:val="22"/>
          <w:szCs w:val="22"/>
        </w:rPr>
        <w:t xml:space="preserve"> veřejného a politického života v Chorvatsku na ministerské a županské úrovni. Delegace také navštívila nově otevřenou výstavu v galerii Svazu Čechů, která mapuje příchod Čechů do Chorvatska a jejich život a činnost. Dále se delegace zúčastnila křtu knihy </w:t>
      </w:r>
      <w:proofErr w:type="gramStart"/>
      <w:r w:rsidRPr="0069539B">
        <w:rPr>
          <w:rFonts w:ascii="Arial" w:hAnsi="Arial" w:cs="Arial"/>
          <w:sz w:val="22"/>
          <w:szCs w:val="22"/>
        </w:rPr>
        <w:t>„ Náš</w:t>
      </w:r>
      <w:proofErr w:type="gramEnd"/>
      <w:r w:rsidRPr="0069539B">
        <w:rPr>
          <w:rFonts w:ascii="Arial" w:hAnsi="Arial" w:cs="Arial"/>
          <w:sz w:val="22"/>
          <w:szCs w:val="22"/>
        </w:rPr>
        <w:t xml:space="preserve"> Svaz“, která mapuje 100 let působení této organizace v Chorvatsku. Delegace navštívila českou mateřskou a základní školu v </w:t>
      </w:r>
      <w:proofErr w:type="spellStart"/>
      <w:r w:rsidRPr="0069539B">
        <w:rPr>
          <w:rFonts w:ascii="Arial" w:hAnsi="Arial" w:cs="Arial"/>
          <w:sz w:val="22"/>
          <w:szCs w:val="22"/>
        </w:rPr>
        <w:t>Daruvaru</w:t>
      </w:r>
      <w:proofErr w:type="spellEnd"/>
      <w:r w:rsidRPr="0069539B">
        <w:rPr>
          <w:rFonts w:ascii="Arial" w:hAnsi="Arial" w:cs="Arial"/>
          <w:sz w:val="22"/>
          <w:szCs w:val="22"/>
        </w:rPr>
        <w:t>.</w:t>
      </w:r>
    </w:p>
    <w:p w14:paraId="27C102E7" w14:textId="77777777" w:rsidR="00C25B49" w:rsidRPr="0069539B" w:rsidRDefault="00C25B49"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Předseda a členové komise se setkali během roku s krajany a s Čechy žijícími v zahraničí na půdě Senátu PČR, kteří se na ně obrací s požadavky a problémy, které je </w:t>
      </w:r>
      <w:proofErr w:type="gramStart"/>
      <w:r w:rsidRPr="0069539B">
        <w:rPr>
          <w:rFonts w:ascii="Arial" w:hAnsi="Arial" w:cs="Arial"/>
          <w:sz w:val="22"/>
          <w:szCs w:val="22"/>
        </w:rPr>
        <w:t>tíží</w:t>
      </w:r>
      <w:proofErr w:type="gramEnd"/>
      <w:r w:rsidRPr="0069539B">
        <w:rPr>
          <w:rFonts w:ascii="Arial" w:hAnsi="Arial" w:cs="Arial"/>
          <w:sz w:val="22"/>
          <w:szCs w:val="22"/>
        </w:rPr>
        <w:t xml:space="preserve">, ale také s prezentací a s úspěchy spolků v zahraničí. </w:t>
      </w:r>
    </w:p>
    <w:p w14:paraId="35AFE3D8" w14:textId="77777777" w:rsidR="00C25B49" w:rsidRPr="0069539B" w:rsidRDefault="00C25B49" w:rsidP="00EB4626">
      <w:pPr>
        <w:spacing w:before="100" w:beforeAutospacing="1" w:after="100" w:afterAutospacing="1" w:line="240" w:lineRule="atLeast"/>
        <w:rPr>
          <w:rFonts w:ascii="Arial" w:hAnsi="Arial" w:cs="Arial"/>
          <w:sz w:val="22"/>
          <w:szCs w:val="22"/>
        </w:rPr>
      </w:pPr>
    </w:p>
    <w:p w14:paraId="37C4B30E" w14:textId="77777777" w:rsidR="00C25B49" w:rsidRPr="0069539B" w:rsidRDefault="00C25B49" w:rsidP="00EB4626">
      <w:pPr>
        <w:spacing w:before="100" w:beforeAutospacing="1" w:after="100" w:afterAutospacing="1" w:line="240" w:lineRule="atLeast"/>
        <w:jc w:val="center"/>
        <w:rPr>
          <w:rFonts w:ascii="Arial" w:hAnsi="Arial" w:cs="Arial"/>
          <w:sz w:val="22"/>
          <w:szCs w:val="22"/>
        </w:rPr>
      </w:pPr>
    </w:p>
    <w:p w14:paraId="1015F4E8" w14:textId="77777777" w:rsidR="00C25B49" w:rsidRPr="0069539B" w:rsidRDefault="00C25B49" w:rsidP="00EB4626">
      <w:pPr>
        <w:spacing w:before="100" w:beforeAutospacing="1" w:after="100" w:afterAutospacing="1" w:line="240" w:lineRule="atLeast"/>
        <w:jc w:val="center"/>
        <w:rPr>
          <w:rFonts w:ascii="Arial" w:hAnsi="Arial" w:cs="Arial"/>
          <w:b/>
          <w:sz w:val="22"/>
          <w:szCs w:val="22"/>
        </w:rPr>
      </w:pPr>
      <w:r w:rsidRPr="0069539B">
        <w:rPr>
          <w:rFonts w:ascii="Arial" w:hAnsi="Arial" w:cs="Arial"/>
          <w:b/>
          <w:sz w:val="22"/>
          <w:szCs w:val="22"/>
        </w:rPr>
        <w:t xml:space="preserve">Ing. Tomáš </w:t>
      </w:r>
      <w:proofErr w:type="spellStart"/>
      <w:r w:rsidRPr="0069539B">
        <w:rPr>
          <w:rFonts w:ascii="Arial" w:hAnsi="Arial" w:cs="Arial"/>
          <w:b/>
          <w:sz w:val="22"/>
          <w:szCs w:val="22"/>
        </w:rPr>
        <w:t>Czernin</w:t>
      </w:r>
      <w:proofErr w:type="spellEnd"/>
      <w:r w:rsidRPr="0069539B">
        <w:rPr>
          <w:rFonts w:ascii="Arial" w:hAnsi="Arial" w:cs="Arial"/>
          <w:b/>
          <w:sz w:val="22"/>
          <w:szCs w:val="22"/>
        </w:rPr>
        <w:t xml:space="preserve"> v.r.</w:t>
      </w:r>
    </w:p>
    <w:p w14:paraId="3561336F" w14:textId="77777777" w:rsidR="00C25B49" w:rsidRPr="0069539B" w:rsidRDefault="00C25B49" w:rsidP="00EB4626">
      <w:pPr>
        <w:spacing w:before="100" w:beforeAutospacing="1" w:after="100" w:afterAutospacing="1" w:line="240" w:lineRule="atLeast"/>
        <w:jc w:val="center"/>
        <w:rPr>
          <w:rFonts w:ascii="Arial" w:hAnsi="Arial" w:cs="Arial"/>
          <w:sz w:val="22"/>
          <w:szCs w:val="22"/>
        </w:rPr>
      </w:pPr>
      <w:r w:rsidRPr="0069539B">
        <w:rPr>
          <w:rFonts w:ascii="Arial" w:hAnsi="Arial" w:cs="Arial"/>
          <w:b/>
          <w:sz w:val="22"/>
          <w:szCs w:val="22"/>
        </w:rPr>
        <w:t>předseda Stálé komise Senátu PČR pro krajany žijící</w:t>
      </w:r>
    </w:p>
    <w:p w14:paraId="6CFF0A47" w14:textId="77777777" w:rsidR="00C25B49" w:rsidRPr="0069539B" w:rsidRDefault="00C25B49" w:rsidP="00EB4626">
      <w:pPr>
        <w:spacing w:before="100" w:beforeAutospacing="1" w:after="100" w:afterAutospacing="1" w:line="240" w:lineRule="atLeast"/>
        <w:jc w:val="center"/>
        <w:rPr>
          <w:rFonts w:asciiTheme="minorHAnsi" w:hAnsiTheme="minorHAnsi"/>
        </w:rPr>
      </w:pPr>
    </w:p>
    <w:p w14:paraId="0F3A47A6" w14:textId="77777777" w:rsidR="00704D96" w:rsidRPr="0069539B" w:rsidRDefault="00704D96" w:rsidP="00EB4626">
      <w:pPr>
        <w:spacing w:before="100" w:beforeAutospacing="1" w:after="100" w:afterAutospacing="1" w:line="240" w:lineRule="atLeast"/>
        <w:rPr>
          <w:b/>
          <w:szCs w:val="28"/>
        </w:rPr>
      </w:pPr>
      <w:r w:rsidRPr="0069539B">
        <w:rPr>
          <w:b/>
          <w:szCs w:val="28"/>
        </w:rPr>
        <w:br w:type="page"/>
      </w:r>
    </w:p>
    <w:p w14:paraId="7E93BE8D" w14:textId="7280AE7E" w:rsidR="00C9325C" w:rsidRPr="0069539B" w:rsidRDefault="00C9325C" w:rsidP="00B40900">
      <w:pPr>
        <w:pStyle w:val="Zhlav"/>
        <w:spacing w:before="100" w:beforeAutospacing="1" w:after="100" w:afterAutospacing="1" w:line="240" w:lineRule="atLeast"/>
        <w:jc w:val="center"/>
        <w:rPr>
          <w:rFonts w:ascii="Verdana" w:hAnsi="Verdana"/>
          <w:sz w:val="22"/>
          <w:szCs w:val="22"/>
        </w:rPr>
      </w:pPr>
      <w:bookmarkStart w:id="94" w:name="_Zpráva_o_činnosti_12"/>
      <w:bookmarkEnd w:id="94"/>
      <w:r w:rsidRPr="0069539B">
        <w:rPr>
          <w:lang w:eastAsia="cs-CZ"/>
        </w:rPr>
        <w:lastRenderedPageBreak/>
        <w:drawing>
          <wp:inline distT="0" distB="0" distL="0" distR="0" wp14:anchorId="0A1B8320" wp14:editId="5C8229A8">
            <wp:extent cx="1895475" cy="1533525"/>
            <wp:effectExtent l="0" t="0" r="9525" b="9525"/>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895475" cy="1533525"/>
                    </a:xfrm>
                    <a:prstGeom prst="rect">
                      <a:avLst/>
                    </a:prstGeom>
                    <a:noFill/>
                    <a:ln>
                      <a:noFill/>
                    </a:ln>
                  </pic:spPr>
                </pic:pic>
              </a:graphicData>
            </a:graphic>
          </wp:inline>
        </w:drawing>
      </w:r>
    </w:p>
    <w:p w14:paraId="05021FF0" w14:textId="77777777" w:rsidR="001222A4" w:rsidRPr="0069539B" w:rsidRDefault="00C9325C" w:rsidP="00B40900">
      <w:pPr>
        <w:pStyle w:val="Nadpis2"/>
        <w:spacing w:before="100" w:beforeAutospacing="1" w:after="100" w:afterAutospacing="1"/>
        <w:jc w:val="center"/>
        <w:rPr>
          <w:i w:val="0"/>
          <w:iCs w:val="0"/>
          <w:sz w:val="22"/>
          <w:szCs w:val="22"/>
        </w:rPr>
      </w:pPr>
      <w:bookmarkStart w:id="95" w:name="_Toc142478610"/>
      <w:r w:rsidRPr="0069539B">
        <w:rPr>
          <w:i w:val="0"/>
          <w:iCs w:val="0"/>
          <w:sz w:val="22"/>
          <w:szCs w:val="22"/>
        </w:rPr>
        <w:t>Zpráva o činnosti Stálé komise Senátu pro rozvoj venkova v roce 2022</w:t>
      </w:r>
      <w:bookmarkEnd w:id="95"/>
    </w:p>
    <w:p w14:paraId="53757D42" w14:textId="77777777" w:rsidR="001222A4" w:rsidRPr="0069539B" w:rsidRDefault="001222A4" w:rsidP="00B40900">
      <w:pPr>
        <w:spacing w:before="100" w:beforeAutospacing="1" w:after="100" w:afterAutospacing="1"/>
        <w:jc w:val="center"/>
        <w:rPr>
          <w:rFonts w:ascii="Arial" w:hAnsi="Arial" w:cs="Arial"/>
          <w:b/>
          <w:bCs/>
          <w:sz w:val="22"/>
          <w:szCs w:val="22"/>
        </w:rPr>
      </w:pPr>
      <w:r w:rsidRPr="0069539B">
        <w:rPr>
          <w:rFonts w:ascii="Arial" w:hAnsi="Arial" w:cs="Arial"/>
          <w:b/>
          <w:bCs/>
          <w:sz w:val="22"/>
          <w:szCs w:val="22"/>
        </w:rPr>
        <w:t>ÚVOD</w:t>
      </w:r>
    </w:p>
    <w:p w14:paraId="5D8B88FD"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Stálá komise Senátu pro rozvoj venkova (dále SKRV) se v roce 2022 pravidelně scházela.</w:t>
      </w:r>
    </w:p>
    <w:p w14:paraId="74FDA559" w14:textId="77777777" w:rsidR="001222A4" w:rsidRPr="0069539B" w:rsidRDefault="001222A4" w:rsidP="00EB4626">
      <w:pPr>
        <w:spacing w:before="100" w:beforeAutospacing="1" w:after="100" w:afterAutospacing="1" w:line="240" w:lineRule="atLeast"/>
        <w:rPr>
          <w:rFonts w:ascii="Arial" w:hAnsi="Arial" w:cs="Arial"/>
          <w:b/>
          <w:sz w:val="22"/>
          <w:szCs w:val="22"/>
          <w:u w:val="single"/>
        </w:rPr>
      </w:pPr>
      <w:r w:rsidRPr="0069539B">
        <w:rPr>
          <w:rFonts w:ascii="Arial" w:hAnsi="Arial" w:cs="Arial"/>
          <w:b/>
          <w:sz w:val="22"/>
          <w:szCs w:val="22"/>
          <w:u w:val="single"/>
        </w:rPr>
        <w:t xml:space="preserve">Komise pracovala v tomto složení: </w:t>
      </w:r>
    </w:p>
    <w:p w14:paraId="14547131" w14:textId="77777777" w:rsidR="001222A4" w:rsidRPr="0069539B" w:rsidRDefault="001222A4"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předseda komise:</w:t>
      </w:r>
    </w:p>
    <w:p w14:paraId="06873308" w14:textId="77777777" w:rsidR="001222A4" w:rsidRPr="0069539B" w:rsidRDefault="001222A4" w:rsidP="00DD4567">
      <w:pPr>
        <w:jc w:val="center"/>
        <w:rPr>
          <w:rFonts w:ascii="Arial" w:hAnsi="Arial" w:cs="Arial"/>
          <w:b/>
          <w:bCs/>
          <w:sz w:val="22"/>
          <w:szCs w:val="22"/>
        </w:rPr>
      </w:pPr>
      <w:r w:rsidRPr="0069539B">
        <w:rPr>
          <w:rFonts w:ascii="Arial" w:hAnsi="Arial" w:cs="Arial"/>
          <w:b/>
          <w:bCs/>
          <w:sz w:val="22"/>
          <w:szCs w:val="22"/>
        </w:rPr>
        <w:t>Jiří Vosecký</w:t>
      </w:r>
    </w:p>
    <w:p w14:paraId="0BBD5F4D" w14:textId="143DD19F" w:rsidR="001222A4" w:rsidRPr="0069539B" w:rsidRDefault="001222A4"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místopředsedové komise:</w:t>
      </w:r>
    </w:p>
    <w:p w14:paraId="7AFDB295"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Rostislav Koštial, Petr Šilar</w:t>
      </w:r>
    </w:p>
    <w:p w14:paraId="62100878" w14:textId="77777777" w:rsidR="001222A4" w:rsidRPr="0069539B" w:rsidRDefault="001222A4"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členové komise:</w:t>
      </w:r>
    </w:p>
    <w:p w14:paraId="1C21C048"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Miroslav Adámek, Pavel Fischer, Petr Holeček, Ladislav </w:t>
      </w:r>
      <w:proofErr w:type="gramStart"/>
      <w:r w:rsidRPr="0069539B">
        <w:rPr>
          <w:rFonts w:ascii="Arial" w:hAnsi="Arial" w:cs="Arial"/>
          <w:sz w:val="22"/>
          <w:szCs w:val="22"/>
        </w:rPr>
        <w:t>Chlupáč,  Herbert</w:t>
      </w:r>
      <w:proofErr w:type="gramEnd"/>
      <w:r w:rsidRPr="0069539B">
        <w:rPr>
          <w:rFonts w:ascii="Arial" w:hAnsi="Arial" w:cs="Arial"/>
          <w:sz w:val="22"/>
          <w:szCs w:val="22"/>
        </w:rPr>
        <w:t xml:space="preserve"> </w:t>
      </w:r>
      <w:proofErr w:type="spellStart"/>
      <w:r w:rsidRPr="0069539B">
        <w:rPr>
          <w:rFonts w:ascii="Arial" w:hAnsi="Arial" w:cs="Arial"/>
          <w:sz w:val="22"/>
          <w:szCs w:val="22"/>
        </w:rPr>
        <w:t>Pavera</w:t>
      </w:r>
      <w:proofErr w:type="spellEnd"/>
      <w:r w:rsidRPr="0069539B">
        <w:rPr>
          <w:rFonts w:ascii="Arial" w:hAnsi="Arial" w:cs="Arial"/>
          <w:sz w:val="22"/>
          <w:szCs w:val="22"/>
        </w:rPr>
        <w:t>, Přemysl Rabas, Petr Štěpánek, Jaromíra Vítková</w:t>
      </w:r>
    </w:p>
    <w:p w14:paraId="3471F3DF" w14:textId="77777777" w:rsidR="001222A4" w:rsidRPr="0069539B" w:rsidRDefault="001222A4" w:rsidP="00EB4626">
      <w:pPr>
        <w:spacing w:before="100" w:beforeAutospacing="1" w:after="100" w:afterAutospacing="1" w:line="240" w:lineRule="atLeast"/>
        <w:rPr>
          <w:rFonts w:ascii="Arial" w:hAnsi="Arial" w:cs="Arial"/>
          <w:i/>
          <w:sz w:val="22"/>
          <w:szCs w:val="22"/>
        </w:rPr>
      </w:pPr>
      <w:r w:rsidRPr="0069539B">
        <w:rPr>
          <w:rFonts w:ascii="Arial" w:hAnsi="Arial" w:cs="Arial"/>
          <w:i/>
          <w:sz w:val="22"/>
          <w:szCs w:val="22"/>
        </w:rPr>
        <w:t>externisté:</w:t>
      </w:r>
    </w:p>
    <w:p w14:paraId="12A58E7A"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Radko Martínek</w:t>
      </w:r>
    </w:p>
    <w:p w14:paraId="74579756"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Miroslav Nenutil</w:t>
      </w:r>
    </w:p>
    <w:p w14:paraId="5F55C736"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Zdena </w:t>
      </w:r>
      <w:proofErr w:type="spellStart"/>
      <w:r w:rsidRPr="0069539B">
        <w:rPr>
          <w:rFonts w:ascii="Arial" w:hAnsi="Arial" w:cs="Arial"/>
          <w:sz w:val="22"/>
          <w:szCs w:val="22"/>
        </w:rPr>
        <w:t>Hamousová</w:t>
      </w:r>
      <w:proofErr w:type="spellEnd"/>
    </w:p>
    <w:p w14:paraId="78C83DF4" w14:textId="77777777" w:rsidR="001222A4" w:rsidRPr="0069539B" w:rsidRDefault="001222A4" w:rsidP="00EB4626">
      <w:pPr>
        <w:spacing w:before="100" w:beforeAutospacing="1" w:after="100" w:afterAutospacing="1" w:line="240" w:lineRule="atLeast"/>
        <w:rPr>
          <w:rFonts w:ascii="Arial" w:hAnsi="Arial" w:cs="Arial"/>
          <w:sz w:val="22"/>
          <w:szCs w:val="22"/>
        </w:rPr>
      </w:pPr>
    </w:p>
    <w:p w14:paraId="34FDA397" w14:textId="59A5A08E" w:rsidR="001222A4" w:rsidRPr="0069539B" w:rsidRDefault="001222A4" w:rsidP="001C30F8">
      <w:pPr>
        <w:jc w:val="center"/>
        <w:rPr>
          <w:rFonts w:ascii="Arial" w:hAnsi="Arial" w:cs="Arial"/>
          <w:b/>
          <w:bCs/>
          <w:sz w:val="22"/>
          <w:szCs w:val="22"/>
        </w:rPr>
      </w:pPr>
      <w:r w:rsidRPr="0069539B">
        <w:rPr>
          <w:rFonts w:ascii="Arial" w:hAnsi="Arial" w:cs="Arial"/>
          <w:b/>
          <w:bCs/>
          <w:sz w:val="22"/>
          <w:szCs w:val="22"/>
        </w:rPr>
        <w:t>SCHŮZE KOMISE</w:t>
      </w:r>
    </w:p>
    <w:p w14:paraId="0179ABB4"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Stálá komise Senátu pro rozvoj venkova se v roce 2022 pravidelně scházela na svých schůzích. Komise svolala od ledna do října 2022 celkem 7 schůzí, na kterých bylo přijato celkem 47 usnesení a 1 záznam. Komise také projednala celkem 4 návrhy zákonů a 1 výroční zprávu:</w:t>
      </w:r>
    </w:p>
    <w:p w14:paraId="6E5E6461" w14:textId="77777777" w:rsidR="001222A4" w:rsidRPr="0069539B" w:rsidRDefault="001222A4" w:rsidP="00EB4626">
      <w:pPr>
        <w:pStyle w:val="BodyText22"/>
        <w:spacing w:before="100" w:beforeAutospacing="1" w:after="100" w:afterAutospacing="1" w:line="240" w:lineRule="atLeast"/>
        <w:jc w:val="left"/>
        <w:rPr>
          <w:rFonts w:ascii="Arial" w:hAnsi="Arial" w:cs="Arial"/>
          <w:sz w:val="22"/>
          <w:szCs w:val="22"/>
        </w:rPr>
      </w:pPr>
      <w:r w:rsidRPr="0069539B">
        <w:rPr>
          <w:rFonts w:ascii="Arial" w:hAnsi="Arial" w:cs="Arial"/>
          <w:b/>
          <w:color w:val="000000"/>
          <w:sz w:val="22"/>
          <w:szCs w:val="22"/>
          <w:shd w:val="clear" w:color="auto" w:fill="FFFFFF"/>
        </w:rPr>
        <w:t>Návrh zákona</w:t>
      </w:r>
      <w:r w:rsidRPr="0069539B">
        <w:rPr>
          <w:rFonts w:ascii="Arial" w:hAnsi="Arial" w:cs="Arial"/>
          <w:color w:val="000000"/>
          <w:sz w:val="22"/>
          <w:szCs w:val="22"/>
          <w:shd w:val="clear" w:color="auto" w:fill="FFFFFF"/>
        </w:rPr>
        <w:t xml:space="preserve">, kterým se mění zákon č. 283/2021 Sb., </w:t>
      </w:r>
      <w:r w:rsidRPr="0069539B">
        <w:rPr>
          <w:rFonts w:ascii="Arial" w:hAnsi="Arial" w:cs="Arial"/>
          <w:b/>
          <w:color w:val="000000"/>
          <w:sz w:val="22"/>
          <w:szCs w:val="22"/>
          <w:shd w:val="clear" w:color="auto" w:fill="FFFFFF"/>
        </w:rPr>
        <w:t>stavební zákon</w:t>
      </w:r>
      <w:r w:rsidRPr="0069539B">
        <w:rPr>
          <w:rFonts w:ascii="Arial" w:hAnsi="Arial" w:cs="Arial"/>
          <w:sz w:val="22"/>
          <w:szCs w:val="22"/>
        </w:rPr>
        <w:t xml:space="preserve">; </w:t>
      </w:r>
    </w:p>
    <w:p w14:paraId="79E2EDAE" w14:textId="77777777" w:rsidR="001222A4" w:rsidRPr="0069539B" w:rsidRDefault="001222A4" w:rsidP="00EB4626">
      <w:pPr>
        <w:spacing w:before="100" w:beforeAutospacing="1" w:after="100" w:afterAutospacing="1" w:line="240" w:lineRule="atLeast"/>
        <w:rPr>
          <w:rFonts w:ascii="Arial" w:hAnsi="Arial" w:cs="Arial"/>
          <w:bCs/>
          <w:color w:val="000000"/>
          <w:sz w:val="22"/>
          <w:szCs w:val="22"/>
          <w:shd w:val="clear" w:color="auto" w:fill="FFFFFF"/>
        </w:rPr>
      </w:pPr>
      <w:r w:rsidRPr="0069539B">
        <w:rPr>
          <w:rFonts w:ascii="Arial" w:hAnsi="Arial" w:cs="Arial"/>
          <w:b/>
          <w:sz w:val="22"/>
          <w:szCs w:val="22"/>
        </w:rPr>
        <w:t>Výroční zpráva Českého telekomunikačního úřadu</w:t>
      </w:r>
      <w:r w:rsidRPr="0069539B">
        <w:rPr>
          <w:rFonts w:ascii="Arial" w:hAnsi="Arial" w:cs="Arial"/>
          <w:sz w:val="22"/>
          <w:szCs w:val="22"/>
        </w:rPr>
        <w:t xml:space="preserve"> za rok 2021</w:t>
      </w:r>
      <w:r w:rsidRPr="0069539B">
        <w:rPr>
          <w:rFonts w:ascii="Arial" w:hAnsi="Arial" w:cs="Arial"/>
          <w:bCs/>
          <w:color w:val="000000"/>
          <w:sz w:val="22"/>
          <w:szCs w:val="22"/>
          <w:shd w:val="clear" w:color="auto" w:fill="FFFFFF"/>
        </w:rPr>
        <w:t>;</w:t>
      </w:r>
    </w:p>
    <w:p w14:paraId="5579427E" w14:textId="77777777" w:rsidR="001222A4" w:rsidRPr="0069539B" w:rsidRDefault="001222A4" w:rsidP="00EB4626">
      <w:pPr>
        <w:spacing w:before="100" w:beforeAutospacing="1" w:after="100" w:afterAutospacing="1" w:line="240" w:lineRule="atLeast"/>
        <w:rPr>
          <w:rFonts w:ascii="Arial" w:hAnsi="Arial" w:cs="Arial"/>
          <w:bCs/>
          <w:color w:val="000000"/>
          <w:sz w:val="22"/>
          <w:szCs w:val="22"/>
          <w:shd w:val="clear" w:color="auto" w:fill="FFFFFF"/>
        </w:rPr>
      </w:pPr>
      <w:r w:rsidRPr="0069539B">
        <w:rPr>
          <w:rFonts w:ascii="Arial" w:eastAsia="Calibri" w:hAnsi="Arial" w:cs="Arial"/>
          <w:b/>
          <w:sz w:val="22"/>
          <w:szCs w:val="22"/>
        </w:rPr>
        <w:lastRenderedPageBreak/>
        <w:t>Návrh zákona</w:t>
      </w:r>
      <w:r w:rsidRPr="0069539B">
        <w:rPr>
          <w:rFonts w:ascii="Arial" w:eastAsia="Calibri" w:hAnsi="Arial" w:cs="Arial"/>
          <w:sz w:val="22"/>
          <w:szCs w:val="22"/>
        </w:rPr>
        <w:t xml:space="preserve">, kterým se mění zákon č. 242/2000 Sb., </w:t>
      </w:r>
      <w:r w:rsidRPr="0069539B">
        <w:rPr>
          <w:rFonts w:ascii="Arial" w:eastAsia="Calibri" w:hAnsi="Arial" w:cs="Arial"/>
          <w:b/>
          <w:sz w:val="22"/>
          <w:szCs w:val="22"/>
        </w:rPr>
        <w:t>o ekologickém zemědělství</w:t>
      </w:r>
      <w:r w:rsidRPr="0069539B">
        <w:rPr>
          <w:rFonts w:ascii="Arial" w:eastAsia="Calibri" w:hAnsi="Arial" w:cs="Arial"/>
          <w:sz w:val="22"/>
          <w:szCs w:val="22"/>
        </w:rPr>
        <w:t xml:space="preserve"> a o změně zákona č. 368/1992 Sb., o správních poplatcích, ve znění pozdějších předpisů, ve znění pozdějších předpisů, a zákon č. 146/2002 Sb., o Státní zemědělské a potravinářské inspekci a o změně některých souvisejících zákonů, ve znění pozdějších předpisů</w:t>
      </w:r>
      <w:r w:rsidRPr="0069539B">
        <w:rPr>
          <w:rFonts w:ascii="Arial" w:hAnsi="Arial" w:cs="Arial"/>
          <w:bCs/>
          <w:color w:val="000000"/>
          <w:sz w:val="22"/>
          <w:szCs w:val="22"/>
          <w:shd w:val="clear" w:color="auto" w:fill="FFFFFF"/>
        </w:rPr>
        <w:t>;</w:t>
      </w:r>
    </w:p>
    <w:p w14:paraId="0A8A4327"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b/>
          <w:sz w:val="22"/>
          <w:szCs w:val="22"/>
        </w:rPr>
        <w:t>Návrh zákona</w:t>
      </w:r>
      <w:r w:rsidRPr="0069539B">
        <w:rPr>
          <w:rFonts w:ascii="Arial" w:hAnsi="Arial" w:cs="Arial"/>
          <w:sz w:val="22"/>
          <w:szCs w:val="22"/>
        </w:rPr>
        <w:t xml:space="preserve">, kterým se mění zákon č. 166/1999 Sb., </w:t>
      </w:r>
      <w:r w:rsidRPr="0069539B">
        <w:rPr>
          <w:rFonts w:ascii="Arial" w:hAnsi="Arial" w:cs="Arial"/>
          <w:b/>
          <w:sz w:val="22"/>
          <w:szCs w:val="22"/>
        </w:rPr>
        <w:t>o veterinární péči</w:t>
      </w:r>
      <w:r w:rsidRPr="0069539B">
        <w:rPr>
          <w:rFonts w:ascii="Arial" w:hAnsi="Arial" w:cs="Arial"/>
          <w:sz w:val="22"/>
          <w:szCs w:val="22"/>
        </w:rPr>
        <w:t xml:space="preserve"> a o změně některých souvisejících zákonů (veterinární zákon), ve znění pozdějších předpisů, a další související zákony</w:t>
      </w:r>
    </w:p>
    <w:p w14:paraId="753EDC1F"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b/>
          <w:sz w:val="22"/>
          <w:szCs w:val="22"/>
        </w:rPr>
        <w:t>Návrh zákona</w:t>
      </w:r>
      <w:r w:rsidRPr="0069539B">
        <w:rPr>
          <w:rFonts w:ascii="Arial" w:hAnsi="Arial" w:cs="Arial"/>
          <w:sz w:val="22"/>
          <w:szCs w:val="22"/>
        </w:rPr>
        <w:t xml:space="preserve">, kterým se mění zákon č. 97/1996 Sb., </w:t>
      </w:r>
      <w:r w:rsidRPr="0069539B">
        <w:rPr>
          <w:rFonts w:ascii="Arial" w:hAnsi="Arial" w:cs="Arial"/>
          <w:b/>
          <w:sz w:val="22"/>
          <w:szCs w:val="22"/>
        </w:rPr>
        <w:t>o ochraně chmele</w:t>
      </w:r>
      <w:r w:rsidRPr="0069539B">
        <w:rPr>
          <w:rFonts w:ascii="Arial" w:hAnsi="Arial" w:cs="Arial"/>
          <w:sz w:val="22"/>
          <w:szCs w:val="22"/>
        </w:rPr>
        <w:t>, ve znění pozdějších předpisů;</w:t>
      </w:r>
    </w:p>
    <w:p w14:paraId="29B55503"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K projednávání byli zváni zástupci dotčených ministerstev, regulačních orgánů, spolků a svazů.</w:t>
      </w:r>
    </w:p>
    <w:p w14:paraId="2C8B2F0E"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Členové komise se účastnili jednání a setkání ve Sněmovně Parlamentu ČR a přijímali osobní účast v expertních pracovních skupinách a na setkáních v regionech, kde řešili nejen aktuální témata rozvoje zemědělství a venkova, ale i budoucnost venkova a jeho všestranného rozvoje v oblasti ekonomické, sociální, podnikatelské, územně správní, environmentální a krajinotvorné, včetně zajištění generační obměny v návaznosti na Společnou zemědělskou politiku EU.</w:t>
      </w:r>
    </w:p>
    <w:p w14:paraId="7298F331"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V tomto roce se komise nejvíce zabývala tématy, jako </w:t>
      </w:r>
      <w:proofErr w:type="gramStart"/>
      <w:r w:rsidRPr="0069539B">
        <w:rPr>
          <w:rFonts w:ascii="Arial" w:hAnsi="Arial" w:cs="Arial"/>
          <w:sz w:val="22"/>
          <w:szCs w:val="22"/>
        </w:rPr>
        <w:t>jsou  hospodaření</w:t>
      </w:r>
      <w:proofErr w:type="gramEnd"/>
      <w:r w:rsidRPr="0069539B">
        <w:rPr>
          <w:rFonts w:ascii="Arial" w:hAnsi="Arial" w:cs="Arial"/>
          <w:sz w:val="22"/>
          <w:szCs w:val="22"/>
        </w:rPr>
        <w:t xml:space="preserve"> s vodou v krajině, problémy se suchem, odliv mladých lidí z venkova, chytrá řešení na venkově, možnosti rozvoje sociálního zemědělství, rozvoj regionů podporovaný pomocí metody LEADER, potřebnost snižování administrativní zátěže, změny klimatu a přechodu na jiné zdroje energie. </w:t>
      </w:r>
    </w:p>
    <w:p w14:paraId="70B68719" w14:textId="77777777" w:rsidR="001222A4" w:rsidRPr="0069539B" w:rsidRDefault="001222A4" w:rsidP="00EB4626">
      <w:pPr>
        <w:spacing w:before="100" w:beforeAutospacing="1" w:after="100" w:afterAutospacing="1" w:line="240" w:lineRule="atLeast"/>
        <w:ind w:firstLine="708"/>
        <w:rPr>
          <w:rFonts w:ascii="Arial" w:hAnsi="Arial" w:cs="Arial"/>
          <w:sz w:val="22"/>
          <w:szCs w:val="22"/>
        </w:rPr>
      </w:pPr>
      <w:r w:rsidRPr="0069539B">
        <w:rPr>
          <w:rFonts w:ascii="Arial" w:hAnsi="Arial" w:cs="Arial"/>
          <w:sz w:val="22"/>
          <w:szCs w:val="22"/>
        </w:rPr>
        <w:t xml:space="preserve">Komise se dále zabývala problematikou zhoršení příjmu televizního signálu v některých, zejména venkovských oblastech České republiky v souvislosti s přechodem na nový standard vysílání DVB-T2, byla vytvořena expertní pracovní skupina řešící problematiku příjmu zemského digitálního televizního vysílání DVB-T2 ve spolupráci s Ministerstvem průmyslu a obchodu. Dále komise řešila otázky pokrývání železničních koridorů mobilním signálem, zabývala se financováním Místních akčních skupin, kteří jsou důležitými aktéry venkovského života, dále pak </w:t>
      </w:r>
      <w:proofErr w:type="gramStart"/>
      <w:r w:rsidRPr="0069539B">
        <w:rPr>
          <w:rFonts w:ascii="Arial" w:hAnsi="Arial" w:cs="Arial"/>
          <w:sz w:val="22"/>
          <w:szCs w:val="22"/>
        </w:rPr>
        <w:t>financováním  n</w:t>
      </w:r>
      <w:r w:rsidRPr="0069539B">
        <w:rPr>
          <w:rFonts w:ascii="Arial" w:hAnsi="Arial" w:cs="Arial"/>
          <w:bCs/>
          <w:sz w:val="22"/>
          <w:szCs w:val="22"/>
        </w:rPr>
        <w:t>ákladů</w:t>
      </w:r>
      <w:proofErr w:type="gramEnd"/>
      <w:r w:rsidRPr="0069539B">
        <w:rPr>
          <w:rFonts w:ascii="Arial" w:hAnsi="Arial" w:cs="Arial"/>
          <w:bCs/>
          <w:sz w:val="22"/>
          <w:szCs w:val="22"/>
        </w:rPr>
        <w:t xml:space="preserve"> na provozování pošt Partner, komise se také zabývala příčinami </w:t>
      </w:r>
      <w:r w:rsidRPr="0069539B">
        <w:rPr>
          <w:rFonts w:ascii="Arial" w:hAnsi="Arial" w:cs="Arial"/>
          <w:sz w:val="22"/>
          <w:szCs w:val="22"/>
        </w:rPr>
        <w:t>problémů s personálním a finančním zajištěním úkolů Státního pozemkového úřadu.</w:t>
      </w:r>
    </w:p>
    <w:p w14:paraId="33B50DCF" w14:textId="14E0DE40" w:rsidR="001222A4" w:rsidRPr="0069539B" w:rsidRDefault="001222A4" w:rsidP="001C30F8">
      <w:pPr>
        <w:jc w:val="center"/>
        <w:rPr>
          <w:rFonts w:ascii="Arial" w:hAnsi="Arial" w:cs="Arial"/>
          <w:b/>
          <w:bCs/>
          <w:sz w:val="22"/>
          <w:szCs w:val="22"/>
        </w:rPr>
      </w:pPr>
      <w:r w:rsidRPr="0069539B">
        <w:rPr>
          <w:rFonts w:ascii="Arial" w:hAnsi="Arial" w:cs="Arial"/>
          <w:b/>
          <w:bCs/>
          <w:sz w:val="22"/>
          <w:szCs w:val="22"/>
        </w:rPr>
        <w:t>AKTIVITY KOMISE</w:t>
      </w:r>
    </w:p>
    <w:p w14:paraId="72BED5FA" w14:textId="77777777" w:rsidR="001222A4" w:rsidRPr="0069539B" w:rsidRDefault="001222A4" w:rsidP="00EB4626">
      <w:pPr>
        <w:numPr>
          <w:ilvl w:val="0"/>
          <w:numId w:val="46"/>
        </w:numPr>
        <w:tabs>
          <w:tab w:val="clear" w:pos="786"/>
          <w:tab w:val="num" w:pos="0"/>
          <w:tab w:val="num" w:pos="1429"/>
        </w:tabs>
        <w:spacing w:before="100" w:beforeAutospacing="1" w:after="100" w:afterAutospacing="1" w:line="240" w:lineRule="atLeast"/>
        <w:ind w:left="360"/>
        <w:rPr>
          <w:rFonts w:ascii="Arial" w:hAnsi="Arial" w:cs="Arial"/>
          <w:b/>
          <w:i/>
          <w:sz w:val="22"/>
          <w:szCs w:val="22"/>
        </w:rPr>
      </w:pPr>
      <w:r w:rsidRPr="0069539B">
        <w:rPr>
          <w:rFonts w:ascii="Arial" w:hAnsi="Arial" w:cs="Arial"/>
          <w:b/>
          <w:i/>
          <w:sz w:val="22"/>
          <w:szCs w:val="22"/>
        </w:rPr>
        <w:t xml:space="preserve">     Spolek pro obnovu venkova ČR</w:t>
      </w:r>
    </w:p>
    <w:p w14:paraId="1E23C571"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SKRV i v letošním roce 2022 pokračovala ve spolupráci se Spolkem pro obnovu venkova ČR. Člen komise, sen. Petr Štěpánek, který byl za komisi nominován do Spolku pro obnovu venkova, se aktivně účastnil zasedání </w:t>
      </w:r>
      <w:proofErr w:type="gramStart"/>
      <w:r w:rsidRPr="0069539B">
        <w:rPr>
          <w:rFonts w:ascii="Arial" w:hAnsi="Arial" w:cs="Arial"/>
          <w:sz w:val="22"/>
          <w:szCs w:val="22"/>
        </w:rPr>
        <w:t>Spolku</w:t>
      </w:r>
      <w:proofErr w:type="gramEnd"/>
      <w:r w:rsidRPr="0069539B">
        <w:rPr>
          <w:rFonts w:ascii="Arial" w:hAnsi="Arial" w:cs="Arial"/>
          <w:sz w:val="22"/>
          <w:szCs w:val="22"/>
        </w:rPr>
        <w:t xml:space="preserve"> a i dalších akcí Spolku. </w:t>
      </w:r>
    </w:p>
    <w:p w14:paraId="6CBBE292" w14:textId="77777777" w:rsidR="001222A4" w:rsidRPr="0069539B" w:rsidRDefault="001222A4" w:rsidP="00EB4626">
      <w:pPr>
        <w:numPr>
          <w:ilvl w:val="0"/>
          <w:numId w:val="46"/>
        </w:numPr>
        <w:tabs>
          <w:tab w:val="clear" w:pos="786"/>
          <w:tab w:val="num" w:pos="0"/>
          <w:tab w:val="num" w:pos="851"/>
          <w:tab w:val="num" w:pos="1429"/>
        </w:tabs>
        <w:spacing w:before="100" w:beforeAutospacing="1" w:after="100" w:afterAutospacing="1" w:line="240" w:lineRule="atLeast"/>
        <w:ind w:left="284" w:hanging="284"/>
        <w:rPr>
          <w:rFonts w:ascii="Arial" w:hAnsi="Arial" w:cs="Arial"/>
          <w:b/>
          <w:i/>
          <w:sz w:val="22"/>
          <w:szCs w:val="22"/>
        </w:rPr>
      </w:pPr>
      <w:proofErr w:type="spellStart"/>
      <w:r w:rsidRPr="0069539B">
        <w:rPr>
          <w:rFonts w:ascii="Arial" w:hAnsi="Arial" w:cs="Arial"/>
          <w:b/>
          <w:i/>
          <w:sz w:val="22"/>
          <w:szCs w:val="22"/>
        </w:rPr>
        <w:t>Holiday</w:t>
      </w:r>
      <w:proofErr w:type="spellEnd"/>
      <w:r w:rsidRPr="0069539B">
        <w:rPr>
          <w:rFonts w:ascii="Arial" w:hAnsi="Arial" w:cs="Arial"/>
          <w:b/>
          <w:i/>
          <w:sz w:val="22"/>
          <w:szCs w:val="22"/>
        </w:rPr>
        <w:t xml:space="preserve"> and Region </w:t>
      </w:r>
      <w:proofErr w:type="spellStart"/>
      <w:r w:rsidRPr="0069539B">
        <w:rPr>
          <w:rFonts w:ascii="Arial" w:hAnsi="Arial" w:cs="Arial"/>
          <w:b/>
          <w:i/>
          <w:sz w:val="22"/>
          <w:szCs w:val="22"/>
        </w:rPr>
        <w:t>World</w:t>
      </w:r>
      <w:proofErr w:type="spellEnd"/>
    </w:p>
    <w:p w14:paraId="7EEFDB52"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V únoru přijala komise pozvání na mezinárodní veletrh cestovního ruchu a regionální turistiky. Členové komise využili tuto příležitost k individuálním jednáním se zástupci měst, krajů ČR a představiteli spolků.</w:t>
      </w:r>
    </w:p>
    <w:p w14:paraId="54D64113" w14:textId="77777777" w:rsidR="001222A4" w:rsidRPr="0069539B" w:rsidRDefault="001222A4" w:rsidP="00EB4626">
      <w:pPr>
        <w:numPr>
          <w:ilvl w:val="0"/>
          <w:numId w:val="46"/>
        </w:numPr>
        <w:tabs>
          <w:tab w:val="clear" w:pos="786"/>
          <w:tab w:val="num" w:pos="0"/>
          <w:tab w:val="num" w:pos="851"/>
          <w:tab w:val="num" w:pos="1429"/>
        </w:tabs>
        <w:spacing w:before="100" w:beforeAutospacing="1" w:after="100" w:afterAutospacing="1" w:line="240" w:lineRule="atLeast"/>
        <w:ind w:left="284" w:hanging="284"/>
        <w:rPr>
          <w:rFonts w:ascii="Arial" w:hAnsi="Arial" w:cs="Arial"/>
          <w:b/>
          <w:i/>
          <w:sz w:val="22"/>
          <w:szCs w:val="22"/>
        </w:rPr>
      </w:pPr>
      <w:r w:rsidRPr="0069539B">
        <w:rPr>
          <w:rFonts w:ascii="Arial" w:hAnsi="Arial" w:cs="Arial"/>
          <w:b/>
          <w:i/>
          <w:sz w:val="22"/>
          <w:szCs w:val="22"/>
        </w:rPr>
        <w:t>Jarní zemědělec – Lysá nad Labem</w:t>
      </w:r>
    </w:p>
    <w:p w14:paraId="3A8B6732"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lastRenderedPageBreak/>
        <w:t>V březnu se komise zúčastnila zahajovacího dne jarního veletrhu zemědělství, zahrádkářství a potravinářství. Členové komise využili tuto příležitost k individuálním jednáním se zástupci měst, krajů ČR a představiteli spolků.</w:t>
      </w:r>
    </w:p>
    <w:p w14:paraId="2FEEE6D5" w14:textId="77777777" w:rsidR="001222A4" w:rsidRPr="0069539B" w:rsidRDefault="001222A4" w:rsidP="00EB4626">
      <w:pPr>
        <w:numPr>
          <w:ilvl w:val="0"/>
          <w:numId w:val="46"/>
        </w:numPr>
        <w:tabs>
          <w:tab w:val="clear" w:pos="786"/>
          <w:tab w:val="num" w:pos="0"/>
          <w:tab w:val="num" w:pos="851"/>
          <w:tab w:val="num" w:pos="1429"/>
        </w:tabs>
        <w:spacing w:before="100" w:beforeAutospacing="1" w:after="100" w:afterAutospacing="1" w:line="240" w:lineRule="atLeast"/>
        <w:ind w:left="284" w:hanging="284"/>
        <w:rPr>
          <w:rFonts w:ascii="Arial" w:hAnsi="Arial" w:cs="Arial"/>
          <w:b/>
          <w:i/>
          <w:sz w:val="22"/>
          <w:szCs w:val="22"/>
        </w:rPr>
      </w:pPr>
      <w:r w:rsidRPr="0069539B">
        <w:rPr>
          <w:rFonts w:ascii="Arial" w:hAnsi="Arial" w:cs="Arial"/>
          <w:b/>
          <w:i/>
          <w:sz w:val="22"/>
          <w:szCs w:val="22"/>
        </w:rPr>
        <w:t>Veletrh obnovitelných zdrojů energie v zemědělství a lesnictví</w:t>
      </w:r>
    </w:p>
    <w:p w14:paraId="7B1A49C6"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Komise se v dubnu zúčastnila zahajovacího dne veletrhu obnovitelných zdrojů energie v zemědělství a lesnictví v Brně, členové komise využili tuto příležitost k individuálním jednáním se zástupci měst, krajů ČR a představiteli spolků.</w:t>
      </w:r>
    </w:p>
    <w:p w14:paraId="664D2225" w14:textId="77777777" w:rsidR="001222A4" w:rsidRPr="0069539B" w:rsidRDefault="001222A4" w:rsidP="00EB4626">
      <w:pPr>
        <w:numPr>
          <w:ilvl w:val="0"/>
          <w:numId w:val="46"/>
        </w:numPr>
        <w:tabs>
          <w:tab w:val="clear" w:pos="786"/>
          <w:tab w:val="num" w:pos="0"/>
          <w:tab w:val="num" w:pos="851"/>
          <w:tab w:val="num" w:pos="1429"/>
        </w:tabs>
        <w:spacing w:before="100" w:beforeAutospacing="1" w:after="100" w:afterAutospacing="1" w:line="240" w:lineRule="atLeast"/>
        <w:ind w:left="284" w:hanging="284"/>
        <w:rPr>
          <w:rFonts w:ascii="Arial" w:hAnsi="Arial" w:cs="Arial"/>
          <w:b/>
          <w:i/>
          <w:sz w:val="22"/>
          <w:szCs w:val="22"/>
        </w:rPr>
      </w:pPr>
      <w:r w:rsidRPr="0069539B">
        <w:rPr>
          <w:rFonts w:ascii="Arial" w:hAnsi="Arial" w:cs="Arial"/>
          <w:b/>
          <w:i/>
          <w:sz w:val="22"/>
          <w:szCs w:val="22"/>
        </w:rPr>
        <w:t>Dny malých obcí</w:t>
      </w:r>
    </w:p>
    <w:p w14:paraId="3823C6ED"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V dubnu se komise zúčastnila Dnů malých obcí v Praze, kde byly představeny nové cíle a přístupy v oblasti místního rozvoje a programy a projekty podporované v odvětví životního prostředí. Členové komise využili tuto příležitost také k individuálním jednáním se zástupci měst, krajů ČR a představiteli spolků.</w:t>
      </w:r>
    </w:p>
    <w:p w14:paraId="5CE41540" w14:textId="77777777" w:rsidR="001222A4" w:rsidRPr="0069539B" w:rsidRDefault="001222A4" w:rsidP="00EB4626">
      <w:pPr>
        <w:numPr>
          <w:ilvl w:val="0"/>
          <w:numId w:val="46"/>
        </w:numPr>
        <w:tabs>
          <w:tab w:val="clear" w:pos="786"/>
          <w:tab w:val="num" w:pos="0"/>
          <w:tab w:val="num" w:pos="851"/>
          <w:tab w:val="num" w:pos="1429"/>
        </w:tabs>
        <w:spacing w:before="100" w:beforeAutospacing="1" w:after="100" w:afterAutospacing="1" w:line="240" w:lineRule="atLeast"/>
        <w:ind w:left="284" w:hanging="284"/>
        <w:rPr>
          <w:rFonts w:ascii="Arial" w:hAnsi="Arial" w:cs="Arial"/>
          <w:b/>
          <w:i/>
          <w:sz w:val="22"/>
          <w:szCs w:val="22"/>
        </w:rPr>
      </w:pPr>
      <w:r w:rsidRPr="0069539B">
        <w:rPr>
          <w:rFonts w:ascii="Arial" w:hAnsi="Arial" w:cs="Arial"/>
          <w:b/>
          <w:i/>
          <w:sz w:val="22"/>
          <w:szCs w:val="22"/>
        </w:rPr>
        <w:t>Regiony Lysá nad Labem</w:t>
      </w:r>
    </w:p>
    <w:p w14:paraId="35102CB1"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V dubnu se komise zúčastnila také veletrhu regionů, který se koná na podporu tuzemského cestovního ruchu a agroturistiky. Členové komise využili tuto příležitost také k individuálním jednáním se zástupci měst, krajů ČR a představiteli spolků.</w:t>
      </w:r>
    </w:p>
    <w:p w14:paraId="3A9B931E" w14:textId="77777777" w:rsidR="001222A4" w:rsidRPr="0069539B" w:rsidRDefault="001222A4" w:rsidP="00EB4626">
      <w:pPr>
        <w:numPr>
          <w:ilvl w:val="0"/>
          <w:numId w:val="46"/>
        </w:numPr>
        <w:tabs>
          <w:tab w:val="clear" w:pos="786"/>
          <w:tab w:val="num" w:pos="0"/>
          <w:tab w:val="num" w:pos="851"/>
          <w:tab w:val="num" w:pos="1429"/>
        </w:tabs>
        <w:spacing w:before="100" w:beforeAutospacing="1" w:after="100" w:afterAutospacing="1" w:line="240" w:lineRule="atLeast"/>
        <w:ind w:left="284" w:hanging="284"/>
        <w:rPr>
          <w:rFonts w:ascii="Arial" w:hAnsi="Arial" w:cs="Arial"/>
          <w:b/>
          <w:i/>
          <w:sz w:val="22"/>
          <w:szCs w:val="22"/>
        </w:rPr>
      </w:pPr>
      <w:r w:rsidRPr="0069539B">
        <w:rPr>
          <w:rFonts w:ascii="Arial" w:hAnsi="Arial" w:cs="Arial"/>
          <w:b/>
          <w:i/>
          <w:sz w:val="22"/>
          <w:szCs w:val="22"/>
        </w:rPr>
        <w:t xml:space="preserve">Natura </w:t>
      </w:r>
      <w:proofErr w:type="spellStart"/>
      <w:r w:rsidRPr="0069539B">
        <w:rPr>
          <w:rFonts w:ascii="Arial" w:hAnsi="Arial" w:cs="Arial"/>
          <w:b/>
          <w:i/>
          <w:sz w:val="22"/>
          <w:szCs w:val="22"/>
        </w:rPr>
        <w:t>Viva</w:t>
      </w:r>
      <w:proofErr w:type="spellEnd"/>
      <w:r w:rsidRPr="0069539B">
        <w:rPr>
          <w:rFonts w:ascii="Arial" w:hAnsi="Arial" w:cs="Arial"/>
          <w:b/>
          <w:i/>
          <w:sz w:val="22"/>
          <w:szCs w:val="22"/>
        </w:rPr>
        <w:t xml:space="preserve"> – Lysá nad Labem</w:t>
      </w:r>
    </w:p>
    <w:p w14:paraId="7D67C607"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V květnu přijala komise pozvání na výstavu Natura </w:t>
      </w:r>
      <w:proofErr w:type="spellStart"/>
      <w:r w:rsidRPr="0069539B">
        <w:rPr>
          <w:rFonts w:ascii="Arial" w:hAnsi="Arial" w:cs="Arial"/>
          <w:sz w:val="22"/>
          <w:szCs w:val="22"/>
        </w:rPr>
        <w:t>Viva</w:t>
      </w:r>
      <w:proofErr w:type="spellEnd"/>
      <w:r w:rsidRPr="0069539B">
        <w:rPr>
          <w:rFonts w:ascii="Arial" w:hAnsi="Arial" w:cs="Arial"/>
          <w:sz w:val="22"/>
          <w:szCs w:val="22"/>
        </w:rPr>
        <w:t>, která je jedinou každoroční odbornou výstavou tohoto typu v České republice, na níž se soustředí takřka všechny významné firmy podnikající v oborech myslivosti, rybářství, včelařství a potřeb pro pobyt v přírodě. Členové komise využili tuto příležitost k individuálním jednáním se zástupci měst, krajů ČR a představiteli spolků.</w:t>
      </w:r>
    </w:p>
    <w:p w14:paraId="52F6603C" w14:textId="77777777" w:rsidR="001222A4" w:rsidRPr="0069539B" w:rsidRDefault="001222A4" w:rsidP="00EB4626">
      <w:pPr>
        <w:numPr>
          <w:ilvl w:val="0"/>
          <w:numId w:val="46"/>
        </w:numPr>
        <w:tabs>
          <w:tab w:val="clear" w:pos="786"/>
          <w:tab w:val="num" w:pos="0"/>
          <w:tab w:val="num" w:pos="851"/>
          <w:tab w:val="num" w:pos="1429"/>
        </w:tabs>
        <w:spacing w:before="100" w:beforeAutospacing="1" w:after="100" w:afterAutospacing="1" w:line="240" w:lineRule="atLeast"/>
        <w:ind w:left="284" w:hanging="284"/>
        <w:rPr>
          <w:rFonts w:ascii="Arial" w:hAnsi="Arial" w:cs="Arial"/>
          <w:b/>
          <w:i/>
          <w:sz w:val="22"/>
          <w:szCs w:val="22"/>
        </w:rPr>
      </w:pPr>
      <w:r w:rsidRPr="0069539B">
        <w:rPr>
          <w:rFonts w:ascii="Arial" w:hAnsi="Arial" w:cs="Arial"/>
          <w:b/>
          <w:bCs/>
          <w:sz w:val="22"/>
          <w:szCs w:val="22"/>
        </w:rPr>
        <w:t>Slavnostní předávání ocenění organizacím pracujícím s mládeží</w:t>
      </w:r>
    </w:p>
    <w:p w14:paraId="50D6B311"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V polovině června organizovala komise pod záštitou předsedy Senátu M. Vystrčila Slavnostní </w:t>
      </w:r>
      <w:r w:rsidRPr="0069539B">
        <w:rPr>
          <w:rFonts w:ascii="Arial" w:hAnsi="Arial" w:cs="Arial"/>
          <w:bCs/>
          <w:sz w:val="22"/>
          <w:szCs w:val="22"/>
        </w:rPr>
        <w:t>předávání ocenění organizacím</w:t>
      </w:r>
      <w:r w:rsidRPr="0069539B">
        <w:rPr>
          <w:rFonts w:ascii="Arial" w:hAnsi="Arial" w:cs="Arial"/>
          <w:sz w:val="22"/>
          <w:szCs w:val="22"/>
        </w:rPr>
        <w:t xml:space="preserve"> </w:t>
      </w:r>
      <w:r w:rsidRPr="0069539B">
        <w:rPr>
          <w:rFonts w:ascii="Arial" w:hAnsi="Arial" w:cs="Arial"/>
          <w:bCs/>
          <w:sz w:val="22"/>
          <w:szCs w:val="22"/>
        </w:rPr>
        <w:t>pracujícím s mládeží pod názvem Včelí stráž.</w:t>
      </w:r>
      <w:r w:rsidRPr="0069539B">
        <w:rPr>
          <w:rFonts w:ascii="Arial" w:hAnsi="Arial" w:cs="Arial"/>
          <w:sz w:val="22"/>
          <w:szCs w:val="22"/>
        </w:rPr>
        <w:t xml:space="preserve"> </w:t>
      </w:r>
    </w:p>
    <w:p w14:paraId="3ED3D786" w14:textId="77777777" w:rsidR="001222A4" w:rsidRPr="0069539B" w:rsidRDefault="001222A4" w:rsidP="00EB4626">
      <w:pPr>
        <w:numPr>
          <w:ilvl w:val="0"/>
          <w:numId w:val="46"/>
        </w:numPr>
        <w:tabs>
          <w:tab w:val="clear" w:pos="786"/>
          <w:tab w:val="num" w:pos="0"/>
          <w:tab w:val="num" w:pos="851"/>
          <w:tab w:val="num" w:pos="1429"/>
        </w:tabs>
        <w:spacing w:before="100" w:beforeAutospacing="1" w:after="100" w:afterAutospacing="1" w:line="240" w:lineRule="atLeast"/>
        <w:ind w:left="284" w:hanging="284"/>
        <w:rPr>
          <w:rFonts w:ascii="Arial" w:hAnsi="Arial" w:cs="Arial"/>
          <w:b/>
          <w:i/>
          <w:sz w:val="22"/>
          <w:szCs w:val="22"/>
        </w:rPr>
      </w:pPr>
      <w:r w:rsidRPr="0069539B">
        <w:rPr>
          <w:rFonts w:ascii="Arial" w:hAnsi="Arial" w:cs="Arial"/>
          <w:b/>
          <w:i/>
          <w:sz w:val="22"/>
          <w:szCs w:val="22"/>
        </w:rPr>
        <w:t>Senior Lysá nad Labem</w:t>
      </w:r>
    </w:p>
    <w:p w14:paraId="60000D6A"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V červnu se komise také zúčastnila veletrhu Senior, který je o síle a odhodlání překonávat překážky a žít plnohodnotný život navzdory postižení či vyššímu věku. Členové komise využili tuto příležitost také k individuálním jednáním se zástupci měst, krajů ČR a představiteli spolků.</w:t>
      </w:r>
    </w:p>
    <w:p w14:paraId="566BB99D" w14:textId="77777777" w:rsidR="001222A4" w:rsidRPr="0069539B" w:rsidRDefault="001222A4" w:rsidP="00EB4626">
      <w:pPr>
        <w:numPr>
          <w:ilvl w:val="0"/>
          <w:numId w:val="46"/>
        </w:numPr>
        <w:tabs>
          <w:tab w:val="num" w:pos="0"/>
          <w:tab w:val="num" w:pos="1429"/>
        </w:tabs>
        <w:spacing w:before="100" w:beforeAutospacing="1" w:after="100" w:afterAutospacing="1" w:line="240" w:lineRule="atLeast"/>
        <w:ind w:left="360"/>
        <w:rPr>
          <w:rFonts w:ascii="Arial" w:hAnsi="Arial" w:cs="Arial"/>
          <w:b/>
          <w:i/>
          <w:sz w:val="22"/>
          <w:szCs w:val="22"/>
        </w:rPr>
      </w:pPr>
      <w:r w:rsidRPr="0069539B">
        <w:rPr>
          <w:rFonts w:ascii="Arial" w:hAnsi="Arial" w:cs="Arial"/>
          <w:b/>
          <w:i/>
          <w:sz w:val="22"/>
          <w:szCs w:val="22"/>
        </w:rPr>
        <w:t>Slavnostní setkání krajů ve Strahovském klášteře „Má vlast 2022“</w:t>
      </w:r>
    </w:p>
    <w:p w14:paraId="7DBC9DD0"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bCs/>
          <w:iCs/>
          <w:sz w:val="22"/>
          <w:szCs w:val="22"/>
        </w:rPr>
        <w:t xml:space="preserve">Nad touto akcí již počtrnácté převzala komise záštitu. Slavnostní zahájení putovní výstavy proběhlo v červnu, nově ve Strahovském klášteře. </w:t>
      </w:r>
      <w:r w:rsidRPr="0069539B">
        <w:rPr>
          <w:rFonts w:ascii="Arial" w:hAnsi="Arial" w:cs="Arial"/>
          <w:sz w:val="22"/>
          <w:szCs w:val="22"/>
        </w:rPr>
        <w:t xml:space="preserve">Národní putovní výstava Má vlast cestami proměn představuje pozitivní proměny památek, staveb sakrálních i světských, návsí, náměstí i krajiny. Představuje jednotlivce i organizace, kterým není lhostejné jejich okolí, ale naopak se jej </w:t>
      </w:r>
      <w:proofErr w:type="gramStart"/>
      <w:r w:rsidRPr="0069539B">
        <w:rPr>
          <w:rFonts w:ascii="Arial" w:hAnsi="Arial" w:cs="Arial"/>
          <w:sz w:val="22"/>
          <w:szCs w:val="22"/>
        </w:rPr>
        <w:t>snaží</w:t>
      </w:r>
      <w:proofErr w:type="gramEnd"/>
      <w:r w:rsidRPr="0069539B">
        <w:rPr>
          <w:rFonts w:ascii="Arial" w:hAnsi="Arial" w:cs="Arial"/>
          <w:sz w:val="22"/>
          <w:szCs w:val="22"/>
        </w:rPr>
        <w:t xml:space="preserve"> zkrášlovat a zvelebovat. </w:t>
      </w:r>
      <w:r w:rsidRPr="0069539B">
        <w:rPr>
          <w:rFonts w:ascii="Arial" w:hAnsi="Arial" w:cs="Arial"/>
          <w:bCs/>
          <w:iCs/>
          <w:sz w:val="22"/>
          <w:szCs w:val="22"/>
        </w:rPr>
        <w:t xml:space="preserve"> </w:t>
      </w:r>
      <w:proofErr w:type="gramStart"/>
      <w:r w:rsidRPr="0069539B">
        <w:rPr>
          <w:rFonts w:ascii="Arial" w:hAnsi="Arial" w:cs="Arial"/>
          <w:bCs/>
          <w:iCs/>
          <w:sz w:val="22"/>
          <w:szCs w:val="22"/>
        </w:rPr>
        <w:t>V  září</w:t>
      </w:r>
      <w:proofErr w:type="gramEnd"/>
      <w:r w:rsidRPr="0069539B">
        <w:rPr>
          <w:rFonts w:ascii="Arial" w:hAnsi="Arial" w:cs="Arial"/>
          <w:bCs/>
          <w:iCs/>
          <w:sz w:val="22"/>
          <w:szCs w:val="22"/>
        </w:rPr>
        <w:t xml:space="preserve">  byla tato výstava umístěna ve Valdštejnské zahradě, kde proběhla i slavnostní vernisáž. </w:t>
      </w:r>
      <w:r w:rsidRPr="0069539B">
        <w:rPr>
          <w:rFonts w:ascii="Arial" w:hAnsi="Arial" w:cs="Arial"/>
          <w:sz w:val="22"/>
          <w:szCs w:val="22"/>
        </w:rPr>
        <w:t>Výstava je především o lásce a úctě ke svému okolí i vlasti. Je poděkováním těm, kteří se starají o dědictví předků. Ve Valdštejnské zahradě je vždy vystavena tzv. průřezová kolekce, která představuje aktuální proměny v daném roce.</w:t>
      </w:r>
    </w:p>
    <w:p w14:paraId="24D47229" w14:textId="77777777" w:rsidR="001222A4" w:rsidRPr="0069539B" w:rsidRDefault="001222A4" w:rsidP="00EB4626">
      <w:pPr>
        <w:numPr>
          <w:ilvl w:val="0"/>
          <w:numId w:val="46"/>
        </w:numPr>
        <w:tabs>
          <w:tab w:val="num" w:pos="0"/>
          <w:tab w:val="num" w:pos="1429"/>
        </w:tabs>
        <w:spacing w:before="100" w:beforeAutospacing="1" w:after="100" w:afterAutospacing="1" w:line="240" w:lineRule="atLeast"/>
        <w:ind w:left="360"/>
        <w:rPr>
          <w:rFonts w:ascii="Arial" w:hAnsi="Arial" w:cs="Arial"/>
          <w:b/>
          <w:i/>
          <w:sz w:val="22"/>
          <w:szCs w:val="22"/>
        </w:rPr>
      </w:pPr>
      <w:r w:rsidRPr="0069539B">
        <w:rPr>
          <w:rFonts w:ascii="Arial" w:hAnsi="Arial" w:cs="Arial"/>
          <w:b/>
          <w:i/>
          <w:sz w:val="22"/>
          <w:szCs w:val="22"/>
        </w:rPr>
        <w:lastRenderedPageBreak/>
        <w:t xml:space="preserve">Ceny Adolfa </w:t>
      </w:r>
      <w:proofErr w:type="spellStart"/>
      <w:r w:rsidRPr="0069539B">
        <w:rPr>
          <w:rFonts w:ascii="Arial" w:hAnsi="Arial" w:cs="Arial"/>
          <w:b/>
          <w:i/>
          <w:sz w:val="22"/>
          <w:szCs w:val="22"/>
        </w:rPr>
        <w:t>Heyduka</w:t>
      </w:r>
      <w:proofErr w:type="spellEnd"/>
    </w:p>
    <w:p w14:paraId="052C5E79"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Komise udělila záštitu VII. ročníku ceny Adolfa </w:t>
      </w:r>
      <w:proofErr w:type="spellStart"/>
      <w:r w:rsidRPr="0069539B">
        <w:rPr>
          <w:rFonts w:ascii="Arial" w:hAnsi="Arial" w:cs="Arial"/>
          <w:sz w:val="22"/>
          <w:szCs w:val="22"/>
        </w:rPr>
        <w:t>Heyduka</w:t>
      </w:r>
      <w:proofErr w:type="spellEnd"/>
      <w:r w:rsidRPr="0069539B">
        <w:rPr>
          <w:rFonts w:ascii="Arial" w:hAnsi="Arial" w:cs="Arial"/>
          <w:sz w:val="22"/>
          <w:szCs w:val="22"/>
        </w:rPr>
        <w:t xml:space="preserve"> za rok 2021. Slavnostního vyhlášení ceny Adolfa </w:t>
      </w:r>
      <w:proofErr w:type="spellStart"/>
      <w:r w:rsidRPr="0069539B">
        <w:rPr>
          <w:rFonts w:ascii="Arial" w:hAnsi="Arial" w:cs="Arial"/>
          <w:sz w:val="22"/>
          <w:szCs w:val="22"/>
        </w:rPr>
        <w:t>Heyduka</w:t>
      </w:r>
      <w:proofErr w:type="spellEnd"/>
      <w:r w:rsidRPr="0069539B">
        <w:rPr>
          <w:rFonts w:ascii="Arial" w:hAnsi="Arial" w:cs="Arial"/>
          <w:sz w:val="22"/>
          <w:szCs w:val="22"/>
        </w:rPr>
        <w:t xml:space="preserve"> se v červnu letošního roku na zámku Svojanov zúčastnil za komisi její člen sen. Miroslav Adámek a předal Pamětní listy komise. Tato ocenění se předávají památkám přívětivým ke zdravotně znevýhodněným.</w:t>
      </w:r>
    </w:p>
    <w:p w14:paraId="7B9AE976" w14:textId="77777777" w:rsidR="001222A4" w:rsidRPr="0069539B" w:rsidRDefault="001222A4" w:rsidP="00EB4626">
      <w:pPr>
        <w:numPr>
          <w:ilvl w:val="0"/>
          <w:numId w:val="46"/>
        </w:numPr>
        <w:tabs>
          <w:tab w:val="num" w:pos="0"/>
          <w:tab w:val="num" w:pos="1429"/>
        </w:tabs>
        <w:spacing w:before="100" w:beforeAutospacing="1" w:after="100" w:afterAutospacing="1" w:line="240" w:lineRule="atLeast"/>
        <w:ind w:left="360"/>
        <w:rPr>
          <w:rFonts w:ascii="Arial" w:hAnsi="Arial" w:cs="Arial"/>
          <w:b/>
          <w:i/>
          <w:sz w:val="22"/>
          <w:szCs w:val="22"/>
        </w:rPr>
      </w:pPr>
      <w:r w:rsidRPr="0069539B">
        <w:rPr>
          <w:rFonts w:ascii="Arial" w:hAnsi="Arial" w:cs="Arial"/>
          <w:b/>
          <w:i/>
          <w:sz w:val="22"/>
          <w:szCs w:val="22"/>
        </w:rPr>
        <w:t>Země živitelka</w:t>
      </w:r>
    </w:p>
    <w:p w14:paraId="00FB3B7F"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Koncem srpna navštívila komise 49. ročník mezinárodního </w:t>
      </w:r>
      <w:proofErr w:type="spellStart"/>
      <w:r w:rsidRPr="0069539B">
        <w:rPr>
          <w:rFonts w:ascii="Arial" w:hAnsi="Arial" w:cs="Arial"/>
          <w:sz w:val="22"/>
          <w:szCs w:val="22"/>
        </w:rPr>
        <w:t>agrosalonu</w:t>
      </w:r>
      <w:proofErr w:type="spellEnd"/>
      <w:r w:rsidRPr="0069539B">
        <w:rPr>
          <w:rFonts w:ascii="Arial" w:hAnsi="Arial" w:cs="Arial"/>
          <w:sz w:val="22"/>
          <w:szCs w:val="22"/>
        </w:rPr>
        <w:t xml:space="preserve"> Země Živitelka. </w:t>
      </w:r>
    </w:p>
    <w:p w14:paraId="412632B4"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Členové komise využili tuto příležitost také k individuálním jednáním se zástupci měst, krajů ČR a představiteli spolků.</w:t>
      </w:r>
    </w:p>
    <w:p w14:paraId="0C19A2CD" w14:textId="77777777" w:rsidR="001222A4" w:rsidRPr="0069539B" w:rsidRDefault="001222A4" w:rsidP="00EB4626">
      <w:pPr>
        <w:numPr>
          <w:ilvl w:val="0"/>
          <w:numId w:val="46"/>
        </w:numPr>
        <w:tabs>
          <w:tab w:val="num" w:pos="0"/>
          <w:tab w:val="num" w:pos="1429"/>
        </w:tabs>
        <w:spacing w:before="100" w:beforeAutospacing="1" w:after="100" w:afterAutospacing="1" w:line="240" w:lineRule="atLeast"/>
        <w:ind w:left="360"/>
        <w:rPr>
          <w:rFonts w:ascii="Arial" w:hAnsi="Arial" w:cs="Arial"/>
          <w:b/>
          <w:i/>
          <w:sz w:val="22"/>
          <w:szCs w:val="22"/>
        </w:rPr>
      </w:pPr>
      <w:r w:rsidRPr="0069539B">
        <w:rPr>
          <w:rFonts w:ascii="Arial" w:hAnsi="Arial" w:cs="Arial"/>
          <w:b/>
          <w:i/>
          <w:sz w:val="22"/>
          <w:szCs w:val="22"/>
        </w:rPr>
        <w:t>tisková konference Česká chuťovka a Dětská chuťovka 2022</w:t>
      </w:r>
    </w:p>
    <w:p w14:paraId="4E875AEE"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V srpnu uspořádala komise tiskovou konferenci k soutěži Česká chuťovka a Dětská chuťovka 2022, nad níž má naše komise záštitu. Jejím cílem je představit soutěž, jejímž vyvrcholením je předání ocenění nejúspěšnějším českým potravinářům. </w:t>
      </w:r>
    </w:p>
    <w:p w14:paraId="68FFB10D" w14:textId="77777777" w:rsidR="001222A4" w:rsidRPr="0069539B" w:rsidRDefault="001222A4" w:rsidP="00EB4626">
      <w:pPr>
        <w:numPr>
          <w:ilvl w:val="0"/>
          <w:numId w:val="46"/>
        </w:numPr>
        <w:tabs>
          <w:tab w:val="clear" w:pos="786"/>
          <w:tab w:val="num" w:pos="0"/>
          <w:tab w:val="num" w:pos="1429"/>
        </w:tabs>
        <w:spacing w:before="100" w:beforeAutospacing="1" w:after="100" w:afterAutospacing="1" w:line="240" w:lineRule="atLeast"/>
        <w:ind w:left="360"/>
        <w:rPr>
          <w:rFonts w:ascii="Arial" w:hAnsi="Arial" w:cs="Arial"/>
          <w:b/>
          <w:i/>
          <w:sz w:val="22"/>
          <w:szCs w:val="22"/>
        </w:rPr>
      </w:pPr>
      <w:r w:rsidRPr="0069539B">
        <w:rPr>
          <w:rFonts w:ascii="Arial" w:hAnsi="Arial" w:cs="Arial"/>
          <w:b/>
          <w:i/>
          <w:sz w:val="22"/>
          <w:szCs w:val="22"/>
        </w:rPr>
        <w:t>Malá národní konference Venkov “ Rozvoj venkovských oblastí“</w:t>
      </w:r>
    </w:p>
    <w:p w14:paraId="34382A1F" w14:textId="77777777" w:rsidR="001222A4" w:rsidRPr="0069539B" w:rsidRDefault="001222A4" w:rsidP="00EB4626">
      <w:pPr>
        <w:pStyle w:val="Normlnweb"/>
        <w:spacing w:line="240" w:lineRule="atLeast"/>
        <w:rPr>
          <w:rStyle w:val="s2"/>
          <w:rFonts w:ascii="Arial" w:hAnsi="Arial" w:cs="Arial"/>
          <w:sz w:val="22"/>
          <w:szCs w:val="22"/>
        </w:rPr>
      </w:pPr>
      <w:r w:rsidRPr="0069539B">
        <w:rPr>
          <w:rFonts w:ascii="Arial" w:hAnsi="Arial" w:cs="Arial"/>
          <w:bCs/>
          <w:iCs/>
          <w:sz w:val="22"/>
          <w:szCs w:val="22"/>
        </w:rPr>
        <w:t xml:space="preserve">V září komise organizovala konferenci </w:t>
      </w:r>
      <w:r w:rsidRPr="0069539B">
        <w:rPr>
          <w:rStyle w:val="s2"/>
          <w:rFonts w:ascii="Arial" w:hAnsi="Arial" w:cs="Arial"/>
          <w:bCs/>
          <w:sz w:val="22"/>
          <w:szCs w:val="22"/>
        </w:rPr>
        <w:t xml:space="preserve">Malou národní konferenci Venkov „Rozvoj venkovských oblastí. </w:t>
      </w:r>
      <w:r w:rsidRPr="0069539B">
        <w:rPr>
          <w:rStyle w:val="s2"/>
          <w:rFonts w:ascii="Arial" w:hAnsi="Arial" w:cs="Arial"/>
          <w:sz w:val="22"/>
          <w:szCs w:val="22"/>
        </w:rPr>
        <w:t>Této prestižní akce se zúčastnila celá řada představitelů obecních zastupitelstev, zástupců ministerstev i nevládních organizací působících ve venkovském prostoru. Cílem konference je nalézt odpovědi na to, co je a co není podstatné pro rozvoj venkova.</w:t>
      </w:r>
    </w:p>
    <w:p w14:paraId="55F958C6" w14:textId="77777777" w:rsidR="001222A4" w:rsidRPr="0069539B" w:rsidRDefault="001222A4" w:rsidP="00EB4626">
      <w:pPr>
        <w:numPr>
          <w:ilvl w:val="0"/>
          <w:numId w:val="46"/>
        </w:numPr>
        <w:tabs>
          <w:tab w:val="clear" w:pos="786"/>
          <w:tab w:val="num" w:pos="0"/>
          <w:tab w:val="num" w:pos="1429"/>
        </w:tabs>
        <w:spacing w:before="100" w:beforeAutospacing="1" w:after="100" w:afterAutospacing="1" w:line="240" w:lineRule="atLeast"/>
        <w:ind w:left="360"/>
        <w:rPr>
          <w:rFonts w:ascii="Arial" w:hAnsi="Arial" w:cs="Arial"/>
          <w:b/>
          <w:i/>
          <w:sz w:val="22"/>
          <w:szCs w:val="22"/>
        </w:rPr>
      </w:pPr>
      <w:r w:rsidRPr="0069539B">
        <w:rPr>
          <w:rFonts w:ascii="Arial" w:hAnsi="Arial" w:cs="Arial"/>
          <w:b/>
          <w:i/>
          <w:sz w:val="22"/>
          <w:szCs w:val="22"/>
        </w:rPr>
        <w:t xml:space="preserve">Entente </w:t>
      </w:r>
      <w:proofErr w:type="spellStart"/>
      <w:r w:rsidRPr="0069539B">
        <w:rPr>
          <w:rFonts w:ascii="Arial" w:hAnsi="Arial" w:cs="Arial"/>
          <w:b/>
          <w:i/>
          <w:sz w:val="22"/>
          <w:szCs w:val="22"/>
        </w:rPr>
        <w:t>Florale</w:t>
      </w:r>
      <w:proofErr w:type="spellEnd"/>
      <w:r w:rsidRPr="0069539B">
        <w:rPr>
          <w:rFonts w:ascii="Arial" w:hAnsi="Arial" w:cs="Arial"/>
          <w:b/>
          <w:i/>
          <w:sz w:val="22"/>
          <w:szCs w:val="22"/>
        </w:rPr>
        <w:t xml:space="preserve"> </w:t>
      </w:r>
      <w:proofErr w:type="spellStart"/>
      <w:r w:rsidRPr="0069539B">
        <w:rPr>
          <w:rFonts w:ascii="Arial" w:hAnsi="Arial" w:cs="Arial"/>
          <w:b/>
          <w:i/>
          <w:sz w:val="22"/>
          <w:szCs w:val="22"/>
        </w:rPr>
        <w:t>Europe</w:t>
      </w:r>
      <w:proofErr w:type="spellEnd"/>
    </w:p>
    <w:p w14:paraId="59CF7839" w14:textId="77777777" w:rsidR="001222A4" w:rsidRPr="0069539B" w:rsidRDefault="001222A4" w:rsidP="00EB4626">
      <w:pPr>
        <w:spacing w:before="100" w:beforeAutospacing="1" w:after="100" w:afterAutospacing="1" w:line="240" w:lineRule="atLeast"/>
        <w:rPr>
          <w:rFonts w:ascii="Arial" w:hAnsi="Arial" w:cs="Arial"/>
          <w:color w:val="000000"/>
          <w:sz w:val="22"/>
          <w:szCs w:val="22"/>
          <w:shd w:val="clear" w:color="auto" w:fill="FFFFFF"/>
        </w:rPr>
      </w:pPr>
      <w:r w:rsidRPr="0069539B">
        <w:rPr>
          <w:rFonts w:ascii="Arial" w:hAnsi="Arial" w:cs="Arial"/>
          <w:sz w:val="22"/>
          <w:szCs w:val="22"/>
        </w:rPr>
        <w:t xml:space="preserve">Členové komise se v září účastnili slavnostního předávání </w:t>
      </w:r>
      <w:proofErr w:type="gramStart"/>
      <w:r w:rsidRPr="0069539B">
        <w:rPr>
          <w:rFonts w:ascii="Arial" w:hAnsi="Arial" w:cs="Arial"/>
          <w:sz w:val="22"/>
          <w:szCs w:val="22"/>
        </w:rPr>
        <w:t xml:space="preserve">cen </w:t>
      </w:r>
      <w:r w:rsidRPr="0069539B">
        <w:rPr>
          <w:rFonts w:ascii="Arial" w:hAnsi="Arial" w:cs="Arial"/>
          <w:bCs/>
          <w:sz w:val="22"/>
          <w:szCs w:val="22"/>
        </w:rPr>
        <w:t xml:space="preserve"> </w:t>
      </w:r>
      <w:proofErr w:type="spellStart"/>
      <w:r w:rsidRPr="0069539B">
        <w:rPr>
          <w:rFonts w:ascii="Arial" w:hAnsi="Arial" w:cs="Arial"/>
          <w:bCs/>
          <w:sz w:val="22"/>
          <w:szCs w:val="22"/>
        </w:rPr>
        <w:t>Prize</w:t>
      </w:r>
      <w:proofErr w:type="spellEnd"/>
      <w:proofErr w:type="gramEnd"/>
      <w:r w:rsidRPr="0069539B">
        <w:rPr>
          <w:rFonts w:ascii="Arial" w:hAnsi="Arial" w:cs="Arial"/>
          <w:bCs/>
          <w:sz w:val="22"/>
          <w:szCs w:val="22"/>
        </w:rPr>
        <w:t xml:space="preserve"> </w:t>
      </w:r>
      <w:proofErr w:type="spellStart"/>
      <w:r w:rsidRPr="0069539B">
        <w:rPr>
          <w:rFonts w:ascii="Arial" w:hAnsi="Arial" w:cs="Arial"/>
          <w:bCs/>
          <w:sz w:val="22"/>
          <w:szCs w:val="22"/>
        </w:rPr>
        <w:t>Giving</w:t>
      </w:r>
      <w:proofErr w:type="spellEnd"/>
      <w:r w:rsidRPr="0069539B">
        <w:rPr>
          <w:rFonts w:ascii="Arial" w:hAnsi="Arial" w:cs="Arial"/>
          <w:bCs/>
          <w:sz w:val="22"/>
          <w:szCs w:val="22"/>
        </w:rPr>
        <w:t xml:space="preserve"> </w:t>
      </w:r>
      <w:proofErr w:type="spellStart"/>
      <w:r w:rsidRPr="0069539B">
        <w:rPr>
          <w:rFonts w:ascii="Arial" w:hAnsi="Arial" w:cs="Arial"/>
          <w:bCs/>
          <w:sz w:val="22"/>
          <w:szCs w:val="22"/>
        </w:rPr>
        <w:t>Ceremony</w:t>
      </w:r>
      <w:proofErr w:type="spellEnd"/>
      <w:r w:rsidRPr="0069539B">
        <w:rPr>
          <w:rFonts w:ascii="Arial" w:hAnsi="Arial" w:cs="Arial"/>
          <w:sz w:val="22"/>
          <w:szCs w:val="22"/>
        </w:rPr>
        <w:t xml:space="preserve"> v maďarském městě </w:t>
      </w:r>
      <w:proofErr w:type="spellStart"/>
      <w:r w:rsidRPr="0069539B">
        <w:rPr>
          <w:rFonts w:ascii="Arial" w:hAnsi="Arial" w:cs="Arial"/>
          <w:sz w:val="22"/>
          <w:szCs w:val="22"/>
        </w:rPr>
        <w:t>Balatonfüred</w:t>
      </w:r>
      <w:proofErr w:type="spellEnd"/>
      <w:r w:rsidRPr="0069539B">
        <w:rPr>
          <w:rFonts w:ascii="Arial" w:hAnsi="Arial" w:cs="Arial"/>
          <w:sz w:val="22"/>
          <w:szCs w:val="22"/>
        </w:rPr>
        <w:t xml:space="preserve">. Jedná se o </w:t>
      </w:r>
      <w:r w:rsidRPr="0069539B">
        <w:rPr>
          <w:rFonts w:ascii="Arial" w:hAnsi="Arial" w:cs="Arial"/>
          <w:color w:val="000000"/>
          <w:sz w:val="22"/>
          <w:szCs w:val="22"/>
          <w:shd w:val="clear" w:color="auto" w:fill="FFFFFF"/>
        </w:rPr>
        <w:t>mezinárodní soutěž</w:t>
      </w:r>
      <w:r w:rsidRPr="0069539B">
        <w:rPr>
          <w:rStyle w:val="Siln"/>
          <w:rFonts w:ascii="Arial" w:hAnsi="Arial" w:cs="Arial"/>
          <w:color w:val="000000"/>
          <w:sz w:val="22"/>
          <w:szCs w:val="22"/>
          <w:shd w:val="clear" w:color="auto" w:fill="FFFFFF"/>
        </w:rPr>
        <w:t> Evropská kvetoucí sídla. </w:t>
      </w:r>
      <w:r w:rsidRPr="0069539B">
        <w:rPr>
          <w:rFonts w:ascii="Arial" w:hAnsi="Arial" w:cs="Arial"/>
          <w:color w:val="000000"/>
          <w:sz w:val="22"/>
          <w:szCs w:val="22"/>
          <w:shd w:val="clear" w:color="auto" w:fill="FFFFFF"/>
        </w:rPr>
        <w:t>Prostřednictvím této každoroční soutěže jsou povzbuzováni představitelé obcí, zástupci soukromých firem i jednotliví občané ke spolupráci na</w:t>
      </w:r>
      <w:r w:rsidRPr="0069539B">
        <w:rPr>
          <w:rStyle w:val="Siln"/>
          <w:rFonts w:ascii="Arial" w:hAnsi="Arial" w:cs="Arial"/>
          <w:color w:val="000000"/>
          <w:sz w:val="22"/>
          <w:szCs w:val="22"/>
          <w:shd w:val="clear" w:color="auto" w:fill="FFFFFF"/>
        </w:rPr>
        <w:t xml:space="preserve"> zlepšování kvality života v </w:t>
      </w:r>
      <w:proofErr w:type="gramStart"/>
      <w:r w:rsidRPr="0069539B">
        <w:rPr>
          <w:rStyle w:val="Siln"/>
          <w:rFonts w:ascii="Arial" w:hAnsi="Arial" w:cs="Arial"/>
          <w:color w:val="000000"/>
          <w:sz w:val="22"/>
          <w:szCs w:val="22"/>
          <w:shd w:val="clear" w:color="auto" w:fill="FFFFFF"/>
        </w:rPr>
        <w:t>sídlech</w:t>
      </w:r>
      <w:proofErr w:type="gramEnd"/>
      <w:r w:rsidRPr="0069539B">
        <w:rPr>
          <w:rFonts w:ascii="Arial" w:hAnsi="Arial" w:cs="Arial"/>
          <w:color w:val="000000"/>
          <w:sz w:val="22"/>
          <w:szCs w:val="22"/>
          <w:shd w:val="clear" w:color="auto" w:fill="FFFFFF"/>
        </w:rPr>
        <w:t> a to zejména s využitím širokého </w:t>
      </w:r>
      <w:r w:rsidRPr="0069539B">
        <w:rPr>
          <w:rStyle w:val="Siln"/>
          <w:rFonts w:ascii="Arial" w:hAnsi="Arial" w:cs="Arial"/>
          <w:color w:val="000000"/>
          <w:sz w:val="22"/>
          <w:szCs w:val="22"/>
          <w:shd w:val="clear" w:color="auto" w:fill="FFFFFF"/>
        </w:rPr>
        <w:t>spektra funkčních typů ploch zeleně.</w:t>
      </w:r>
      <w:r w:rsidRPr="0069539B">
        <w:rPr>
          <w:rFonts w:ascii="Arial" w:hAnsi="Arial" w:cs="Arial"/>
          <w:b/>
          <w:color w:val="000000"/>
          <w:sz w:val="22"/>
          <w:szCs w:val="22"/>
          <w:shd w:val="clear" w:color="auto" w:fill="FFFFFF"/>
        </w:rPr>
        <w:t xml:space="preserve"> </w:t>
      </w:r>
      <w:r w:rsidRPr="0069539B">
        <w:rPr>
          <w:rFonts w:ascii="Arial" w:hAnsi="Arial" w:cs="Arial"/>
          <w:color w:val="000000"/>
          <w:sz w:val="22"/>
          <w:szCs w:val="22"/>
          <w:shd w:val="clear" w:color="auto" w:fill="FFFFFF"/>
        </w:rPr>
        <w:t>Soutěž zdůrazňuje</w:t>
      </w:r>
      <w:r w:rsidRPr="0069539B">
        <w:rPr>
          <w:rFonts w:ascii="Arial" w:hAnsi="Arial" w:cs="Arial"/>
          <w:b/>
          <w:color w:val="000000"/>
          <w:sz w:val="22"/>
          <w:szCs w:val="22"/>
          <w:shd w:val="clear" w:color="auto" w:fill="FFFFFF"/>
        </w:rPr>
        <w:t> </w:t>
      </w:r>
      <w:r w:rsidRPr="0069539B">
        <w:rPr>
          <w:rStyle w:val="Siln"/>
          <w:rFonts w:ascii="Arial" w:hAnsi="Arial" w:cs="Arial"/>
          <w:color w:val="000000"/>
          <w:sz w:val="22"/>
          <w:szCs w:val="22"/>
          <w:shd w:val="clear" w:color="auto" w:fill="FFFFFF"/>
        </w:rPr>
        <w:t>úlohu zahradní a krajinářské tvorby, turismu a péče o životní prostředí sídel </w:t>
      </w:r>
      <w:r w:rsidRPr="0069539B">
        <w:rPr>
          <w:rFonts w:ascii="Arial" w:hAnsi="Arial" w:cs="Arial"/>
          <w:color w:val="000000"/>
          <w:sz w:val="22"/>
          <w:szCs w:val="22"/>
          <w:shd w:val="clear" w:color="auto" w:fill="FFFFFF"/>
        </w:rPr>
        <w:t>pro jejich sociální a kulturní rozvoj a kvalitu života v nich. Na letošním ročníku získala česká obec Dobrochov zlatou medaili.</w:t>
      </w:r>
    </w:p>
    <w:p w14:paraId="583921A4" w14:textId="77777777" w:rsidR="001222A4" w:rsidRPr="0069539B" w:rsidRDefault="001222A4" w:rsidP="00EB4626">
      <w:pPr>
        <w:numPr>
          <w:ilvl w:val="0"/>
          <w:numId w:val="46"/>
        </w:numPr>
        <w:tabs>
          <w:tab w:val="clear" w:pos="786"/>
          <w:tab w:val="num" w:pos="0"/>
          <w:tab w:val="num" w:pos="1429"/>
        </w:tabs>
        <w:spacing w:before="100" w:beforeAutospacing="1" w:after="100" w:afterAutospacing="1" w:line="240" w:lineRule="atLeast"/>
        <w:ind w:left="360"/>
        <w:rPr>
          <w:rFonts w:ascii="Arial" w:hAnsi="Arial" w:cs="Arial"/>
          <w:b/>
          <w:i/>
          <w:sz w:val="22"/>
          <w:szCs w:val="22"/>
        </w:rPr>
      </w:pPr>
      <w:r w:rsidRPr="0069539B">
        <w:rPr>
          <w:rFonts w:ascii="Arial" w:hAnsi="Arial" w:cs="Arial"/>
          <w:b/>
          <w:i/>
          <w:sz w:val="22"/>
          <w:szCs w:val="22"/>
        </w:rPr>
        <w:t>Evropský summit kulturního dědictví</w:t>
      </w:r>
    </w:p>
    <w:p w14:paraId="22CC6972" w14:textId="77777777" w:rsidR="001222A4" w:rsidRPr="0069539B" w:rsidRDefault="001222A4" w:rsidP="00EB4626">
      <w:pPr>
        <w:spacing w:before="100" w:beforeAutospacing="1" w:after="100" w:afterAutospacing="1" w:line="240" w:lineRule="atLeast"/>
        <w:rPr>
          <w:rFonts w:ascii="Arial" w:hAnsi="Arial" w:cs="Arial"/>
          <w:sz w:val="22"/>
          <w:szCs w:val="22"/>
          <w:shd w:val="clear" w:color="auto" w:fill="FFFFFF"/>
        </w:rPr>
      </w:pPr>
      <w:r w:rsidRPr="0069539B">
        <w:rPr>
          <w:rFonts w:ascii="Arial" w:hAnsi="Arial" w:cs="Arial"/>
          <w:sz w:val="22"/>
          <w:szCs w:val="22"/>
        </w:rPr>
        <w:t xml:space="preserve">Členové komise v září v Senátu v rámci předsednictví naší republiky v EU přivítali a hostili členy výboru Europa Nostra. </w:t>
      </w:r>
      <w:r w:rsidRPr="0069539B">
        <w:rPr>
          <w:rFonts w:ascii="Arial" w:hAnsi="Arial" w:cs="Arial"/>
          <w:sz w:val="22"/>
          <w:szCs w:val="22"/>
          <w:shd w:val="clear" w:color="auto" w:fill="FFFFFF"/>
        </w:rPr>
        <w:t xml:space="preserve">Europa Nostra je celoevropská federace kulturního dědictví zastupující občanské organizace, které pracují na ochraně evropského kulturního a přírodního dědictví. Je poradním hlasem pro příslušné mezinárodní orgány, zejména Evropskou unii, Radu Evropy a UNESCO. </w:t>
      </w:r>
      <w:r w:rsidRPr="0069539B">
        <w:rPr>
          <w:rFonts w:ascii="Arial" w:hAnsi="Arial" w:cs="Arial"/>
          <w:sz w:val="22"/>
          <w:szCs w:val="22"/>
          <w:lang w:eastAsia="cs-CZ"/>
        </w:rPr>
        <w:t xml:space="preserve">Cílem Europy </w:t>
      </w:r>
      <w:proofErr w:type="spellStart"/>
      <w:r w:rsidRPr="0069539B">
        <w:rPr>
          <w:rFonts w:ascii="Arial" w:hAnsi="Arial" w:cs="Arial"/>
          <w:sz w:val="22"/>
          <w:szCs w:val="22"/>
          <w:lang w:eastAsia="cs-CZ"/>
        </w:rPr>
        <w:t>Nostry</w:t>
      </w:r>
      <w:proofErr w:type="spellEnd"/>
      <w:r w:rsidRPr="0069539B">
        <w:rPr>
          <w:rFonts w:ascii="Arial" w:hAnsi="Arial" w:cs="Arial"/>
          <w:sz w:val="22"/>
          <w:szCs w:val="22"/>
          <w:lang w:eastAsia="cs-CZ"/>
        </w:rPr>
        <w:t xml:space="preserve"> je propagace kulturních a historických hodnot Evropy nejširší veřejnosti a lobbing za kulturu v politických sférách.</w:t>
      </w:r>
    </w:p>
    <w:p w14:paraId="7626B94E" w14:textId="77777777" w:rsidR="001222A4" w:rsidRPr="0069539B" w:rsidRDefault="001222A4" w:rsidP="00EB4626">
      <w:pPr>
        <w:numPr>
          <w:ilvl w:val="0"/>
          <w:numId w:val="46"/>
        </w:numPr>
        <w:tabs>
          <w:tab w:val="clear" w:pos="786"/>
          <w:tab w:val="num" w:pos="0"/>
          <w:tab w:val="num" w:pos="1429"/>
        </w:tabs>
        <w:spacing w:before="100" w:beforeAutospacing="1" w:after="100" w:afterAutospacing="1" w:line="240" w:lineRule="atLeast"/>
        <w:ind w:left="360"/>
        <w:rPr>
          <w:rFonts w:ascii="Arial" w:hAnsi="Arial" w:cs="Arial"/>
          <w:b/>
          <w:i/>
          <w:sz w:val="22"/>
          <w:szCs w:val="22"/>
        </w:rPr>
      </w:pPr>
      <w:r w:rsidRPr="0069539B">
        <w:rPr>
          <w:rFonts w:ascii="Arial" w:hAnsi="Arial" w:cs="Arial"/>
          <w:b/>
          <w:i/>
          <w:sz w:val="22"/>
          <w:szCs w:val="22"/>
        </w:rPr>
        <w:t>Slavnostní předávání cen Oranžových a Zelených stuh Vesnice roku</w:t>
      </w:r>
    </w:p>
    <w:p w14:paraId="469FD50E"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Počátkem října proběhlo Slavnostní vyhlášení vítězů soutěže Oranžové a Zelené stuhy Vesnice roku. Oranžové stuhy se předávají </w:t>
      </w:r>
      <w:proofErr w:type="gramStart"/>
      <w:r w:rsidRPr="0069539B">
        <w:rPr>
          <w:rFonts w:ascii="Arial" w:hAnsi="Arial" w:cs="Arial"/>
          <w:sz w:val="22"/>
          <w:szCs w:val="22"/>
        </w:rPr>
        <w:t>za  pozitivní</w:t>
      </w:r>
      <w:proofErr w:type="gramEnd"/>
      <w:r w:rsidRPr="0069539B">
        <w:rPr>
          <w:rFonts w:ascii="Arial" w:hAnsi="Arial" w:cs="Arial"/>
          <w:sz w:val="22"/>
          <w:szCs w:val="22"/>
        </w:rPr>
        <w:t xml:space="preserve"> stránky spolupráce zemědělských subjektů hospodařících v krajině se samosprávami, Zelené stuhy se předávají za koncepce </w:t>
      </w:r>
      <w:r w:rsidRPr="0069539B">
        <w:rPr>
          <w:rFonts w:ascii="Arial" w:hAnsi="Arial" w:cs="Arial"/>
          <w:sz w:val="22"/>
          <w:szCs w:val="22"/>
        </w:rPr>
        <w:lastRenderedPageBreak/>
        <w:t>rozvoje zeleně v obci, respektování krajinného rázu, péče o dřeviny a prostranství se zajištěním odbornosti a prokazování citu pro místní venkovský charakter.</w:t>
      </w:r>
    </w:p>
    <w:p w14:paraId="054C8827" w14:textId="77777777" w:rsidR="001222A4" w:rsidRPr="0069539B" w:rsidRDefault="001222A4" w:rsidP="00EB4626">
      <w:pPr>
        <w:numPr>
          <w:ilvl w:val="0"/>
          <w:numId w:val="46"/>
        </w:numPr>
        <w:tabs>
          <w:tab w:val="clear" w:pos="786"/>
          <w:tab w:val="num" w:pos="0"/>
          <w:tab w:val="num" w:pos="851"/>
          <w:tab w:val="num" w:pos="1429"/>
        </w:tabs>
        <w:spacing w:before="100" w:beforeAutospacing="1" w:after="100" w:afterAutospacing="1" w:line="240" w:lineRule="atLeast"/>
        <w:ind w:left="284" w:hanging="284"/>
        <w:rPr>
          <w:rFonts w:ascii="Arial" w:hAnsi="Arial" w:cs="Arial"/>
          <w:b/>
          <w:i/>
          <w:sz w:val="22"/>
          <w:szCs w:val="22"/>
        </w:rPr>
      </w:pPr>
      <w:r w:rsidRPr="0069539B">
        <w:rPr>
          <w:rFonts w:ascii="Arial" w:hAnsi="Arial" w:cs="Arial"/>
          <w:b/>
          <w:i/>
          <w:sz w:val="22"/>
          <w:szCs w:val="22"/>
        </w:rPr>
        <w:t>Podzimní zemědělec – Lysá nad Labem</w:t>
      </w:r>
    </w:p>
    <w:p w14:paraId="641004BA" w14:textId="1E5165B0"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V </w:t>
      </w:r>
      <w:r w:rsidR="000D19F4" w:rsidRPr="0069539B">
        <w:rPr>
          <w:rFonts w:ascii="Arial" w:hAnsi="Arial" w:cs="Arial"/>
          <w:sz w:val="22"/>
          <w:szCs w:val="22"/>
        </w:rPr>
        <w:t>říjnu se</w:t>
      </w:r>
      <w:r w:rsidRPr="0069539B">
        <w:rPr>
          <w:rFonts w:ascii="Arial" w:hAnsi="Arial" w:cs="Arial"/>
          <w:sz w:val="22"/>
          <w:szCs w:val="22"/>
        </w:rPr>
        <w:t xml:space="preserve"> komise zúčastnila zahajovacího dne podzimního veletrhu zemědělství, zahrádkářství a potravinářství. </w:t>
      </w:r>
      <w:r w:rsidRPr="0069539B">
        <w:rPr>
          <w:rFonts w:ascii="Arial" w:hAnsi="Arial" w:cs="Arial"/>
          <w:color w:val="002B11"/>
          <w:sz w:val="22"/>
          <w:szCs w:val="22"/>
        </w:rPr>
        <w:t xml:space="preserve">Souběžně s touto výstavou probíhala i celostátní výstava hospodářských zvířat NÁŠ CHOV. </w:t>
      </w:r>
      <w:r w:rsidRPr="0069539B">
        <w:rPr>
          <w:rFonts w:ascii="Arial" w:hAnsi="Arial" w:cs="Arial"/>
          <w:sz w:val="22"/>
          <w:szCs w:val="22"/>
        </w:rPr>
        <w:t>Členové komise využili tuto příležitost k individuálním jednáním se zástupci měst, krajů ČR a představiteli spolků.</w:t>
      </w:r>
    </w:p>
    <w:p w14:paraId="650CF97E" w14:textId="77777777" w:rsidR="001222A4" w:rsidRPr="0069539B" w:rsidRDefault="001222A4" w:rsidP="000D19F4">
      <w:pPr>
        <w:numPr>
          <w:ilvl w:val="0"/>
          <w:numId w:val="46"/>
        </w:numPr>
        <w:tabs>
          <w:tab w:val="clear" w:pos="786"/>
          <w:tab w:val="num" w:pos="0"/>
        </w:tabs>
        <w:spacing w:before="100" w:beforeAutospacing="1" w:after="100" w:afterAutospacing="1" w:line="240" w:lineRule="atLeast"/>
        <w:ind w:left="0" w:firstLine="0"/>
        <w:rPr>
          <w:rFonts w:ascii="Arial" w:hAnsi="Arial" w:cs="Arial"/>
          <w:bCs/>
          <w:iCs/>
          <w:sz w:val="22"/>
          <w:szCs w:val="22"/>
        </w:rPr>
      </w:pPr>
      <w:r w:rsidRPr="0069539B">
        <w:rPr>
          <w:rFonts w:ascii="Arial" w:hAnsi="Arial" w:cs="Arial"/>
          <w:b/>
          <w:i/>
          <w:sz w:val="22"/>
          <w:szCs w:val="22"/>
        </w:rPr>
        <w:t>zahraniční pracovní cesty komise</w:t>
      </w:r>
    </w:p>
    <w:p w14:paraId="3DCC540E" w14:textId="77777777" w:rsidR="001222A4" w:rsidRPr="0069539B" w:rsidRDefault="001222A4" w:rsidP="00EB4626">
      <w:pPr>
        <w:spacing w:before="100" w:beforeAutospacing="1" w:after="100" w:afterAutospacing="1" w:line="240" w:lineRule="atLeast"/>
        <w:rPr>
          <w:rFonts w:ascii="Arial" w:hAnsi="Arial" w:cs="Arial"/>
          <w:bCs/>
          <w:iCs/>
          <w:sz w:val="22"/>
          <w:szCs w:val="22"/>
        </w:rPr>
      </w:pPr>
      <w:r w:rsidRPr="0069539B">
        <w:rPr>
          <w:rFonts w:ascii="Arial" w:hAnsi="Arial" w:cs="Arial"/>
          <w:bCs/>
          <w:iCs/>
          <w:sz w:val="22"/>
          <w:szCs w:val="22"/>
        </w:rPr>
        <w:t>SKRV uskutečnila v roce 2022 dvě plánované zahraniční cesty komise. V </w:t>
      </w:r>
      <w:proofErr w:type="gramStart"/>
      <w:r w:rsidRPr="0069539B">
        <w:rPr>
          <w:rFonts w:ascii="Arial" w:hAnsi="Arial" w:cs="Arial"/>
          <w:bCs/>
          <w:iCs/>
          <w:sz w:val="22"/>
          <w:szCs w:val="22"/>
        </w:rPr>
        <w:t>červnu  komise</w:t>
      </w:r>
      <w:proofErr w:type="gramEnd"/>
      <w:r w:rsidRPr="0069539B">
        <w:rPr>
          <w:rFonts w:ascii="Arial" w:hAnsi="Arial" w:cs="Arial"/>
          <w:bCs/>
          <w:iCs/>
          <w:sz w:val="22"/>
          <w:szCs w:val="22"/>
        </w:rPr>
        <w:t xml:space="preserve"> pod vedením místopředsedy Senátu PČR sen. Jana Horníka navštívila Španělsko. </w:t>
      </w:r>
      <w:r w:rsidRPr="0069539B">
        <w:rPr>
          <w:rFonts w:ascii="Arial" w:hAnsi="Arial" w:cs="Arial"/>
          <w:iCs/>
          <w:sz w:val="22"/>
          <w:szCs w:val="22"/>
        </w:rPr>
        <w:t xml:space="preserve">Hlavním cílem návštěvy bylo seznámit se s projekty na zamezení odlivu mladých lidí z venkova a s rozvojem </w:t>
      </w:r>
      <w:r w:rsidRPr="0069539B">
        <w:rPr>
          <w:rFonts w:ascii="Arial" w:hAnsi="Arial" w:cs="Arial"/>
          <w:sz w:val="22"/>
          <w:szCs w:val="22"/>
        </w:rPr>
        <w:t>některých provincií Španělka, vinařskými podniky, ekologickými projekty a agroturistikou.</w:t>
      </w:r>
      <w:r w:rsidRPr="0069539B">
        <w:rPr>
          <w:rFonts w:ascii="Arial" w:hAnsi="Arial" w:cs="Arial"/>
          <w:bCs/>
          <w:iCs/>
          <w:sz w:val="22"/>
          <w:szCs w:val="22"/>
        </w:rPr>
        <w:t xml:space="preserve"> </w:t>
      </w:r>
    </w:p>
    <w:p w14:paraId="62C16B89"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bCs/>
          <w:iCs/>
          <w:sz w:val="22"/>
          <w:szCs w:val="22"/>
        </w:rPr>
        <w:t xml:space="preserve">V říjnu 2022 komise pod vedením místopředsedy Senátu PČR sen. </w:t>
      </w:r>
      <w:proofErr w:type="spellStart"/>
      <w:r w:rsidRPr="0069539B">
        <w:rPr>
          <w:rFonts w:ascii="Arial" w:hAnsi="Arial" w:cs="Arial"/>
          <w:bCs/>
          <w:iCs/>
          <w:sz w:val="22"/>
          <w:szCs w:val="22"/>
        </w:rPr>
        <w:t>Jířího</w:t>
      </w:r>
      <w:proofErr w:type="spellEnd"/>
      <w:r w:rsidRPr="0069539B">
        <w:rPr>
          <w:rFonts w:ascii="Arial" w:hAnsi="Arial" w:cs="Arial"/>
          <w:bCs/>
          <w:iCs/>
          <w:sz w:val="22"/>
          <w:szCs w:val="22"/>
        </w:rPr>
        <w:t xml:space="preserve"> </w:t>
      </w:r>
      <w:proofErr w:type="spellStart"/>
      <w:r w:rsidRPr="0069539B">
        <w:rPr>
          <w:rFonts w:ascii="Arial" w:hAnsi="Arial" w:cs="Arial"/>
          <w:bCs/>
          <w:iCs/>
          <w:sz w:val="22"/>
          <w:szCs w:val="22"/>
        </w:rPr>
        <w:t>Oberfalzera</w:t>
      </w:r>
      <w:proofErr w:type="spellEnd"/>
      <w:r w:rsidRPr="0069539B">
        <w:rPr>
          <w:rFonts w:ascii="Arial" w:hAnsi="Arial" w:cs="Arial"/>
          <w:bCs/>
          <w:iCs/>
          <w:sz w:val="22"/>
          <w:szCs w:val="22"/>
        </w:rPr>
        <w:t xml:space="preserve"> navštívila Maďarsko. </w:t>
      </w:r>
      <w:r w:rsidRPr="0069539B">
        <w:rPr>
          <w:rFonts w:ascii="Arial" w:hAnsi="Arial" w:cs="Arial"/>
          <w:sz w:val="22"/>
          <w:szCs w:val="22"/>
        </w:rPr>
        <w:t xml:space="preserve">Cílem návštěvy bylo seznámit se s ekologickými projekty a činnostmi reagující na výzvy změny klimatu a přechodu na jiné zdroje energie a sdílet zkušenosti v této oblasti. </w:t>
      </w:r>
    </w:p>
    <w:p w14:paraId="33BFE11A"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Právě výměna zkušeností s ostatními zahraničními zeměmi ukazují, jak je potřebné rozvíjet tyto vzájemné vztahy k podpoře výměny zkušeností.</w:t>
      </w:r>
    </w:p>
    <w:p w14:paraId="01B3658A" w14:textId="77777777" w:rsidR="001222A4" w:rsidRPr="0069539B" w:rsidRDefault="001222A4" w:rsidP="00EB4626">
      <w:pPr>
        <w:spacing w:before="100" w:beforeAutospacing="1" w:after="100" w:afterAutospacing="1" w:line="240" w:lineRule="atLeast"/>
        <w:rPr>
          <w:rFonts w:ascii="Arial" w:hAnsi="Arial" w:cs="Arial"/>
          <w:sz w:val="22"/>
          <w:szCs w:val="22"/>
        </w:rPr>
      </w:pPr>
    </w:p>
    <w:p w14:paraId="5A4B1634"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t xml:space="preserve"> Jiří Vosecký v.r.</w:t>
      </w:r>
    </w:p>
    <w:p w14:paraId="0D9FB624" w14:textId="77777777" w:rsidR="001222A4" w:rsidRPr="0069539B" w:rsidRDefault="001222A4"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t xml:space="preserve">    předseda Stálé komise Senátu pro rozvoj venkova</w:t>
      </w:r>
    </w:p>
    <w:p w14:paraId="4A34A234" w14:textId="77777777" w:rsidR="0068444C" w:rsidRPr="0069539B" w:rsidRDefault="0068444C" w:rsidP="00EB4626">
      <w:pPr>
        <w:spacing w:before="100" w:beforeAutospacing="1" w:after="100" w:afterAutospacing="1" w:line="240" w:lineRule="atLeast"/>
        <w:rPr>
          <w:sz w:val="22"/>
          <w:szCs w:val="22"/>
        </w:rPr>
      </w:pPr>
      <w:r w:rsidRPr="0069539B">
        <w:rPr>
          <w:sz w:val="22"/>
          <w:szCs w:val="22"/>
        </w:rPr>
        <w:br w:type="page"/>
      </w:r>
    </w:p>
    <w:p w14:paraId="603F792F" w14:textId="77777777" w:rsidR="00AA446A" w:rsidRPr="0069539B" w:rsidRDefault="00C9325C" w:rsidP="00EB4626">
      <w:pPr>
        <w:pStyle w:val="Zhlav"/>
        <w:spacing w:before="100" w:beforeAutospacing="1" w:after="100" w:afterAutospacing="1" w:line="240" w:lineRule="atLeast"/>
        <w:jc w:val="center"/>
        <w:rPr>
          <w:sz w:val="22"/>
          <w:szCs w:val="22"/>
        </w:rPr>
      </w:pPr>
      <w:bookmarkStart w:id="96" w:name="_Zpráva_o_činnosti_13"/>
      <w:bookmarkEnd w:id="96"/>
      <w:r w:rsidRPr="0069539B">
        <w:rPr>
          <w:lang w:eastAsia="cs-CZ"/>
        </w:rPr>
        <w:lastRenderedPageBreak/>
        <w:drawing>
          <wp:inline distT="0" distB="0" distL="0" distR="0" wp14:anchorId="0884F35E" wp14:editId="6F790EC0">
            <wp:extent cx="1895475" cy="15335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895475" cy="1533525"/>
                    </a:xfrm>
                    <a:prstGeom prst="rect">
                      <a:avLst/>
                    </a:prstGeom>
                    <a:noFill/>
                    <a:ln>
                      <a:noFill/>
                    </a:ln>
                  </pic:spPr>
                </pic:pic>
              </a:graphicData>
            </a:graphic>
          </wp:inline>
        </w:drawing>
      </w:r>
    </w:p>
    <w:p w14:paraId="1C6980CB" w14:textId="77777777" w:rsidR="00AA446A" w:rsidRPr="0069539B" w:rsidRDefault="00C9325C" w:rsidP="00B40900">
      <w:pPr>
        <w:pStyle w:val="Nadpis2"/>
        <w:jc w:val="center"/>
        <w:rPr>
          <w:i w:val="0"/>
          <w:iCs w:val="0"/>
          <w:sz w:val="22"/>
          <w:szCs w:val="22"/>
        </w:rPr>
      </w:pPr>
      <w:bookmarkStart w:id="97" w:name="_Toc142478611"/>
      <w:r w:rsidRPr="0069539B">
        <w:rPr>
          <w:i w:val="0"/>
          <w:iCs w:val="0"/>
          <w:sz w:val="22"/>
          <w:szCs w:val="22"/>
        </w:rPr>
        <w:t>Zpráva o činnosti Stálé komise Senátu pro sdělovací prostředky v roce 2022</w:t>
      </w:r>
      <w:bookmarkEnd w:id="97"/>
    </w:p>
    <w:p w14:paraId="128CA0EF" w14:textId="77777777" w:rsidR="00AA446A" w:rsidRPr="0069539B" w:rsidRDefault="00AA446A" w:rsidP="00B40900">
      <w:pPr>
        <w:spacing w:before="100" w:beforeAutospacing="1" w:after="100" w:afterAutospacing="1"/>
        <w:jc w:val="center"/>
        <w:rPr>
          <w:rFonts w:ascii="Arial" w:hAnsi="Arial" w:cs="Arial"/>
          <w:b/>
          <w:bCs/>
          <w:sz w:val="22"/>
          <w:szCs w:val="22"/>
        </w:rPr>
      </w:pPr>
      <w:r w:rsidRPr="0069539B">
        <w:rPr>
          <w:rFonts w:ascii="Arial" w:hAnsi="Arial" w:cs="Arial"/>
          <w:b/>
          <w:bCs/>
          <w:sz w:val="22"/>
          <w:szCs w:val="22"/>
        </w:rPr>
        <w:t>ÚVOD</w:t>
      </w:r>
    </w:p>
    <w:p w14:paraId="73721D47" w14:textId="066E9E9D" w:rsidR="00AA446A" w:rsidRPr="0069539B" w:rsidRDefault="00AA446A" w:rsidP="00CE604E">
      <w:pPr>
        <w:spacing w:before="100" w:beforeAutospacing="1" w:after="100" w:afterAutospacing="1" w:line="240" w:lineRule="atLeast"/>
        <w:jc w:val="both"/>
        <w:rPr>
          <w:rFonts w:ascii="Verdana" w:hAnsi="Verdana"/>
          <w:sz w:val="20"/>
          <w:szCs w:val="20"/>
        </w:rPr>
      </w:pPr>
      <w:r w:rsidRPr="0069539B">
        <w:rPr>
          <w:rFonts w:ascii="Verdana" w:hAnsi="Verdana"/>
          <w:sz w:val="20"/>
          <w:szCs w:val="20"/>
        </w:rPr>
        <w:t>Stálá komise Senátu pro sdělovací prostředky (dále SKSP) se v roce 2022 scházela a</w:t>
      </w:r>
      <w:r w:rsidR="000D19F4" w:rsidRPr="0069539B">
        <w:rPr>
          <w:rFonts w:ascii="Verdana" w:hAnsi="Verdana"/>
          <w:sz w:val="20"/>
          <w:szCs w:val="20"/>
        </w:rPr>
        <w:t> </w:t>
      </w:r>
      <w:r w:rsidRPr="0069539B">
        <w:rPr>
          <w:rFonts w:ascii="Verdana" w:hAnsi="Verdana"/>
          <w:sz w:val="20"/>
          <w:szCs w:val="20"/>
        </w:rPr>
        <w:t>pracovala v tomto složení:</w:t>
      </w:r>
    </w:p>
    <w:p w14:paraId="7A7615F8" w14:textId="77777777" w:rsidR="00AA446A" w:rsidRPr="0069539B" w:rsidRDefault="00AA446A" w:rsidP="00EB4626">
      <w:pPr>
        <w:spacing w:before="100" w:beforeAutospacing="1" w:after="100" w:afterAutospacing="1" w:line="240" w:lineRule="atLeast"/>
        <w:rPr>
          <w:rFonts w:ascii="Verdana" w:hAnsi="Verdana"/>
          <w:i/>
          <w:sz w:val="20"/>
          <w:szCs w:val="20"/>
        </w:rPr>
      </w:pPr>
      <w:r w:rsidRPr="0069539B">
        <w:rPr>
          <w:rFonts w:ascii="Verdana" w:hAnsi="Verdana"/>
          <w:i/>
          <w:sz w:val="20"/>
          <w:szCs w:val="20"/>
        </w:rPr>
        <w:t>předseda komise:</w:t>
      </w:r>
    </w:p>
    <w:p w14:paraId="1F35C2E8" w14:textId="390B3F10" w:rsidR="00AA446A" w:rsidRPr="0069539B" w:rsidRDefault="00AA446A" w:rsidP="00537C1B">
      <w:pPr>
        <w:jc w:val="center"/>
        <w:rPr>
          <w:rFonts w:ascii="Arial" w:hAnsi="Arial" w:cs="Arial"/>
          <w:b/>
          <w:bCs/>
          <w:sz w:val="20"/>
          <w:szCs w:val="20"/>
        </w:rPr>
      </w:pPr>
      <w:r w:rsidRPr="0069539B">
        <w:rPr>
          <w:rFonts w:ascii="Arial" w:hAnsi="Arial" w:cs="Arial"/>
          <w:b/>
          <w:bCs/>
          <w:sz w:val="20"/>
          <w:szCs w:val="20"/>
        </w:rPr>
        <w:t>Václav Chaloupek</w:t>
      </w:r>
    </w:p>
    <w:p w14:paraId="6C8302D7" w14:textId="77777777" w:rsidR="00AA446A" w:rsidRPr="0069539B" w:rsidRDefault="00AA446A" w:rsidP="00EB4626">
      <w:pPr>
        <w:spacing w:before="100" w:beforeAutospacing="1" w:after="100" w:afterAutospacing="1" w:line="240" w:lineRule="atLeast"/>
        <w:rPr>
          <w:rFonts w:asciiTheme="minorHAnsi" w:hAnsiTheme="minorHAnsi"/>
          <w:i/>
        </w:rPr>
      </w:pPr>
      <w:r w:rsidRPr="0069539B">
        <w:rPr>
          <w:i/>
        </w:rPr>
        <w:t>místopředsedové komise:</w:t>
      </w:r>
    </w:p>
    <w:p w14:paraId="7910D3A9" w14:textId="77777777" w:rsidR="00AA446A" w:rsidRPr="0069539B" w:rsidRDefault="00AA446A"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Smoljak David, Němcová Miroslava</w:t>
      </w:r>
    </w:p>
    <w:p w14:paraId="0C7EB271" w14:textId="77777777" w:rsidR="00AA446A" w:rsidRPr="0069539B" w:rsidRDefault="00AA446A" w:rsidP="00EB4626">
      <w:pPr>
        <w:spacing w:before="100" w:beforeAutospacing="1" w:after="100" w:afterAutospacing="1" w:line="240" w:lineRule="atLeast"/>
        <w:rPr>
          <w:rFonts w:asciiTheme="minorHAnsi" w:hAnsiTheme="minorHAnsi"/>
          <w:i/>
        </w:rPr>
      </w:pPr>
      <w:r w:rsidRPr="0069539B">
        <w:rPr>
          <w:rFonts w:ascii="Verdana" w:hAnsi="Verdana"/>
          <w:i/>
          <w:sz w:val="20"/>
          <w:szCs w:val="20"/>
        </w:rPr>
        <w:t>členové komise:</w:t>
      </w:r>
    </w:p>
    <w:p w14:paraId="73903FDC" w14:textId="77777777" w:rsidR="00AA446A" w:rsidRPr="0069539B" w:rsidRDefault="00AA446A"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 xml:space="preserve">Faktor Ladislav, Hilšer Marek, Horská Miluše, </w:t>
      </w:r>
      <w:proofErr w:type="spellStart"/>
      <w:r w:rsidRPr="0069539B">
        <w:rPr>
          <w:rFonts w:ascii="Verdana" w:hAnsi="Verdana"/>
          <w:sz w:val="20"/>
          <w:szCs w:val="20"/>
        </w:rPr>
        <w:t>Wagenknecht</w:t>
      </w:r>
      <w:proofErr w:type="spellEnd"/>
      <w:r w:rsidRPr="0069539B">
        <w:rPr>
          <w:rFonts w:ascii="Verdana" w:hAnsi="Verdana"/>
          <w:sz w:val="20"/>
          <w:szCs w:val="20"/>
        </w:rPr>
        <w:t xml:space="preserve"> Lukáš, </w:t>
      </w:r>
      <w:proofErr w:type="spellStart"/>
      <w:r w:rsidRPr="0069539B">
        <w:rPr>
          <w:rFonts w:ascii="Verdana" w:hAnsi="Verdana"/>
          <w:sz w:val="20"/>
          <w:szCs w:val="20"/>
        </w:rPr>
        <w:t>Žaloudík</w:t>
      </w:r>
      <w:proofErr w:type="spellEnd"/>
      <w:r w:rsidRPr="0069539B">
        <w:rPr>
          <w:rFonts w:ascii="Verdana" w:hAnsi="Verdana"/>
          <w:sz w:val="20"/>
          <w:szCs w:val="20"/>
        </w:rPr>
        <w:t xml:space="preserve"> Jan, </w:t>
      </w:r>
    </w:p>
    <w:p w14:paraId="09DD666D" w14:textId="77777777" w:rsidR="00AA446A" w:rsidRPr="0069539B" w:rsidRDefault="00AA446A" w:rsidP="00EB4626">
      <w:pPr>
        <w:spacing w:before="100" w:beforeAutospacing="1" w:after="100" w:afterAutospacing="1" w:line="240" w:lineRule="atLeast"/>
        <w:rPr>
          <w:rFonts w:ascii="Verdana" w:hAnsi="Verdana"/>
          <w:i/>
          <w:sz w:val="20"/>
          <w:szCs w:val="20"/>
        </w:rPr>
      </w:pPr>
      <w:r w:rsidRPr="0069539B">
        <w:rPr>
          <w:rFonts w:ascii="Verdana" w:hAnsi="Verdana"/>
          <w:i/>
          <w:sz w:val="20"/>
          <w:szCs w:val="20"/>
        </w:rPr>
        <w:t>externista:</w:t>
      </w:r>
    </w:p>
    <w:p w14:paraId="0DAF1FEB" w14:textId="77777777" w:rsidR="00AA446A" w:rsidRPr="0069539B" w:rsidRDefault="00AA446A"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t xml:space="preserve">Bratský Petr </w:t>
      </w:r>
    </w:p>
    <w:p w14:paraId="42F880E4" w14:textId="77777777" w:rsidR="00AA446A" w:rsidRPr="0069539B" w:rsidRDefault="00AA446A" w:rsidP="00CE604E">
      <w:pPr>
        <w:jc w:val="center"/>
        <w:rPr>
          <w:b/>
          <w:bCs/>
          <w:sz w:val="22"/>
          <w:szCs w:val="22"/>
        </w:rPr>
      </w:pPr>
      <w:r w:rsidRPr="0069539B">
        <w:rPr>
          <w:b/>
          <w:bCs/>
          <w:sz w:val="22"/>
          <w:szCs w:val="22"/>
        </w:rPr>
        <w:t>SCHŮZE KOMISE</w:t>
      </w:r>
    </w:p>
    <w:p w14:paraId="52757EE6" w14:textId="77777777" w:rsidR="00AA446A" w:rsidRPr="0069539B" w:rsidRDefault="00AA446A" w:rsidP="00CE604E">
      <w:pPr>
        <w:spacing w:before="100" w:beforeAutospacing="1" w:after="100" w:afterAutospacing="1" w:line="240" w:lineRule="atLeast"/>
        <w:jc w:val="both"/>
        <w:rPr>
          <w:rFonts w:ascii="Verdana" w:hAnsi="Verdana"/>
          <w:sz w:val="20"/>
          <w:szCs w:val="20"/>
        </w:rPr>
      </w:pPr>
      <w:r w:rsidRPr="0069539B">
        <w:rPr>
          <w:rFonts w:ascii="Verdana" w:hAnsi="Verdana"/>
          <w:sz w:val="20"/>
          <w:szCs w:val="20"/>
        </w:rPr>
        <w:t>Stálá komise Senátu pro sdělovací prostředky svolala od ledna do října 2022 celkem 4 řádné schůze, na kterých komise přijala celkem 13 usnesení a projednala 1 zákon a 1 výroční zprávu:</w:t>
      </w:r>
    </w:p>
    <w:p w14:paraId="7E731C8D" w14:textId="77777777" w:rsidR="00AA446A" w:rsidRPr="0069539B" w:rsidRDefault="00AA446A" w:rsidP="00CE604E">
      <w:pPr>
        <w:spacing w:before="100" w:beforeAutospacing="1" w:after="100" w:afterAutospacing="1" w:line="240" w:lineRule="atLeast"/>
        <w:jc w:val="both"/>
        <w:rPr>
          <w:rFonts w:ascii="Verdana" w:hAnsi="Verdana"/>
          <w:b/>
          <w:bCs/>
          <w:sz w:val="20"/>
          <w:szCs w:val="20"/>
        </w:rPr>
      </w:pPr>
      <w:r w:rsidRPr="0069539B">
        <w:rPr>
          <w:rFonts w:ascii="Verdana" w:hAnsi="Verdana"/>
          <w:b/>
          <w:sz w:val="20"/>
          <w:szCs w:val="20"/>
        </w:rPr>
        <w:t xml:space="preserve">Návrh zákona, </w:t>
      </w:r>
      <w:r w:rsidRPr="0069539B">
        <w:rPr>
          <w:rFonts w:ascii="Verdana" w:hAnsi="Verdana"/>
          <w:b/>
          <w:bCs/>
          <w:sz w:val="20"/>
          <w:szCs w:val="20"/>
        </w:rPr>
        <w:t>k návrhu zákona o službách platforem pro sdílení videonahrávek a o změně některých souvisejících zákonů (zákon o službách platforem pro sdílení videonahrávek)</w:t>
      </w:r>
    </w:p>
    <w:p w14:paraId="2F25AF81" w14:textId="77777777" w:rsidR="00AA446A" w:rsidRPr="0069539B" w:rsidRDefault="00AA446A" w:rsidP="00CE604E">
      <w:pPr>
        <w:spacing w:before="100" w:beforeAutospacing="1" w:after="100" w:afterAutospacing="1" w:line="240" w:lineRule="atLeast"/>
        <w:jc w:val="both"/>
        <w:rPr>
          <w:rFonts w:ascii="Verdana" w:hAnsi="Verdana"/>
          <w:sz w:val="20"/>
          <w:szCs w:val="20"/>
        </w:rPr>
      </w:pPr>
      <w:r w:rsidRPr="0069539B">
        <w:rPr>
          <w:rFonts w:ascii="Verdana" w:hAnsi="Verdana"/>
          <w:b/>
          <w:sz w:val="20"/>
          <w:szCs w:val="20"/>
        </w:rPr>
        <w:t>Výroční zpráva Českého telekomunikačního úřadu za rok 2021</w:t>
      </w:r>
      <w:r w:rsidRPr="0069539B">
        <w:rPr>
          <w:rFonts w:ascii="Verdana" w:hAnsi="Verdana"/>
          <w:sz w:val="20"/>
          <w:szCs w:val="20"/>
        </w:rPr>
        <w:t xml:space="preserve">. </w:t>
      </w:r>
    </w:p>
    <w:p w14:paraId="058260C9" w14:textId="30873525" w:rsidR="00AA446A" w:rsidRPr="0069539B" w:rsidRDefault="00AA446A" w:rsidP="00CE604E">
      <w:pPr>
        <w:spacing w:before="100" w:beforeAutospacing="1" w:after="100" w:afterAutospacing="1" w:line="240" w:lineRule="atLeast"/>
        <w:jc w:val="both"/>
        <w:rPr>
          <w:rFonts w:ascii="Verdana" w:hAnsi="Verdana"/>
          <w:sz w:val="20"/>
          <w:szCs w:val="20"/>
        </w:rPr>
      </w:pPr>
      <w:r w:rsidRPr="0069539B">
        <w:rPr>
          <w:rFonts w:ascii="Verdana" w:hAnsi="Verdana"/>
          <w:sz w:val="20"/>
          <w:szCs w:val="20"/>
        </w:rPr>
        <w:t xml:space="preserve">Komise na svých schůzích řešila technickou novelu mediálního zákona, kde se jedná o zapojení Senátu do volby členů Rad, dále projednávala úlohu a postavení České televize a budoucnosti jejího financování, věnovala se Radě České televize a volbě jejích členů, 5G sítím a problémům s kvalitou signálu DVB-T2 v některých oblastech. Někteří </w:t>
      </w:r>
      <w:r w:rsidR="00CE604E" w:rsidRPr="0069539B">
        <w:rPr>
          <w:rFonts w:ascii="Verdana" w:hAnsi="Verdana"/>
          <w:sz w:val="20"/>
          <w:szCs w:val="20"/>
        </w:rPr>
        <w:t>členové komise</w:t>
      </w:r>
      <w:r w:rsidRPr="0069539B">
        <w:rPr>
          <w:rFonts w:ascii="Verdana" w:hAnsi="Verdana"/>
          <w:sz w:val="20"/>
          <w:szCs w:val="20"/>
        </w:rPr>
        <w:t xml:space="preserve">, jsou též členy vzniklé pracovní skupiny, která se bude nadále touto problematikou zabývat. </w:t>
      </w:r>
    </w:p>
    <w:p w14:paraId="75C7C3BA" w14:textId="77777777" w:rsidR="00AA446A" w:rsidRPr="0069539B" w:rsidRDefault="00AA446A" w:rsidP="00CE604E">
      <w:pPr>
        <w:spacing w:before="100" w:beforeAutospacing="1" w:after="100" w:afterAutospacing="1" w:line="240" w:lineRule="atLeast"/>
        <w:jc w:val="both"/>
        <w:rPr>
          <w:rFonts w:ascii="Verdana" w:hAnsi="Verdana"/>
          <w:sz w:val="20"/>
          <w:szCs w:val="20"/>
        </w:rPr>
      </w:pPr>
      <w:r w:rsidRPr="0069539B">
        <w:rPr>
          <w:rFonts w:ascii="Verdana" w:hAnsi="Verdana"/>
          <w:sz w:val="20"/>
          <w:szCs w:val="20"/>
        </w:rPr>
        <w:t>K projednávání schůzí byli zváni zástupci dotčených ministerstev, regulačních orgánů, odborné veřejnosti, spolků a svazů.</w:t>
      </w:r>
    </w:p>
    <w:p w14:paraId="0BACA611" w14:textId="77777777" w:rsidR="00AA446A" w:rsidRPr="0069539B" w:rsidRDefault="00AA446A" w:rsidP="00CE604E">
      <w:pPr>
        <w:spacing w:before="100" w:beforeAutospacing="1" w:after="100" w:afterAutospacing="1" w:line="240" w:lineRule="atLeast"/>
        <w:jc w:val="both"/>
        <w:rPr>
          <w:rFonts w:ascii="Verdana" w:hAnsi="Verdana"/>
          <w:sz w:val="20"/>
          <w:szCs w:val="20"/>
        </w:rPr>
      </w:pPr>
      <w:r w:rsidRPr="0069539B">
        <w:rPr>
          <w:rFonts w:ascii="Verdana" w:hAnsi="Verdana"/>
          <w:sz w:val="20"/>
          <w:szCs w:val="20"/>
        </w:rPr>
        <w:lastRenderedPageBreak/>
        <w:t xml:space="preserve">Členové komise se pravidelně účastnili schůzí komise, ale i dalších jednání a setkání v Poslanecké sněmovně Parlamentu ČR a přijímali osobní účast na setkáních řešící aktuální témata ve sdělovacích prostředcích. Dále se věnovali legislativní činnosti také prostřednictvím svých výborů. </w:t>
      </w:r>
    </w:p>
    <w:p w14:paraId="796B9870" w14:textId="477F8B80" w:rsidR="00AA446A" w:rsidRPr="0069539B" w:rsidRDefault="00AA446A" w:rsidP="00CE604E">
      <w:pPr>
        <w:spacing w:before="100" w:beforeAutospacing="1" w:after="100" w:afterAutospacing="1" w:line="240" w:lineRule="atLeast"/>
        <w:jc w:val="both"/>
        <w:rPr>
          <w:rFonts w:ascii="Verdana" w:hAnsi="Verdana" w:cs="Calibri"/>
          <w:sz w:val="20"/>
          <w:szCs w:val="20"/>
        </w:rPr>
      </w:pPr>
      <w:r w:rsidRPr="0069539B">
        <w:rPr>
          <w:rFonts w:ascii="Verdana" w:hAnsi="Verdana"/>
          <w:sz w:val="20"/>
          <w:szCs w:val="20"/>
        </w:rPr>
        <w:t xml:space="preserve">Největší snahou komise je odstínění politické moci od veřejnoprávních médií tak, </w:t>
      </w:r>
      <w:r w:rsidR="000A69FC" w:rsidRPr="0069539B">
        <w:rPr>
          <w:rFonts w:ascii="Verdana" w:hAnsi="Verdana"/>
          <w:sz w:val="20"/>
          <w:szCs w:val="20"/>
        </w:rPr>
        <w:t>aby média</w:t>
      </w:r>
      <w:r w:rsidRPr="0069539B">
        <w:rPr>
          <w:rFonts w:ascii="Verdana" w:hAnsi="Verdana"/>
          <w:sz w:val="20"/>
          <w:szCs w:val="20"/>
        </w:rPr>
        <w:t xml:space="preserve"> poskytovala stejný prostor všem reprezentantům jednotlivých názorových proudů, aby redakce přistupovaly k informacím korektně a nestranně, aby nebyly patrny prvky </w:t>
      </w:r>
      <w:proofErr w:type="spellStart"/>
      <w:r w:rsidRPr="0069539B">
        <w:rPr>
          <w:rFonts w:ascii="Verdana" w:hAnsi="Verdana"/>
          <w:sz w:val="20"/>
          <w:szCs w:val="20"/>
        </w:rPr>
        <w:t>favorizace</w:t>
      </w:r>
      <w:proofErr w:type="spellEnd"/>
      <w:r w:rsidRPr="0069539B">
        <w:rPr>
          <w:rFonts w:ascii="Verdana" w:hAnsi="Verdana"/>
          <w:sz w:val="20"/>
          <w:szCs w:val="20"/>
        </w:rPr>
        <w:t xml:space="preserve"> či </w:t>
      </w:r>
      <w:proofErr w:type="spellStart"/>
      <w:r w:rsidRPr="0069539B">
        <w:rPr>
          <w:rFonts w:ascii="Verdana" w:hAnsi="Verdana"/>
          <w:sz w:val="20"/>
          <w:szCs w:val="20"/>
        </w:rPr>
        <w:t>defavorizace</w:t>
      </w:r>
      <w:proofErr w:type="spellEnd"/>
      <w:r w:rsidRPr="0069539B">
        <w:rPr>
          <w:rFonts w:ascii="Verdana" w:hAnsi="Verdana"/>
          <w:sz w:val="20"/>
          <w:szCs w:val="20"/>
        </w:rPr>
        <w:t xml:space="preserve"> a aby média vykazovala v souvislosti s referovanými tématy a událostmi názorovou pestrost a pluralitu, která odráží postojovou různorodost ve společnosti. </w:t>
      </w:r>
    </w:p>
    <w:p w14:paraId="0D0FA067" w14:textId="77777777" w:rsidR="00AA446A" w:rsidRPr="0069539B" w:rsidRDefault="00AA446A" w:rsidP="00CE604E">
      <w:pPr>
        <w:jc w:val="center"/>
        <w:rPr>
          <w:b/>
          <w:bCs/>
          <w:sz w:val="22"/>
          <w:szCs w:val="22"/>
        </w:rPr>
      </w:pPr>
      <w:r w:rsidRPr="0069539B">
        <w:rPr>
          <w:b/>
          <w:bCs/>
          <w:sz w:val="22"/>
          <w:szCs w:val="22"/>
        </w:rPr>
        <w:t>DALŠÍ AKTIVITY</w:t>
      </w:r>
    </w:p>
    <w:p w14:paraId="2B8954CE" w14:textId="548D0D68" w:rsidR="00AA446A" w:rsidRPr="0069539B" w:rsidRDefault="00AA446A" w:rsidP="00CE604E">
      <w:pPr>
        <w:numPr>
          <w:ilvl w:val="0"/>
          <w:numId w:val="47"/>
        </w:numPr>
        <w:spacing w:before="100" w:beforeAutospacing="1" w:after="100" w:afterAutospacing="1" w:line="240" w:lineRule="atLeast"/>
        <w:jc w:val="both"/>
        <w:rPr>
          <w:rFonts w:ascii="Calibri" w:hAnsi="Calibri" w:cs="Calibri"/>
        </w:rPr>
      </w:pPr>
      <w:r w:rsidRPr="0069539B">
        <w:rPr>
          <w:rFonts w:ascii="Verdana" w:hAnsi="Verdana"/>
          <w:sz w:val="20"/>
          <w:szCs w:val="20"/>
        </w:rPr>
        <w:t>V dubnu komise navštívila Radu pro rozhlasové a televizní vysílání (RRTV). Diskutovalo se o analýzách, které si RRTV nechalo vypracovat, především o analýze různých mediálních obsahů, aby se vyhodnotilo, zda se provozovatelé vysílaní nedopouštěli prohřešků proti zásadám objektivního a vyváženého informování. Rada také sleduje úroveň mediální gramotnosti v ČR, což přináší podstatné informace o vývoji v dané oblasti, a to ve všech sledovaných parametrech.</w:t>
      </w:r>
    </w:p>
    <w:p w14:paraId="4E871DF4" w14:textId="77777777" w:rsidR="00AA446A" w:rsidRPr="0069539B" w:rsidRDefault="00AA446A" w:rsidP="00CE604E">
      <w:pPr>
        <w:numPr>
          <w:ilvl w:val="0"/>
          <w:numId w:val="47"/>
        </w:numPr>
        <w:spacing w:before="100" w:beforeAutospacing="1" w:after="100" w:afterAutospacing="1" w:line="240" w:lineRule="atLeast"/>
        <w:jc w:val="both"/>
        <w:rPr>
          <w:rFonts w:ascii="Verdana" w:hAnsi="Verdana" w:cstheme="minorBidi"/>
          <w:sz w:val="20"/>
          <w:szCs w:val="20"/>
        </w:rPr>
      </w:pPr>
      <w:r w:rsidRPr="0069539B">
        <w:rPr>
          <w:rFonts w:ascii="Verdana" w:hAnsi="Verdana"/>
          <w:sz w:val="20"/>
          <w:szCs w:val="20"/>
        </w:rPr>
        <w:t>V dubnu členové komise využili také pozvání na Febiofest, který je v</w:t>
      </w:r>
      <w:r w:rsidRPr="0069539B">
        <w:rPr>
          <w:rFonts w:ascii="Verdana" w:hAnsi="Verdana" w:cs="Arial"/>
          <w:color w:val="000000"/>
          <w:sz w:val="20"/>
          <w:szCs w:val="20"/>
          <w:shd w:val="clear" w:color="auto" w:fill="FFFFFF"/>
        </w:rPr>
        <w:t>ýznamným filmovým festivalem. Festival je primárně zaměřen na celovečerní snímky, nabízí divákům nejlepší filmy současné světové kinematografie, distribuční premiéry, retrospektivy a pocty filmovým osobnostem.</w:t>
      </w:r>
    </w:p>
    <w:p w14:paraId="3094FF8B" w14:textId="06777888" w:rsidR="00AA446A" w:rsidRPr="0069539B" w:rsidRDefault="00AA446A" w:rsidP="00CE604E">
      <w:pPr>
        <w:numPr>
          <w:ilvl w:val="0"/>
          <w:numId w:val="47"/>
        </w:numPr>
        <w:spacing w:before="100" w:beforeAutospacing="1" w:after="100" w:afterAutospacing="1" w:line="240" w:lineRule="atLeast"/>
        <w:jc w:val="both"/>
        <w:rPr>
          <w:rFonts w:ascii="Verdana" w:hAnsi="Verdana"/>
          <w:sz w:val="20"/>
          <w:szCs w:val="20"/>
        </w:rPr>
      </w:pPr>
      <w:r w:rsidRPr="0069539B">
        <w:rPr>
          <w:rFonts w:ascii="Verdana" w:hAnsi="Verdana"/>
          <w:sz w:val="20"/>
          <w:szCs w:val="20"/>
        </w:rPr>
        <w:t>V květnu přijal předseda komise účast na zahajovacím ceremoniálu 62.</w:t>
      </w:r>
      <w:r w:rsidR="00CE604E" w:rsidRPr="0069539B">
        <w:rPr>
          <w:rFonts w:ascii="Verdana" w:hAnsi="Verdana"/>
          <w:sz w:val="20"/>
          <w:szCs w:val="20"/>
        </w:rPr>
        <w:t> </w:t>
      </w:r>
      <w:r w:rsidRPr="0069539B">
        <w:rPr>
          <w:rFonts w:ascii="Verdana" w:hAnsi="Verdana"/>
          <w:sz w:val="20"/>
          <w:szCs w:val="20"/>
        </w:rPr>
        <w:t>mezinárodního festivalu filmů pro děti a mládež ve Zlíně</w:t>
      </w:r>
    </w:p>
    <w:p w14:paraId="5F1C5288" w14:textId="77777777" w:rsidR="00AA446A" w:rsidRPr="0069539B" w:rsidRDefault="00AA446A" w:rsidP="00CE604E">
      <w:pPr>
        <w:numPr>
          <w:ilvl w:val="0"/>
          <w:numId w:val="47"/>
        </w:numPr>
        <w:spacing w:before="100" w:beforeAutospacing="1" w:after="100" w:afterAutospacing="1" w:line="240" w:lineRule="atLeast"/>
        <w:jc w:val="both"/>
        <w:rPr>
          <w:rFonts w:ascii="Verdana" w:hAnsi="Verdana"/>
          <w:sz w:val="20"/>
          <w:szCs w:val="20"/>
        </w:rPr>
      </w:pPr>
      <w:r w:rsidRPr="0069539B">
        <w:rPr>
          <w:rFonts w:ascii="Verdana" w:hAnsi="Verdana"/>
          <w:sz w:val="20"/>
          <w:szCs w:val="20"/>
        </w:rPr>
        <w:t>V červenci se členové komise zúčastnili 56. mezinárodního filmového festivalu v Karlových Varech</w:t>
      </w:r>
    </w:p>
    <w:p w14:paraId="5C971FD8" w14:textId="77777777" w:rsidR="00AA446A" w:rsidRPr="0069539B" w:rsidRDefault="00AA446A" w:rsidP="00CE604E">
      <w:pPr>
        <w:tabs>
          <w:tab w:val="num" w:pos="786"/>
        </w:tabs>
        <w:spacing w:before="100" w:beforeAutospacing="1" w:after="100" w:afterAutospacing="1" w:line="240" w:lineRule="atLeast"/>
        <w:jc w:val="both"/>
        <w:rPr>
          <w:rFonts w:ascii="Verdana" w:hAnsi="Verdana"/>
          <w:b/>
          <w:sz w:val="20"/>
          <w:szCs w:val="20"/>
        </w:rPr>
      </w:pPr>
      <w:r w:rsidRPr="0069539B">
        <w:rPr>
          <w:rFonts w:ascii="Verdana" w:hAnsi="Verdana"/>
          <w:b/>
          <w:sz w:val="20"/>
          <w:szCs w:val="20"/>
        </w:rPr>
        <w:t>Zahraniční pracovní cesty komise</w:t>
      </w:r>
    </w:p>
    <w:p w14:paraId="2CAD85A6" w14:textId="5E89B058" w:rsidR="00AA446A" w:rsidRPr="0069539B" w:rsidRDefault="00AA446A" w:rsidP="00CE604E">
      <w:pPr>
        <w:tabs>
          <w:tab w:val="num" w:pos="786"/>
        </w:tabs>
        <w:spacing w:before="100" w:beforeAutospacing="1" w:after="100" w:afterAutospacing="1" w:line="240" w:lineRule="atLeast"/>
        <w:jc w:val="both"/>
        <w:rPr>
          <w:rFonts w:ascii="Verdana" w:hAnsi="Verdana"/>
          <w:sz w:val="20"/>
          <w:szCs w:val="20"/>
        </w:rPr>
      </w:pPr>
      <w:r w:rsidRPr="0069539B">
        <w:rPr>
          <w:rFonts w:ascii="Verdana" w:hAnsi="Verdana"/>
          <w:sz w:val="20"/>
          <w:szCs w:val="20"/>
        </w:rPr>
        <w:t xml:space="preserve">V tomto roce se uskutečnily dvě pracovní zahraniční cesty do Gruzie a Arménie a do Polska. Tématy cest byla veřejnoprávní média, jejich </w:t>
      </w:r>
      <w:r w:rsidR="00CE604E" w:rsidRPr="0069539B">
        <w:rPr>
          <w:rFonts w:ascii="Verdana" w:hAnsi="Verdana"/>
          <w:sz w:val="20"/>
          <w:szCs w:val="20"/>
        </w:rPr>
        <w:t>fungování,</w:t>
      </w:r>
      <w:r w:rsidRPr="0069539B">
        <w:rPr>
          <w:rFonts w:ascii="Verdana" w:hAnsi="Verdana"/>
          <w:sz w:val="20"/>
          <w:szCs w:val="20"/>
        </w:rPr>
        <w:t xml:space="preserve"> a především jejích nezávislost na</w:t>
      </w:r>
      <w:r w:rsidR="00CE604E" w:rsidRPr="0069539B">
        <w:rPr>
          <w:rFonts w:ascii="Verdana" w:hAnsi="Verdana"/>
          <w:sz w:val="20"/>
          <w:szCs w:val="20"/>
        </w:rPr>
        <w:t> </w:t>
      </w:r>
      <w:r w:rsidRPr="0069539B">
        <w:rPr>
          <w:rFonts w:ascii="Verdana" w:hAnsi="Verdana"/>
          <w:sz w:val="20"/>
          <w:szCs w:val="20"/>
        </w:rPr>
        <w:t xml:space="preserve">politické moci a dohled nad nimi. </w:t>
      </w:r>
    </w:p>
    <w:p w14:paraId="17ED0587" w14:textId="77777777" w:rsidR="00AA446A" w:rsidRPr="0069539B" w:rsidRDefault="00AA446A" w:rsidP="00111A0A">
      <w:pPr>
        <w:jc w:val="center"/>
        <w:rPr>
          <w:rFonts w:ascii="Verdana" w:hAnsi="Verdana" w:cs="Arial"/>
          <w:b/>
          <w:bCs/>
          <w:sz w:val="20"/>
          <w:szCs w:val="20"/>
        </w:rPr>
      </w:pPr>
      <w:r w:rsidRPr="0069539B">
        <w:rPr>
          <w:rFonts w:ascii="Verdana" w:hAnsi="Verdana" w:cs="Arial"/>
          <w:b/>
          <w:bCs/>
          <w:sz w:val="20"/>
          <w:szCs w:val="20"/>
        </w:rPr>
        <w:t>ZÁVĚR</w:t>
      </w:r>
    </w:p>
    <w:p w14:paraId="7AF9C5CF" w14:textId="4F78968A" w:rsidR="00AA446A" w:rsidRPr="0069539B" w:rsidRDefault="00AA446A" w:rsidP="000A69FC">
      <w:pPr>
        <w:spacing w:before="100" w:beforeAutospacing="1" w:after="100" w:afterAutospacing="1" w:line="240" w:lineRule="atLeast"/>
        <w:jc w:val="both"/>
        <w:rPr>
          <w:rFonts w:ascii="Verdana" w:hAnsi="Verdana"/>
          <w:sz w:val="20"/>
          <w:szCs w:val="20"/>
        </w:rPr>
      </w:pPr>
      <w:r w:rsidRPr="0069539B">
        <w:rPr>
          <w:rFonts w:ascii="Verdana" w:hAnsi="Verdana"/>
          <w:sz w:val="20"/>
          <w:szCs w:val="20"/>
        </w:rPr>
        <w:t xml:space="preserve">Stálá komise Senátu pro sdělovací prostředky se v roce </w:t>
      </w:r>
      <w:r w:rsidR="000A69FC" w:rsidRPr="0069539B">
        <w:rPr>
          <w:rFonts w:ascii="Verdana" w:hAnsi="Verdana"/>
          <w:sz w:val="20"/>
          <w:szCs w:val="20"/>
        </w:rPr>
        <w:t>2022 intenzivně</w:t>
      </w:r>
      <w:r w:rsidRPr="0069539B">
        <w:rPr>
          <w:rFonts w:ascii="Verdana" w:hAnsi="Verdana"/>
          <w:sz w:val="20"/>
          <w:szCs w:val="20"/>
        </w:rPr>
        <w:t xml:space="preserve"> věnovala médiím a jejich nezávislosti na politické </w:t>
      </w:r>
      <w:r w:rsidR="000A69FC" w:rsidRPr="0069539B">
        <w:rPr>
          <w:rFonts w:ascii="Verdana" w:hAnsi="Verdana"/>
          <w:sz w:val="20"/>
          <w:szCs w:val="20"/>
        </w:rPr>
        <w:t>moci, problematice</w:t>
      </w:r>
      <w:r w:rsidRPr="0069539B">
        <w:rPr>
          <w:rFonts w:ascii="Verdana" w:hAnsi="Verdana"/>
          <w:sz w:val="20"/>
          <w:szCs w:val="20"/>
        </w:rPr>
        <w:t xml:space="preserve"> rozhlasového a televizního vysílání, dezinformacím a jejich vlivům a řadě dalších aktuálních témat. </w:t>
      </w:r>
    </w:p>
    <w:p w14:paraId="19AD5BD9" w14:textId="77777777" w:rsidR="000A69FC" w:rsidRPr="0069539B" w:rsidRDefault="000A69FC" w:rsidP="000A69FC">
      <w:pPr>
        <w:spacing w:before="100" w:beforeAutospacing="1" w:line="240" w:lineRule="atLeast"/>
        <w:jc w:val="center"/>
        <w:rPr>
          <w:rFonts w:ascii="Verdana" w:hAnsi="Verdana"/>
          <w:sz w:val="20"/>
          <w:szCs w:val="20"/>
        </w:rPr>
      </w:pPr>
    </w:p>
    <w:p w14:paraId="36BBAC35" w14:textId="0F35AFFE" w:rsidR="00AA446A" w:rsidRPr="0069539B" w:rsidRDefault="00AA446A" w:rsidP="000A69FC">
      <w:pPr>
        <w:spacing w:before="100" w:beforeAutospacing="1" w:line="240" w:lineRule="atLeast"/>
        <w:jc w:val="center"/>
        <w:rPr>
          <w:rFonts w:ascii="Verdana" w:hAnsi="Verdana"/>
          <w:sz w:val="20"/>
          <w:szCs w:val="20"/>
        </w:rPr>
      </w:pPr>
      <w:r w:rsidRPr="0069539B">
        <w:rPr>
          <w:rFonts w:ascii="Verdana" w:hAnsi="Verdana"/>
          <w:sz w:val="20"/>
          <w:szCs w:val="20"/>
        </w:rPr>
        <w:t>Václav Chaloupek v. r.</w:t>
      </w:r>
    </w:p>
    <w:p w14:paraId="62895BBA" w14:textId="3D0B7E01" w:rsidR="00AA446A" w:rsidRPr="0069539B" w:rsidRDefault="00AA446A" w:rsidP="000A69FC">
      <w:pPr>
        <w:spacing w:after="100" w:afterAutospacing="1" w:line="240" w:lineRule="atLeast"/>
        <w:jc w:val="center"/>
        <w:rPr>
          <w:rFonts w:ascii="Verdana" w:hAnsi="Verdana"/>
          <w:sz w:val="20"/>
          <w:szCs w:val="20"/>
        </w:rPr>
      </w:pPr>
      <w:r w:rsidRPr="0069539B">
        <w:rPr>
          <w:rFonts w:ascii="Verdana" w:hAnsi="Verdana"/>
          <w:sz w:val="20"/>
          <w:szCs w:val="20"/>
        </w:rPr>
        <w:t>předseda Stálé komise Senátu pro sdělovací prostředky</w:t>
      </w:r>
    </w:p>
    <w:p w14:paraId="66CDBE6C" w14:textId="77777777" w:rsidR="00AA446A" w:rsidRPr="0069539B" w:rsidRDefault="00AA446A"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br w:type="page"/>
      </w:r>
    </w:p>
    <w:p w14:paraId="7E0F2819" w14:textId="77777777" w:rsidR="00682104" w:rsidRPr="0069539B" w:rsidRDefault="00682104" w:rsidP="00EB4626">
      <w:pPr>
        <w:spacing w:before="100" w:beforeAutospacing="1" w:after="100" w:afterAutospacing="1" w:line="240" w:lineRule="atLeast"/>
        <w:ind w:left="1415"/>
        <w:rPr>
          <w:rFonts w:ascii="Verdana" w:hAnsi="Verdana"/>
          <w:sz w:val="20"/>
          <w:szCs w:val="20"/>
        </w:rPr>
      </w:pPr>
    </w:p>
    <w:p w14:paraId="26823262" w14:textId="77777777" w:rsidR="00682104" w:rsidRPr="0069539B" w:rsidRDefault="00682104" w:rsidP="00EB4626">
      <w:pPr>
        <w:spacing w:before="100" w:beforeAutospacing="1" w:after="100" w:afterAutospacing="1" w:line="240" w:lineRule="atLeast"/>
        <w:ind w:left="1415"/>
        <w:rPr>
          <w:rFonts w:ascii="Verdana" w:hAnsi="Verdana"/>
          <w:sz w:val="20"/>
          <w:szCs w:val="20"/>
        </w:rPr>
      </w:pPr>
    </w:p>
    <w:p w14:paraId="6BD39145" w14:textId="77777777" w:rsidR="001222A4" w:rsidRPr="0069539B" w:rsidRDefault="00C9325C" w:rsidP="00EB4626">
      <w:pPr>
        <w:spacing w:before="100" w:beforeAutospacing="1" w:after="100" w:afterAutospacing="1" w:line="240" w:lineRule="atLeast"/>
        <w:jc w:val="center"/>
        <w:rPr>
          <w:rFonts w:ascii="Verdana" w:hAnsi="Verdana"/>
          <w:b/>
          <w:sz w:val="28"/>
          <w:szCs w:val="28"/>
        </w:rPr>
      </w:pPr>
      <w:bookmarkStart w:id="98" w:name="_Zpráva_o_činnosti_10"/>
      <w:bookmarkStart w:id="99" w:name="_Toc63414994"/>
      <w:bookmarkEnd w:id="98"/>
      <w:r w:rsidRPr="0069539B">
        <w:rPr>
          <w:lang w:eastAsia="cs-CZ"/>
        </w:rPr>
        <w:drawing>
          <wp:inline distT="0" distB="0" distL="0" distR="0" wp14:anchorId="1237BF08" wp14:editId="7FA8634E">
            <wp:extent cx="1895475" cy="1533525"/>
            <wp:effectExtent l="0" t="0" r="9525" b="952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895475" cy="1533525"/>
                    </a:xfrm>
                    <a:prstGeom prst="rect">
                      <a:avLst/>
                    </a:prstGeom>
                    <a:noFill/>
                    <a:ln>
                      <a:noFill/>
                    </a:ln>
                  </pic:spPr>
                </pic:pic>
              </a:graphicData>
            </a:graphic>
          </wp:inline>
        </w:drawing>
      </w:r>
    </w:p>
    <w:p w14:paraId="2E7902B2" w14:textId="77777777" w:rsidR="001222A4" w:rsidRPr="0069539B" w:rsidRDefault="001222A4" w:rsidP="00EB4626">
      <w:pPr>
        <w:spacing w:before="100" w:beforeAutospacing="1" w:after="100" w:afterAutospacing="1" w:line="240" w:lineRule="atLeast"/>
        <w:jc w:val="center"/>
        <w:rPr>
          <w:rFonts w:ascii="Verdana" w:hAnsi="Verdana"/>
          <w:b/>
          <w:sz w:val="28"/>
          <w:szCs w:val="28"/>
        </w:rPr>
      </w:pPr>
    </w:p>
    <w:p w14:paraId="73693F9A" w14:textId="77777777" w:rsidR="001222A4" w:rsidRPr="0069539B" w:rsidRDefault="001222A4" w:rsidP="007F17D9">
      <w:pPr>
        <w:pStyle w:val="Nadpis2"/>
        <w:jc w:val="center"/>
        <w:rPr>
          <w:i w:val="0"/>
          <w:iCs w:val="0"/>
          <w:sz w:val="22"/>
          <w:szCs w:val="22"/>
        </w:rPr>
      </w:pPr>
      <w:bookmarkStart w:id="100" w:name="_Toc142478612"/>
      <w:r w:rsidRPr="0069539B">
        <w:rPr>
          <w:i w:val="0"/>
          <w:iCs w:val="0"/>
          <w:sz w:val="22"/>
          <w:szCs w:val="22"/>
        </w:rPr>
        <w:t>Zpráva o činnosti Stálé komise Senátu pro práci Kanceláře Senátu za rok 2022</w:t>
      </w:r>
      <w:bookmarkEnd w:id="100"/>
    </w:p>
    <w:p w14:paraId="27B9E817" w14:textId="77777777" w:rsidR="001222A4" w:rsidRPr="0069539B" w:rsidRDefault="001222A4" w:rsidP="00EB4626">
      <w:pPr>
        <w:spacing w:before="100" w:beforeAutospacing="1" w:after="100" w:afterAutospacing="1" w:line="240" w:lineRule="atLeast"/>
        <w:jc w:val="center"/>
        <w:rPr>
          <w:rFonts w:ascii="Verdana" w:hAnsi="Verdana"/>
          <w:b/>
        </w:rPr>
      </w:pPr>
    </w:p>
    <w:p w14:paraId="2209789F" w14:textId="09B2D7B3"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Stálá komise Senátu pro práci Kanceláře Senátu (SKKS – dále jen komise) byla ustavena již na první schůzi Senátu dne 22. ledna 1997. Od té doby trvale pracuje jako jeden </w:t>
      </w:r>
      <w:proofErr w:type="spellStart"/>
      <w:r w:rsidRPr="0069539B">
        <w:rPr>
          <w:rFonts w:ascii="Arial" w:hAnsi="Arial" w:cs="Arial"/>
          <w:sz w:val="22"/>
          <w:szCs w:val="22"/>
        </w:rPr>
        <w:t>znezastupitelných</w:t>
      </w:r>
      <w:proofErr w:type="spellEnd"/>
      <w:r w:rsidRPr="0069539B">
        <w:rPr>
          <w:rFonts w:ascii="Arial" w:hAnsi="Arial" w:cs="Arial"/>
          <w:sz w:val="22"/>
          <w:szCs w:val="22"/>
        </w:rPr>
        <w:t xml:space="preserve"> orgánů Senátu.</w:t>
      </w:r>
    </w:p>
    <w:p w14:paraId="6065436D"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Náplň činnosti Komise je zcela odlišná od ostatních komisí a výborů Senátu </w:t>
      </w:r>
      <w:r w:rsidRPr="0069539B">
        <w:rPr>
          <w:rFonts w:ascii="Arial" w:hAnsi="Arial" w:cs="Arial"/>
          <w:sz w:val="22"/>
          <w:szCs w:val="22"/>
        </w:rPr>
        <w:br/>
        <w:t xml:space="preserve">a z tohoto důvodu je i její postavení s ostatními orgány nesrovnatelné, a tím zároveň výjimečné. Komise plní úlohu </w:t>
      </w:r>
      <w:proofErr w:type="spellStart"/>
      <w:r w:rsidRPr="0069539B">
        <w:rPr>
          <w:rFonts w:ascii="Arial" w:hAnsi="Arial" w:cs="Arial"/>
          <w:sz w:val="22"/>
          <w:szCs w:val="22"/>
        </w:rPr>
        <w:t>spojníka</w:t>
      </w:r>
      <w:proofErr w:type="spellEnd"/>
      <w:r w:rsidRPr="0069539B">
        <w:rPr>
          <w:rFonts w:ascii="Arial" w:hAnsi="Arial" w:cs="Arial"/>
          <w:sz w:val="22"/>
          <w:szCs w:val="22"/>
        </w:rPr>
        <w:t xml:space="preserve"> mezi Kanceláří Senátu (dále jen KS) a senátorkami a senátory, čímž napomáhá k rychlému řešení vzniklých problémů a k vzájemné kvalitní komunikaci bez zbytečných průtahů. Její působení tedy směřuje k úpravě vnitřních záležitostí Senátu a zabývá se také problematikou některých vnějších vztahů komory, např. smluvních.</w:t>
      </w:r>
    </w:p>
    <w:p w14:paraId="27D89A5F" w14:textId="77777777" w:rsidR="001222A4" w:rsidRPr="0069539B" w:rsidRDefault="001222A4" w:rsidP="00EB4626">
      <w:pPr>
        <w:spacing w:before="100" w:beforeAutospacing="1" w:after="100" w:afterAutospacing="1" w:line="240" w:lineRule="atLeast"/>
        <w:rPr>
          <w:rFonts w:ascii="Arial" w:hAnsi="Arial" w:cs="Arial"/>
          <w:b/>
          <w:sz w:val="22"/>
          <w:szCs w:val="22"/>
        </w:rPr>
      </w:pPr>
      <w:r w:rsidRPr="0069539B">
        <w:rPr>
          <w:rFonts w:ascii="Arial" w:hAnsi="Arial" w:cs="Arial"/>
          <w:b/>
          <w:sz w:val="22"/>
          <w:szCs w:val="22"/>
        </w:rPr>
        <w:t>V roce 2022 komise pracovala v tomto složení:</w:t>
      </w:r>
    </w:p>
    <w:p w14:paraId="3BA6E5F6"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r w:rsidRPr="0069539B">
        <w:rPr>
          <w:rFonts w:ascii="Arial" w:hAnsi="Arial" w:cs="Arial"/>
          <w:sz w:val="22"/>
          <w:szCs w:val="22"/>
        </w:rPr>
        <w:t>Doubrava Jaroslav</w:t>
      </w:r>
    </w:p>
    <w:p w14:paraId="0CD0D1BB"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r w:rsidRPr="0069539B">
        <w:rPr>
          <w:rFonts w:ascii="Arial" w:hAnsi="Arial" w:cs="Arial"/>
          <w:sz w:val="22"/>
          <w:szCs w:val="22"/>
        </w:rPr>
        <w:t>Holeček Petr</w:t>
      </w:r>
    </w:p>
    <w:p w14:paraId="420AB1B9"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r w:rsidRPr="0069539B">
        <w:rPr>
          <w:rFonts w:ascii="Arial" w:hAnsi="Arial" w:cs="Arial"/>
          <w:sz w:val="22"/>
          <w:szCs w:val="22"/>
        </w:rPr>
        <w:t>Hubáčková Anna (do 17. 12. 2022)</w:t>
      </w:r>
    </w:p>
    <w:p w14:paraId="2F50E84A"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r w:rsidRPr="0069539B">
        <w:rPr>
          <w:rFonts w:ascii="Arial" w:hAnsi="Arial" w:cs="Arial"/>
          <w:sz w:val="22"/>
          <w:szCs w:val="22"/>
        </w:rPr>
        <w:t>Kárník Pavel</w:t>
      </w:r>
    </w:p>
    <w:p w14:paraId="4DEC2FCE"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r w:rsidRPr="0069539B">
        <w:rPr>
          <w:rFonts w:ascii="Arial" w:hAnsi="Arial" w:cs="Arial"/>
          <w:sz w:val="22"/>
          <w:szCs w:val="22"/>
        </w:rPr>
        <w:t>Seitlová Jitka</w:t>
      </w:r>
    </w:p>
    <w:p w14:paraId="78F2D244"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r w:rsidRPr="0069539B">
        <w:rPr>
          <w:rFonts w:ascii="Arial" w:hAnsi="Arial" w:cs="Arial"/>
          <w:sz w:val="22"/>
          <w:szCs w:val="22"/>
        </w:rPr>
        <w:t>Strnad Jaromír</w:t>
      </w:r>
    </w:p>
    <w:p w14:paraId="16797224"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r w:rsidRPr="0069539B">
        <w:rPr>
          <w:rFonts w:ascii="Arial" w:hAnsi="Arial" w:cs="Arial"/>
          <w:sz w:val="22"/>
          <w:szCs w:val="22"/>
        </w:rPr>
        <w:t>Tecl Jan</w:t>
      </w:r>
    </w:p>
    <w:p w14:paraId="4C1C973C"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p>
    <w:p w14:paraId="7FE2AF8F"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r w:rsidRPr="0069539B">
        <w:rPr>
          <w:rFonts w:ascii="Arial" w:hAnsi="Arial" w:cs="Arial"/>
          <w:sz w:val="22"/>
          <w:szCs w:val="22"/>
        </w:rPr>
        <w:t>Horník Jan (od 20. 1. 2022)</w:t>
      </w:r>
    </w:p>
    <w:p w14:paraId="36760E31"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r w:rsidRPr="0069539B">
        <w:rPr>
          <w:rFonts w:ascii="Arial" w:hAnsi="Arial" w:cs="Arial"/>
          <w:sz w:val="22"/>
          <w:szCs w:val="22"/>
        </w:rPr>
        <w:t>Kantor Lumír (od 20. 1. 2022)</w:t>
      </w:r>
    </w:p>
    <w:p w14:paraId="6A0B3069" w14:textId="77777777" w:rsidR="001222A4" w:rsidRPr="0069539B" w:rsidRDefault="001222A4" w:rsidP="00EB4626">
      <w:pPr>
        <w:pStyle w:val="Odstavecseseznamem"/>
        <w:numPr>
          <w:ilvl w:val="0"/>
          <w:numId w:val="44"/>
        </w:numPr>
        <w:spacing w:before="100" w:beforeAutospacing="1" w:after="100" w:afterAutospacing="1" w:line="240" w:lineRule="atLeast"/>
        <w:ind w:left="714" w:hanging="357"/>
        <w:contextualSpacing w:val="0"/>
        <w:jc w:val="both"/>
        <w:rPr>
          <w:rFonts w:ascii="Arial" w:hAnsi="Arial" w:cs="Arial"/>
          <w:sz w:val="22"/>
          <w:szCs w:val="22"/>
        </w:rPr>
      </w:pPr>
      <w:proofErr w:type="spellStart"/>
      <w:r w:rsidRPr="0069539B">
        <w:rPr>
          <w:rFonts w:ascii="Arial" w:hAnsi="Arial" w:cs="Arial"/>
          <w:sz w:val="22"/>
          <w:szCs w:val="22"/>
        </w:rPr>
        <w:t>Nwelati</w:t>
      </w:r>
      <w:proofErr w:type="spellEnd"/>
      <w:r w:rsidRPr="0069539B">
        <w:rPr>
          <w:rFonts w:ascii="Arial" w:hAnsi="Arial" w:cs="Arial"/>
          <w:sz w:val="22"/>
          <w:szCs w:val="22"/>
        </w:rPr>
        <w:t xml:space="preserve"> </w:t>
      </w:r>
      <w:proofErr w:type="spellStart"/>
      <w:r w:rsidRPr="0069539B">
        <w:rPr>
          <w:rFonts w:ascii="Arial" w:hAnsi="Arial" w:cs="Arial"/>
          <w:sz w:val="22"/>
          <w:szCs w:val="22"/>
        </w:rPr>
        <w:t>Raduan</w:t>
      </w:r>
      <w:proofErr w:type="spellEnd"/>
      <w:r w:rsidRPr="0069539B">
        <w:rPr>
          <w:rFonts w:ascii="Arial" w:hAnsi="Arial" w:cs="Arial"/>
          <w:sz w:val="22"/>
          <w:szCs w:val="22"/>
        </w:rPr>
        <w:t xml:space="preserve"> (od 20. 1. 2022)</w:t>
      </w:r>
    </w:p>
    <w:p w14:paraId="4A4D1857"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p>
    <w:p w14:paraId="0AABA68A"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Členové komise jsou zároveň členy různých odborných výborů a při jejich volbě je respektováno paritní zastoupení jednotlivých politických klubů. Ty by měly při nominacích do tohoto specifického orgánu dobře zvažovat, kdo bude klub zastupovat i s ohledem na </w:t>
      </w:r>
      <w:r w:rsidRPr="0069539B">
        <w:rPr>
          <w:rFonts w:ascii="Arial" w:hAnsi="Arial" w:cs="Arial"/>
          <w:sz w:val="22"/>
          <w:szCs w:val="22"/>
        </w:rPr>
        <w:lastRenderedPageBreak/>
        <w:t>vytíženost senátorek a senátorů tak, aby bylo maximálně využito potenciálu této komise pro zlepšení fungovaní KS a tím práce senátorek a senátorů potažmo celého Senátu.</w:t>
      </w:r>
    </w:p>
    <w:p w14:paraId="7620A2F1"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Předsedkyní komise byla Anna Hubáčková a místopředsedou Jan Tecl, který vedl komisi v období od 17. 12. 2021 – 20. 1. 2022, kdy se předsedkyně komise stala ministryní životního prostředí a nemohla již vykonávat post předsedkyně komise. Dne 20. 1. 2022 byl plénem Senátu zvolen předsedou Lumír Kantor a zároveň byl navýšen počet členů komise ze sedmi na devět. </w:t>
      </w:r>
    </w:p>
    <w:p w14:paraId="5D17FB33"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Stejně jako v předchozích letech se komise scházela v pravidelných intervalech tak, aby vždy aktuálně projednala všechny předložené náměty, žádosti, přehledy apod. V roce 2022 se konalo 6 řádných schůzí. Celkem bylo přijato 33 usnesení, ze kterých byla dvě usnesení přijata per rollam. K některé problematice (přímé podněty senátorek/senátorů apod.) nebyla přijata usnesení a věc se řešila buď přímo a okamžitě, nebo formou výstupu v zápisu z jednání. </w:t>
      </w:r>
    </w:p>
    <w:p w14:paraId="7C0CB2E8"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Činnost a rozsah práce této komise zahrnuje velmi široké spektrum. Při své činnosti vycházela zejména ze Senátem schválených úkolů komise ve 13. funkčním období a dále neprodleně reagovala na aktuální naléhavé problémy. </w:t>
      </w:r>
    </w:p>
    <w:p w14:paraId="0E387741"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Práci komise komplikovalo pozdní dodávání některých podkladových materiálů ze strany KS, kdy členové orgánu neměli dostatečný prostor pro přípravu na jednání, včetně nemožnosti konzultovat problematiku s odborníky. Docházelo i k situacím, kdy k některým bodům jednání senátorky a senátoři obdrželi pouze ústní informaci až přímo na schůzi komise. </w:t>
      </w:r>
    </w:p>
    <w:p w14:paraId="2743AD97"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I přes upozaďování této komise se ukázalo, že své nezaměnitelné místo má i ve spolupráci s Organizačním výborem. </w:t>
      </w:r>
    </w:p>
    <w:p w14:paraId="6A673D70"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Rok 2022 byl poznamenán též nutnými opatřeními spojenými s COVID-19, která značně omezila činnost KS a komise. </w:t>
      </w:r>
    </w:p>
    <w:p w14:paraId="15ACEBC0" w14:textId="77777777" w:rsidR="001222A4" w:rsidRPr="0069539B" w:rsidRDefault="001222A4"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V roce 2022 se komise zabývala těmito tématy:</w:t>
      </w:r>
    </w:p>
    <w:p w14:paraId="25DCD41B"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příprava KS na předsednictví České republiky v Radě Evropské unie</w:t>
      </w:r>
    </w:p>
    <w:p w14:paraId="23C1E1DB"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schvalování akcí, ke kterým je v souladu se souborem interní legislativy Senátu nutné vyjádření komise (akce jednotlivých senátorek/senátorů </w:t>
      </w:r>
      <w:r w:rsidRPr="0069539B">
        <w:rPr>
          <w:rFonts w:ascii="Arial" w:hAnsi="Arial" w:cs="Arial"/>
          <w:sz w:val="22"/>
          <w:szCs w:val="22"/>
        </w:rPr>
        <w:br/>
        <w:t>nebo sen. klubů) – celkem 1 akce</w:t>
      </w:r>
    </w:p>
    <w:p w14:paraId="6002646D"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bodový systém na akce v Senátu - optimalizace</w:t>
      </w:r>
    </w:p>
    <w:p w14:paraId="56D38994"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 xml:space="preserve">pravidelně řešila krizová opatření v rámci COVID-19 </w:t>
      </w:r>
    </w:p>
    <w:p w14:paraId="0C51E6C2"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finální pokrytí prostor Valdštejnského paláce Wi-Fi signálem a jeho rozšíření dále</w:t>
      </w:r>
    </w:p>
    <w:p w14:paraId="3D0E5AD9"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přechod KS na Office 365</w:t>
      </w:r>
    </w:p>
    <w:p w14:paraId="6ABFFD6A"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problematika interního a externího auditu</w:t>
      </w:r>
    </w:p>
    <w:p w14:paraId="6269A964"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přehled investic na rok 2022</w:t>
      </w:r>
    </w:p>
    <w:p w14:paraId="0A945206"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udělování souhlasu vedoucí KS s veřejnými zakázkami nad 6 mil. Kč</w:t>
      </w:r>
    </w:p>
    <w:p w14:paraId="771B6AD8"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grafický manuál pro KS</w:t>
      </w:r>
    </w:p>
    <w:p w14:paraId="71DEE949"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škodní protokoly zaměstnanců za rok 2021</w:t>
      </w:r>
    </w:p>
    <w:p w14:paraId="0FA88970"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škodní protokoly týkající se zaviněných i nezaviněných škod senátorek </w:t>
      </w:r>
      <w:r w:rsidRPr="0069539B">
        <w:rPr>
          <w:rFonts w:ascii="Arial" w:hAnsi="Arial" w:cs="Arial"/>
          <w:sz w:val="22"/>
          <w:szCs w:val="22"/>
        </w:rPr>
        <w:br/>
        <w:t>a senátorů</w:t>
      </w:r>
    </w:p>
    <w:p w14:paraId="4FAD412A"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změna názvu projektu Kulturní léto v Senátu na Valdštejnské léto v Senátu</w:t>
      </w:r>
    </w:p>
    <w:p w14:paraId="44A9B9EE"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nový projekt Senát pro kulturu</w:t>
      </w:r>
    </w:p>
    <w:p w14:paraId="3E4EB8DA"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jednání s Národní galerií Praha ohledně využití Valdštejnské jízdárny </w:t>
      </w:r>
    </w:p>
    <w:p w14:paraId="6D16516B"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Výstavní plán na rok 2023</w:t>
      </w:r>
    </w:p>
    <w:p w14:paraId="0C3E67FE"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schvalování a úprava provozní doby gastronomických zařízení </w:t>
      </w:r>
      <w:r w:rsidRPr="0069539B">
        <w:rPr>
          <w:rFonts w:ascii="Arial" w:hAnsi="Arial" w:cs="Arial"/>
          <w:sz w:val="22"/>
          <w:szCs w:val="22"/>
        </w:rPr>
        <w:br/>
        <w:t>v souvislosti s provozním režimem KS a s opatřeními souvisejícími s COVID - 19</w:t>
      </w:r>
    </w:p>
    <w:p w14:paraId="512820F6"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lastRenderedPageBreak/>
        <w:t>organizační a personální změny ve struktuře KS včetně nadstandardní fluktuace zaměstnanců KS</w:t>
      </w:r>
    </w:p>
    <w:p w14:paraId="0B856539"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úsporná opatření v Senátu vzhledem k energetické krizi</w:t>
      </w:r>
    </w:p>
    <w:p w14:paraId="1788E5BF"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hospodaření KS</w:t>
      </w:r>
    </w:p>
    <w:p w14:paraId="79E2800A" w14:textId="77777777" w:rsidR="001222A4" w:rsidRPr="0069539B" w:rsidRDefault="001222A4" w:rsidP="00EB4626">
      <w:pPr>
        <w:pStyle w:val="Odstavecseseznamem"/>
        <w:numPr>
          <w:ilvl w:val="0"/>
          <w:numId w:val="45"/>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podněty a připomínky senátorů ke zlepšení chodu KS</w:t>
      </w:r>
    </w:p>
    <w:p w14:paraId="7EE4260A"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p>
    <w:p w14:paraId="11945C73"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Podrobnosti k jednotlivým bodům jsou dostupné v usneseních komise na webu Senátu.</w:t>
      </w:r>
    </w:p>
    <w:p w14:paraId="03AB6EBD"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p>
    <w:p w14:paraId="62C3FCA9" w14:textId="77777777" w:rsidR="001222A4" w:rsidRPr="0069539B" w:rsidRDefault="001222A4"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Jednání komise jsou neveřejná.</w:t>
      </w:r>
    </w:p>
    <w:p w14:paraId="13C0BB7C" w14:textId="77777777" w:rsidR="001222A4" w:rsidRPr="0069539B" w:rsidRDefault="001222A4" w:rsidP="00EB4626">
      <w:pPr>
        <w:spacing w:before="100" w:beforeAutospacing="1" w:after="100" w:afterAutospacing="1" w:line="240" w:lineRule="atLeast"/>
        <w:ind w:left="5664" w:firstLine="708"/>
        <w:rPr>
          <w:rFonts w:ascii="Arial" w:hAnsi="Arial" w:cs="Arial"/>
          <w:b/>
          <w:sz w:val="22"/>
          <w:szCs w:val="22"/>
        </w:rPr>
      </w:pPr>
    </w:p>
    <w:p w14:paraId="63E54096" w14:textId="77777777" w:rsidR="001222A4" w:rsidRPr="0069539B" w:rsidRDefault="001222A4" w:rsidP="00EB4626">
      <w:pPr>
        <w:spacing w:before="100" w:beforeAutospacing="1" w:after="100" w:afterAutospacing="1" w:line="240" w:lineRule="atLeast"/>
        <w:ind w:left="5664" w:firstLine="708"/>
        <w:rPr>
          <w:rFonts w:ascii="Arial" w:hAnsi="Arial" w:cs="Arial"/>
          <w:b/>
          <w:sz w:val="22"/>
          <w:szCs w:val="22"/>
        </w:rPr>
      </w:pPr>
    </w:p>
    <w:p w14:paraId="6CEBB1B3" w14:textId="77777777" w:rsidR="001222A4" w:rsidRPr="0069539B" w:rsidRDefault="001222A4" w:rsidP="00EB4626">
      <w:pPr>
        <w:spacing w:before="100" w:beforeAutospacing="1" w:after="100" w:afterAutospacing="1" w:line="240" w:lineRule="atLeast"/>
        <w:ind w:left="5664" w:firstLine="708"/>
        <w:rPr>
          <w:rFonts w:ascii="Arial" w:hAnsi="Arial" w:cs="Arial"/>
          <w:b/>
          <w:sz w:val="22"/>
          <w:szCs w:val="22"/>
        </w:rPr>
      </w:pPr>
      <w:r w:rsidRPr="0069539B">
        <w:rPr>
          <w:rFonts w:ascii="Arial" w:hAnsi="Arial" w:cs="Arial"/>
          <w:b/>
          <w:sz w:val="22"/>
          <w:szCs w:val="22"/>
        </w:rPr>
        <w:t xml:space="preserve">Lumír Kantor v. r. </w:t>
      </w:r>
    </w:p>
    <w:p w14:paraId="290D1FDB" w14:textId="77777777" w:rsidR="001222A4" w:rsidRPr="0069539B" w:rsidRDefault="001222A4" w:rsidP="00EB4626">
      <w:pPr>
        <w:spacing w:before="100" w:beforeAutospacing="1" w:after="100" w:afterAutospacing="1" w:line="240" w:lineRule="atLeast"/>
        <w:ind w:left="6372"/>
        <w:rPr>
          <w:rFonts w:ascii="Verdana" w:hAnsi="Verdana"/>
        </w:rPr>
      </w:pPr>
      <w:r w:rsidRPr="0069539B">
        <w:rPr>
          <w:rFonts w:ascii="Arial" w:hAnsi="Arial" w:cs="Arial"/>
          <w:sz w:val="22"/>
          <w:szCs w:val="22"/>
        </w:rPr>
        <w:t>předseda komise</w:t>
      </w:r>
    </w:p>
    <w:p w14:paraId="778BE9E6" w14:textId="57154DBD" w:rsidR="001222A4" w:rsidRPr="0069539B" w:rsidRDefault="001222A4" w:rsidP="00EB4626">
      <w:pPr>
        <w:spacing w:before="100" w:beforeAutospacing="1" w:after="100" w:afterAutospacing="1" w:line="240" w:lineRule="atLeast"/>
        <w:rPr>
          <w:rFonts w:ascii="Verdana" w:hAnsi="Verdana"/>
          <w:b/>
          <w:bCs/>
          <w:sz w:val="20"/>
          <w:szCs w:val="20"/>
        </w:rPr>
      </w:pPr>
      <w:r w:rsidRPr="0069539B">
        <w:rPr>
          <w:rFonts w:ascii="Verdana" w:hAnsi="Verdana"/>
          <w:b/>
          <w:bCs/>
          <w:sz w:val="20"/>
          <w:szCs w:val="20"/>
        </w:rPr>
        <w:br w:type="page"/>
      </w:r>
    </w:p>
    <w:bookmarkEnd w:id="99"/>
    <w:p w14:paraId="4D99187C" w14:textId="77777777" w:rsidR="00AA446A" w:rsidRPr="0069539B" w:rsidRDefault="00AA446A" w:rsidP="00607275">
      <w:pPr>
        <w:jc w:val="center"/>
      </w:pPr>
      <w:r w:rsidRPr="0069539B">
        <w:lastRenderedPageBreak/>
        <w:drawing>
          <wp:inline distT="0" distB="0" distL="0" distR="0" wp14:anchorId="79F69986" wp14:editId="046CA2FE">
            <wp:extent cx="1895475" cy="1533525"/>
            <wp:effectExtent l="0" t="0" r="9525" b="952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895475" cy="1533525"/>
                    </a:xfrm>
                    <a:prstGeom prst="rect">
                      <a:avLst/>
                    </a:prstGeom>
                    <a:noFill/>
                    <a:ln>
                      <a:noFill/>
                    </a:ln>
                  </pic:spPr>
                </pic:pic>
              </a:graphicData>
            </a:graphic>
          </wp:inline>
        </w:drawing>
      </w:r>
    </w:p>
    <w:p w14:paraId="054D37AC" w14:textId="1202CDDB" w:rsidR="00AA446A" w:rsidRPr="0069539B" w:rsidRDefault="00AA446A" w:rsidP="007F17D9">
      <w:pPr>
        <w:pStyle w:val="Nadpis2"/>
        <w:jc w:val="center"/>
        <w:rPr>
          <w:i w:val="0"/>
          <w:iCs w:val="0"/>
          <w:sz w:val="22"/>
          <w:szCs w:val="22"/>
        </w:rPr>
      </w:pPr>
      <w:bookmarkStart w:id="101" w:name="_Toc142478613"/>
      <w:r w:rsidRPr="0069539B">
        <w:rPr>
          <w:i w:val="0"/>
          <w:iCs w:val="0"/>
          <w:sz w:val="22"/>
          <w:szCs w:val="22"/>
        </w:rPr>
        <w:t>Zpráva o činnosti</w:t>
      </w:r>
      <w:r w:rsidR="00C9325C" w:rsidRPr="0069539B">
        <w:rPr>
          <w:i w:val="0"/>
          <w:iCs w:val="0"/>
          <w:sz w:val="22"/>
          <w:szCs w:val="22"/>
        </w:rPr>
        <w:t xml:space="preserve"> </w:t>
      </w:r>
      <w:r w:rsidRPr="0069539B">
        <w:rPr>
          <w:i w:val="0"/>
          <w:iCs w:val="0"/>
          <w:sz w:val="22"/>
          <w:szCs w:val="22"/>
        </w:rPr>
        <w:t>Stálé komise Senátu pro Ústavu ČR a parlamentní procedury</w:t>
      </w:r>
      <w:bookmarkEnd w:id="101"/>
    </w:p>
    <w:p w14:paraId="7E5D872A" w14:textId="77777777" w:rsidR="00AA446A" w:rsidRPr="0069539B" w:rsidRDefault="00AA446A" w:rsidP="00EB4626">
      <w:pPr>
        <w:spacing w:before="100" w:beforeAutospacing="1" w:after="100" w:afterAutospacing="1" w:line="240" w:lineRule="atLeast"/>
        <w:jc w:val="center"/>
        <w:rPr>
          <w:rFonts w:ascii="Arial" w:hAnsi="Arial" w:cs="Arial"/>
          <w:b/>
          <w:sz w:val="22"/>
          <w:szCs w:val="22"/>
        </w:rPr>
      </w:pPr>
      <w:r w:rsidRPr="0069539B">
        <w:rPr>
          <w:rFonts w:ascii="Arial" w:hAnsi="Arial" w:cs="Arial"/>
          <w:b/>
          <w:sz w:val="22"/>
          <w:szCs w:val="22"/>
        </w:rPr>
        <w:t>za období od ledna 2022 do září 2022</w:t>
      </w:r>
    </w:p>
    <w:p w14:paraId="6517539C" w14:textId="77777777" w:rsidR="00AA446A" w:rsidRPr="0069539B" w:rsidRDefault="00AA446A" w:rsidP="00EB4626">
      <w:pPr>
        <w:spacing w:before="100" w:beforeAutospacing="1" w:after="100" w:afterAutospacing="1" w:line="240" w:lineRule="atLeast"/>
        <w:jc w:val="center"/>
        <w:rPr>
          <w:rFonts w:ascii="Arial" w:hAnsi="Arial" w:cs="Arial"/>
          <w:b/>
          <w:sz w:val="22"/>
          <w:szCs w:val="22"/>
        </w:rPr>
      </w:pPr>
    </w:p>
    <w:p w14:paraId="4AEF8387"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Stálá komise Senátu pro Ústavu České republiky a parlamentní procedury (dále také jen „ústavní komise“ či „komise“) působila ve sledovaném období ve složení stanoveném Senátem na počátku 13. funkčního období: senátorky a senátoři </w:t>
      </w:r>
      <w:r w:rsidRPr="0069539B">
        <w:rPr>
          <w:rFonts w:ascii="Arial" w:hAnsi="Arial" w:cs="Arial"/>
          <w:i/>
          <w:sz w:val="22"/>
          <w:szCs w:val="22"/>
        </w:rPr>
        <w:t>Miroslav Adámek</w:t>
      </w:r>
      <w:r w:rsidRPr="0069539B">
        <w:rPr>
          <w:rFonts w:ascii="Arial" w:hAnsi="Arial" w:cs="Arial"/>
          <w:sz w:val="22"/>
          <w:szCs w:val="22"/>
        </w:rPr>
        <w:t xml:space="preserve">, </w:t>
      </w:r>
      <w:r w:rsidRPr="0069539B">
        <w:rPr>
          <w:rFonts w:ascii="Arial" w:hAnsi="Arial" w:cs="Arial"/>
          <w:i/>
          <w:sz w:val="22"/>
          <w:szCs w:val="22"/>
        </w:rPr>
        <w:t xml:space="preserve">Michael </w:t>
      </w:r>
      <w:proofErr w:type="spellStart"/>
      <w:r w:rsidRPr="0069539B">
        <w:rPr>
          <w:rFonts w:ascii="Arial" w:hAnsi="Arial" w:cs="Arial"/>
          <w:i/>
          <w:sz w:val="22"/>
          <w:szCs w:val="22"/>
        </w:rPr>
        <w:t>Canov</w:t>
      </w:r>
      <w:proofErr w:type="spellEnd"/>
      <w:r w:rsidRPr="0069539B">
        <w:rPr>
          <w:rFonts w:ascii="Arial" w:hAnsi="Arial" w:cs="Arial"/>
          <w:sz w:val="22"/>
          <w:szCs w:val="22"/>
        </w:rPr>
        <w:t xml:space="preserve">, </w:t>
      </w:r>
      <w:r w:rsidRPr="0069539B">
        <w:rPr>
          <w:rFonts w:ascii="Arial" w:hAnsi="Arial" w:cs="Arial"/>
          <w:i/>
          <w:sz w:val="22"/>
          <w:szCs w:val="22"/>
        </w:rPr>
        <w:t>Pavel Fischer</w:t>
      </w:r>
      <w:r w:rsidRPr="0069539B">
        <w:rPr>
          <w:rFonts w:ascii="Arial" w:hAnsi="Arial" w:cs="Arial"/>
          <w:sz w:val="22"/>
          <w:szCs w:val="22"/>
        </w:rPr>
        <w:t xml:space="preserve">, </w:t>
      </w:r>
      <w:r w:rsidRPr="0069539B">
        <w:rPr>
          <w:rFonts w:ascii="Arial" w:hAnsi="Arial" w:cs="Arial"/>
          <w:i/>
          <w:sz w:val="22"/>
          <w:szCs w:val="22"/>
        </w:rPr>
        <w:t>Marek Hilšer</w:t>
      </w:r>
      <w:r w:rsidRPr="0069539B">
        <w:rPr>
          <w:rFonts w:ascii="Arial" w:hAnsi="Arial" w:cs="Arial"/>
          <w:sz w:val="22"/>
          <w:szCs w:val="22"/>
        </w:rPr>
        <w:t xml:space="preserve">, </w:t>
      </w:r>
      <w:r w:rsidRPr="0069539B">
        <w:rPr>
          <w:rFonts w:ascii="Arial" w:hAnsi="Arial" w:cs="Arial"/>
          <w:i/>
          <w:sz w:val="22"/>
          <w:szCs w:val="22"/>
        </w:rPr>
        <w:t>Jan Holásek</w:t>
      </w:r>
      <w:r w:rsidRPr="0069539B">
        <w:rPr>
          <w:rFonts w:ascii="Arial" w:hAnsi="Arial" w:cs="Arial"/>
          <w:sz w:val="22"/>
          <w:szCs w:val="22"/>
        </w:rPr>
        <w:t xml:space="preserve">, </w:t>
      </w:r>
      <w:r w:rsidRPr="0069539B">
        <w:rPr>
          <w:rFonts w:ascii="Arial" w:hAnsi="Arial" w:cs="Arial"/>
          <w:i/>
          <w:sz w:val="22"/>
          <w:szCs w:val="22"/>
        </w:rPr>
        <w:t>Miluše Horská</w:t>
      </w:r>
      <w:r w:rsidRPr="0069539B">
        <w:rPr>
          <w:rFonts w:ascii="Arial" w:hAnsi="Arial" w:cs="Arial"/>
          <w:sz w:val="22"/>
          <w:szCs w:val="22"/>
        </w:rPr>
        <w:t xml:space="preserve">, </w:t>
      </w:r>
      <w:r w:rsidRPr="0069539B">
        <w:rPr>
          <w:rFonts w:ascii="Arial" w:hAnsi="Arial" w:cs="Arial"/>
          <w:i/>
          <w:sz w:val="22"/>
          <w:szCs w:val="22"/>
        </w:rPr>
        <w:t>Zdeněk Hraba</w:t>
      </w:r>
      <w:r w:rsidRPr="0069539B">
        <w:rPr>
          <w:rFonts w:ascii="Arial" w:hAnsi="Arial" w:cs="Arial"/>
          <w:sz w:val="22"/>
          <w:szCs w:val="22"/>
        </w:rPr>
        <w:t xml:space="preserve">, </w:t>
      </w:r>
      <w:r w:rsidRPr="0069539B">
        <w:rPr>
          <w:rFonts w:ascii="Arial" w:hAnsi="Arial" w:cs="Arial"/>
          <w:i/>
          <w:sz w:val="22"/>
          <w:szCs w:val="22"/>
        </w:rPr>
        <w:t>Šárka Jelínková</w:t>
      </w:r>
      <w:r w:rsidRPr="0069539B">
        <w:rPr>
          <w:rFonts w:ascii="Arial" w:hAnsi="Arial" w:cs="Arial"/>
          <w:sz w:val="22"/>
          <w:szCs w:val="22"/>
        </w:rPr>
        <w:t xml:space="preserve">, </w:t>
      </w:r>
      <w:r w:rsidRPr="0069539B">
        <w:rPr>
          <w:rFonts w:ascii="Arial" w:hAnsi="Arial" w:cs="Arial"/>
          <w:i/>
          <w:sz w:val="22"/>
          <w:szCs w:val="22"/>
        </w:rPr>
        <w:t>Miroslava Němcová</w:t>
      </w:r>
      <w:r w:rsidRPr="0069539B">
        <w:rPr>
          <w:rFonts w:ascii="Arial" w:hAnsi="Arial" w:cs="Arial"/>
          <w:sz w:val="22"/>
          <w:szCs w:val="22"/>
        </w:rPr>
        <w:t xml:space="preserve"> a </w:t>
      </w:r>
      <w:r w:rsidRPr="0069539B">
        <w:rPr>
          <w:rFonts w:ascii="Arial" w:hAnsi="Arial" w:cs="Arial"/>
          <w:i/>
          <w:sz w:val="22"/>
          <w:szCs w:val="22"/>
        </w:rPr>
        <w:t>Miloš Vystrčil</w:t>
      </w:r>
      <w:r w:rsidRPr="0069539B">
        <w:rPr>
          <w:rFonts w:ascii="Arial" w:hAnsi="Arial" w:cs="Arial"/>
          <w:sz w:val="22"/>
          <w:szCs w:val="22"/>
        </w:rPr>
        <w:t xml:space="preserve">. K tomu je třeba přičíst další dva členy z řad bývalých senátorů, </w:t>
      </w:r>
      <w:r w:rsidRPr="0069539B">
        <w:rPr>
          <w:rFonts w:ascii="Arial" w:hAnsi="Arial" w:cs="Arial"/>
          <w:i/>
          <w:sz w:val="22"/>
          <w:szCs w:val="22"/>
        </w:rPr>
        <w:t>Jiřího Dienstbiera</w:t>
      </w:r>
      <w:r w:rsidRPr="0069539B">
        <w:rPr>
          <w:rFonts w:ascii="Arial" w:hAnsi="Arial" w:cs="Arial"/>
          <w:sz w:val="22"/>
          <w:szCs w:val="22"/>
        </w:rPr>
        <w:t xml:space="preserve"> a </w:t>
      </w:r>
      <w:r w:rsidRPr="0069539B">
        <w:rPr>
          <w:rFonts w:ascii="Arial" w:hAnsi="Arial" w:cs="Arial"/>
          <w:i/>
          <w:sz w:val="22"/>
          <w:szCs w:val="22"/>
        </w:rPr>
        <w:t>Jiřího Šestáka</w:t>
      </w:r>
      <w:r w:rsidRPr="0069539B">
        <w:rPr>
          <w:rFonts w:ascii="Arial" w:hAnsi="Arial" w:cs="Arial"/>
          <w:sz w:val="22"/>
          <w:szCs w:val="22"/>
        </w:rPr>
        <w:t xml:space="preserve">. Předsedou komise byl senátor </w:t>
      </w:r>
      <w:r w:rsidRPr="0069539B">
        <w:rPr>
          <w:rFonts w:ascii="Arial" w:hAnsi="Arial" w:cs="Arial"/>
          <w:i/>
          <w:sz w:val="22"/>
          <w:szCs w:val="22"/>
        </w:rPr>
        <w:t>Zdeněk Hraba</w:t>
      </w:r>
      <w:r w:rsidRPr="0069539B">
        <w:rPr>
          <w:rFonts w:ascii="Arial" w:hAnsi="Arial" w:cs="Arial"/>
          <w:sz w:val="22"/>
          <w:szCs w:val="22"/>
        </w:rPr>
        <w:t xml:space="preserve">, místopředsedou senátor </w:t>
      </w:r>
      <w:r w:rsidRPr="0069539B">
        <w:rPr>
          <w:rFonts w:ascii="Arial" w:hAnsi="Arial" w:cs="Arial"/>
          <w:i/>
          <w:sz w:val="22"/>
          <w:szCs w:val="22"/>
        </w:rPr>
        <w:t xml:space="preserve">Michael </w:t>
      </w:r>
      <w:proofErr w:type="spellStart"/>
      <w:r w:rsidRPr="0069539B">
        <w:rPr>
          <w:rFonts w:ascii="Arial" w:hAnsi="Arial" w:cs="Arial"/>
          <w:i/>
          <w:sz w:val="22"/>
          <w:szCs w:val="22"/>
        </w:rPr>
        <w:t>Canov</w:t>
      </w:r>
      <w:proofErr w:type="spellEnd"/>
      <w:r w:rsidRPr="0069539B">
        <w:rPr>
          <w:rFonts w:ascii="Arial" w:hAnsi="Arial" w:cs="Arial"/>
          <w:sz w:val="22"/>
          <w:szCs w:val="22"/>
        </w:rPr>
        <w:t>.</w:t>
      </w:r>
    </w:p>
    <w:p w14:paraId="6195B58C"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Ve sledovaném období se ústavní komise sešla na </w:t>
      </w:r>
      <w:r w:rsidRPr="0069539B">
        <w:rPr>
          <w:rFonts w:ascii="Arial" w:hAnsi="Arial" w:cs="Arial"/>
          <w:b/>
          <w:sz w:val="22"/>
          <w:szCs w:val="22"/>
        </w:rPr>
        <w:t>pěti schůzích</w:t>
      </w:r>
      <w:r w:rsidRPr="0069539B">
        <w:rPr>
          <w:rFonts w:ascii="Arial" w:hAnsi="Arial" w:cs="Arial"/>
          <w:sz w:val="22"/>
          <w:szCs w:val="22"/>
        </w:rPr>
        <w:t>, z nichž jedna byla společná s partnerskou ústavní komisí Poslanecké sněmovny,</w:t>
      </w:r>
      <w:r w:rsidRPr="0069539B">
        <w:rPr>
          <w:rFonts w:ascii="Arial" w:hAnsi="Arial" w:cs="Arial"/>
          <w:b/>
          <w:sz w:val="22"/>
          <w:szCs w:val="22"/>
        </w:rPr>
        <w:t xml:space="preserve"> </w:t>
      </w:r>
      <w:r w:rsidRPr="0069539B">
        <w:rPr>
          <w:rFonts w:ascii="Arial" w:hAnsi="Arial" w:cs="Arial"/>
          <w:sz w:val="22"/>
          <w:szCs w:val="22"/>
        </w:rPr>
        <w:t>a přijala</w:t>
      </w:r>
      <w:r w:rsidRPr="0069539B">
        <w:rPr>
          <w:rFonts w:ascii="Arial" w:hAnsi="Arial" w:cs="Arial"/>
          <w:b/>
          <w:sz w:val="22"/>
          <w:szCs w:val="22"/>
        </w:rPr>
        <w:t xml:space="preserve"> čtyři usnesení</w:t>
      </w:r>
      <w:r w:rsidRPr="0069539B">
        <w:rPr>
          <w:rFonts w:ascii="Arial" w:hAnsi="Arial" w:cs="Arial"/>
          <w:sz w:val="22"/>
          <w:szCs w:val="22"/>
        </w:rPr>
        <w:t>.</w:t>
      </w:r>
    </w:p>
    <w:p w14:paraId="2D57B737" w14:textId="77777777" w:rsidR="00AA446A" w:rsidRPr="0069539B" w:rsidRDefault="00AA446A" w:rsidP="00EB4626">
      <w:pPr>
        <w:spacing w:before="100" w:beforeAutospacing="1" w:after="100" w:afterAutospacing="1" w:line="240" w:lineRule="atLeast"/>
        <w:jc w:val="center"/>
        <w:rPr>
          <w:rFonts w:ascii="Arial" w:hAnsi="Arial" w:cs="Arial"/>
          <w:sz w:val="22"/>
          <w:szCs w:val="22"/>
        </w:rPr>
      </w:pPr>
      <w:r w:rsidRPr="0069539B">
        <w:rPr>
          <w:rFonts w:ascii="Arial" w:hAnsi="Arial" w:cs="Arial"/>
          <w:sz w:val="22"/>
          <w:szCs w:val="22"/>
        </w:rPr>
        <w:t>x</w:t>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proofErr w:type="spellStart"/>
      <w:r w:rsidRPr="0069539B">
        <w:rPr>
          <w:rFonts w:ascii="Arial" w:hAnsi="Arial" w:cs="Arial"/>
          <w:sz w:val="22"/>
          <w:szCs w:val="22"/>
        </w:rPr>
        <w:t>x</w:t>
      </w:r>
      <w:proofErr w:type="spellEnd"/>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proofErr w:type="spellStart"/>
      <w:r w:rsidRPr="0069539B">
        <w:rPr>
          <w:rFonts w:ascii="Arial" w:hAnsi="Arial" w:cs="Arial"/>
          <w:sz w:val="22"/>
          <w:szCs w:val="22"/>
        </w:rPr>
        <w:t>x</w:t>
      </w:r>
      <w:proofErr w:type="spellEnd"/>
    </w:p>
    <w:p w14:paraId="77FA16CE"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Ústavní komise Senátu se věnovala řádce témat, vesměs souvisejících s realizací Ústavy, také však s jejími případnými změnami.</w:t>
      </w:r>
    </w:p>
    <w:p w14:paraId="38F74551"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b/>
          <w:sz w:val="22"/>
          <w:szCs w:val="22"/>
        </w:rPr>
        <w:t>A)</w:t>
      </w:r>
      <w:r w:rsidRPr="0069539B">
        <w:rPr>
          <w:rFonts w:ascii="Arial" w:hAnsi="Arial" w:cs="Arial"/>
          <w:sz w:val="22"/>
          <w:szCs w:val="22"/>
        </w:rPr>
        <w:t xml:space="preserve"> Prvním debatovaným tématem bylo posouzení dopadů korespondenční volby na principy volebního práva v České republice, neboť odpůrci příslušné změny argumentují mj. ohrožením tajnosti voleb. V diskusi s přizvanými experty z akademické obce i ministerstev bylo jednoznačně konstatováno, že ani dosavadní úprava negarantuje dokonalou tajnost volebního práva (fenomén tzv. rodinného hlasování). Výhrady vůči korespondenční volbě opřené o volby amerického prezidenta jsou liché, protože se pohybujeme v jiném kontextu a podmínkách výkonu volebního práva (počet hlasujících, forma hlasování, role pošty…). Dá se dokonce tvrdit, že právě stávající model obsahuje prvek napětí s principy všeobecnosti a rovnosti volebního práva, když výrazně ztěžuje statisícům českých občanů volební akt vykonat.</w:t>
      </w:r>
    </w:p>
    <w:p w14:paraId="6ADAC35E"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b/>
          <w:sz w:val="22"/>
          <w:szCs w:val="22"/>
        </w:rPr>
        <w:t>B)</w:t>
      </w:r>
      <w:r w:rsidRPr="0069539B">
        <w:rPr>
          <w:rFonts w:ascii="Arial" w:hAnsi="Arial" w:cs="Arial"/>
          <w:sz w:val="22"/>
          <w:szCs w:val="22"/>
        </w:rPr>
        <w:t xml:space="preserve"> Ústavní komise věnuje již řadu let pozornost právnímu rámci bezpečnostního systému a také právnímu režimu mimořádných stavů. Letos proto vyslechla závěry analýzy průběhu a právních aspektů nouzového stavu opakovaně vyhlašovaného ke zvládání covidové pandemie. Analýza členů pražské právnické fakulty pokryla jak podobu právní úpravy, tak i její používání a posuzování ze strany soudů. Vyústila v řadu doporučení ke změnám ústavního zákona o bezpečnosti, prováděcích zákonů i praxe. Na základě toho komise doplnila revizi ústavního zákona o bezpečnosti do soupisu námětů případných změn ústavního pořádku (viz dále).</w:t>
      </w:r>
    </w:p>
    <w:p w14:paraId="6585CB8F"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Krom toho se komise formou stanoviska (usnesení č. 13) kriticky vyslovila k prodloužení nouzového stavu o více než 30 dnů letos na jaře, protože šlo přinejmenším o </w:t>
      </w:r>
      <w:r w:rsidRPr="0069539B">
        <w:rPr>
          <w:rFonts w:ascii="Arial" w:hAnsi="Arial" w:cs="Arial"/>
          <w:sz w:val="22"/>
          <w:szCs w:val="22"/>
        </w:rPr>
        <w:lastRenderedPageBreak/>
        <w:t xml:space="preserve">porušení do té doby stabilní ústavní praxe, pravděpodobně však i ústavního pravidla. Schvalování nouzového stavu na dobu delší 30 dnů oslabuje kontrolu a odpovědnost vlády.         </w:t>
      </w:r>
    </w:p>
    <w:p w14:paraId="000B79F0"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ab/>
      </w:r>
      <w:r w:rsidRPr="0069539B">
        <w:rPr>
          <w:rFonts w:ascii="Arial" w:hAnsi="Arial" w:cs="Arial"/>
          <w:b/>
          <w:sz w:val="22"/>
          <w:szCs w:val="22"/>
        </w:rPr>
        <w:t>C)</w:t>
      </w:r>
      <w:r w:rsidRPr="0069539B">
        <w:rPr>
          <w:rFonts w:ascii="Arial" w:hAnsi="Arial" w:cs="Arial"/>
          <w:sz w:val="22"/>
          <w:szCs w:val="22"/>
        </w:rPr>
        <w:t xml:space="preserve"> Dalším stanoviskem k dění v ústavní praxi bylo na základě výzvy Senátu vyhodnocení milosti udělené řediteli Lesní správy Lány dne 26. března t. r. jako výkonu kompetence prezidenta republiky, který je v hrubém rozporu s účelem institutu milosti, jakož i s principy demokratického právního státu (usnesení č. 14). </w:t>
      </w:r>
    </w:p>
    <w:p w14:paraId="53519612"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Do důkladné diskuse byli opět zapojeni experti. Konstatováno bylo, že ústavně-právní odpovědnost prezidenta republiky by byla založena při systematickém zneužívání institutu milosti, zločinném spolčení, jehož by byl prezident republiky součástí, omilostňování agentů cizí moci působících proti zájmům České republiky či v důsledku rozhodování za úplatu. Právní režim milosti byl vyhodnocen jako vhodné téma pro další zvažování ústavních změn.</w:t>
      </w:r>
    </w:p>
    <w:p w14:paraId="526C86FB"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b/>
          <w:sz w:val="22"/>
          <w:szCs w:val="22"/>
        </w:rPr>
        <w:t>D)</w:t>
      </w:r>
      <w:r w:rsidRPr="0069539B">
        <w:rPr>
          <w:rFonts w:ascii="Arial" w:hAnsi="Arial" w:cs="Arial"/>
          <w:sz w:val="22"/>
          <w:szCs w:val="22"/>
        </w:rPr>
        <w:t xml:space="preserve"> Tradiční stanoviska komise k návrhům zákonů ve zkoumaném období představovalo posouzení návrhu senátního návrhu novely branného zákona, jímž se mělo usnadnit nasazení dobrovolníků v konfliktu na Ukrajině, pakliže by to na základě zákonného zmocnění umožnila vláda svým nařízením. Komise dospěla k závěru, že pro komplexnost problému nejde o téma vhodné pro senátní zákonodárnou iniciativu (usnesení č. 12). </w:t>
      </w:r>
    </w:p>
    <w:p w14:paraId="28833881"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Bez přijetí usnesení skončilo projednání legislativních předloh souvisejících s elektronizací zákonodárného procesu (další odsunutí spuštění a prováděcí novela jednacího řádu Senátu). V diskusi zaznělo politování, že celý proces trvá tak dlouho, protože první jednání komise o této problematice proběhlo již v roce 2008.</w:t>
      </w:r>
    </w:p>
    <w:p w14:paraId="341F9829" w14:textId="77777777" w:rsidR="00AA446A" w:rsidRPr="0069539B" w:rsidRDefault="00AA446A"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b/>
          <w:sz w:val="22"/>
          <w:szCs w:val="22"/>
        </w:rPr>
        <w:t>E)</w:t>
      </w:r>
      <w:r w:rsidRPr="0069539B">
        <w:rPr>
          <w:rFonts w:ascii="Arial" w:hAnsi="Arial" w:cs="Arial"/>
          <w:sz w:val="22"/>
          <w:szCs w:val="22"/>
        </w:rPr>
        <w:t xml:space="preserve"> Posledním tematickým okruhem, nikoliv však co do významu, bylo hledání shody s nově ustavenou ústavní komisí Poslanecké sněmovny na možných změnách ústavního pořádku v tomto volebním období. Zatímco senátní ústavní komise má dlouhodobý seznam různých námětů s určením priorit (např. prodloužení třicetidenní lhůty k projednání návrhů zákonů, rozšíření výčtu zákonů vyžadujících souhlas Senátu, stanovení pevných volebních termínů pro volby Senátu a územních zastupitelstev nebo zmírnění podmínek pro podání ústavní žaloby), komise sněmovní zatím nikoliv. Na společném jednání bylo proto dohodnuto, že na základě vládních a senátních námětů bude sestaven seznam, k němuž se do letošního podzimu vysloví poslanecké kluby. Na základě ankety vznikne soubor otázek, o nichž je možné dále diskutovat a v ideálním případě se i dobrat přijatelného řešení.   </w:t>
      </w:r>
    </w:p>
    <w:p w14:paraId="6665AE88"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ab/>
        <w:t xml:space="preserve"> V dalším funkčním období se ukáže, je-li možná shoda na širší změně Ústavy či na revizi ústavního zákona o bezpečnosti. Senát se také zřejmě bude muset vypořádat se samostatně postupovanými návrhy ústavních zákonů. Podle toho případně vznikne potřeba novelizovat jednací řád Senátu. </w:t>
      </w:r>
    </w:p>
    <w:p w14:paraId="65E5973B"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p>
    <w:p w14:paraId="33E7ADFE"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p>
    <w:p w14:paraId="5A0AB0E7"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t>Zdeněk Hraba v. r.</w:t>
      </w:r>
    </w:p>
    <w:p w14:paraId="673180A2"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r>
      <w:r w:rsidRPr="0069539B">
        <w:rPr>
          <w:rFonts w:ascii="Arial" w:hAnsi="Arial" w:cs="Arial"/>
          <w:sz w:val="22"/>
          <w:szCs w:val="22"/>
        </w:rPr>
        <w:tab/>
        <w:t xml:space="preserve">          předseda ústavní komise Senátu</w:t>
      </w:r>
    </w:p>
    <w:p w14:paraId="7120A436" w14:textId="77777777" w:rsidR="008C4DAB" w:rsidRPr="0069539B" w:rsidRDefault="008C4DAB" w:rsidP="00EB4626">
      <w:pPr>
        <w:spacing w:before="100" w:beforeAutospacing="1" w:after="100" w:afterAutospacing="1" w:line="240" w:lineRule="atLeast"/>
        <w:rPr>
          <w:rFonts w:ascii="Verdana" w:eastAsia="Calibri" w:hAnsi="Verdana" w:cs="Verdana"/>
          <w:b/>
          <w:bCs/>
          <w:color w:val="000000"/>
          <w:sz w:val="20"/>
          <w:szCs w:val="20"/>
        </w:rPr>
      </w:pPr>
      <w:r w:rsidRPr="0069539B">
        <w:rPr>
          <w:rFonts w:ascii="Verdana" w:eastAsia="Calibri" w:hAnsi="Verdana" w:cs="Verdana"/>
          <w:b/>
          <w:bCs/>
          <w:color w:val="000000"/>
          <w:sz w:val="20"/>
          <w:szCs w:val="20"/>
        </w:rPr>
        <w:br w:type="page"/>
      </w:r>
    </w:p>
    <w:p w14:paraId="0C4891E6" w14:textId="77777777" w:rsidR="00AA446A" w:rsidRPr="0069539B" w:rsidRDefault="00C9325C" w:rsidP="00EB4626">
      <w:pPr>
        <w:spacing w:before="100" w:beforeAutospacing="1" w:after="100" w:afterAutospacing="1" w:line="240" w:lineRule="atLeast"/>
        <w:jc w:val="center"/>
        <w:rPr>
          <w:rFonts w:ascii="Verdana" w:hAnsi="Verdana"/>
          <w:b/>
          <w:sz w:val="28"/>
          <w:szCs w:val="28"/>
        </w:rPr>
      </w:pPr>
      <w:bookmarkStart w:id="102" w:name="_Zpráva_o_činnosti_11"/>
      <w:bookmarkStart w:id="103" w:name="_Zpráva_o_činnosti_14"/>
      <w:bookmarkStart w:id="104" w:name="_Toc63414989"/>
      <w:bookmarkEnd w:id="102"/>
      <w:bookmarkEnd w:id="103"/>
      <w:r w:rsidRPr="0069539B">
        <w:rPr>
          <w:lang w:eastAsia="cs-CZ"/>
        </w:rPr>
        <w:lastRenderedPageBreak/>
        <w:drawing>
          <wp:inline distT="0" distB="0" distL="0" distR="0" wp14:anchorId="56B5A0BF" wp14:editId="10E49B41">
            <wp:extent cx="1895475" cy="1533525"/>
            <wp:effectExtent l="0" t="0" r="9525" b="9525"/>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895475" cy="1533525"/>
                    </a:xfrm>
                    <a:prstGeom prst="rect">
                      <a:avLst/>
                    </a:prstGeom>
                    <a:noFill/>
                    <a:ln>
                      <a:noFill/>
                    </a:ln>
                  </pic:spPr>
                </pic:pic>
              </a:graphicData>
            </a:graphic>
          </wp:inline>
        </w:drawing>
      </w:r>
    </w:p>
    <w:p w14:paraId="5711D5C8" w14:textId="77777777" w:rsidR="00AA446A" w:rsidRPr="0069539B" w:rsidRDefault="00AA446A" w:rsidP="00EB4626">
      <w:pPr>
        <w:spacing w:before="100" w:beforeAutospacing="1" w:after="100" w:afterAutospacing="1" w:line="240" w:lineRule="atLeast"/>
        <w:jc w:val="center"/>
        <w:rPr>
          <w:rFonts w:ascii="Verdana" w:hAnsi="Verdana"/>
          <w:b/>
          <w:sz w:val="28"/>
          <w:szCs w:val="28"/>
        </w:rPr>
      </w:pPr>
    </w:p>
    <w:p w14:paraId="62434075" w14:textId="77777777" w:rsidR="00AA446A" w:rsidRPr="0069539B" w:rsidRDefault="00AA446A" w:rsidP="00A73940">
      <w:pPr>
        <w:pStyle w:val="Nadpis2"/>
        <w:jc w:val="center"/>
        <w:rPr>
          <w:i w:val="0"/>
          <w:iCs w:val="0"/>
          <w:sz w:val="22"/>
          <w:szCs w:val="22"/>
        </w:rPr>
      </w:pPr>
      <w:bookmarkStart w:id="105" w:name="_Toc142478614"/>
      <w:r w:rsidRPr="0069539B">
        <w:rPr>
          <w:i w:val="0"/>
          <w:iCs w:val="0"/>
          <w:sz w:val="22"/>
          <w:szCs w:val="22"/>
        </w:rPr>
        <w:t>Zpráva o činnosti Stále komise Senátu VODA-SUCHO za rok 2022</w:t>
      </w:r>
      <w:bookmarkEnd w:id="105"/>
    </w:p>
    <w:p w14:paraId="05F34DAD" w14:textId="77777777" w:rsidR="00AA446A" w:rsidRPr="0069539B" w:rsidRDefault="00AA446A" w:rsidP="00EB4626">
      <w:pPr>
        <w:spacing w:before="100" w:beforeAutospacing="1" w:after="100" w:afterAutospacing="1" w:line="240" w:lineRule="atLeast"/>
        <w:rPr>
          <w:rFonts w:ascii="Arial" w:hAnsi="Arial" w:cs="Arial"/>
          <w:sz w:val="22"/>
          <w:szCs w:val="22"/>
        </w:rPr>
      </w:pPr>
    </w:p>
    <w:p w14:paraId="61F7A828"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červenci 2018 (11. funkční období Senátu PČR) ustavil tehdejší místopředseda Senátu PČR Ivo Bárek po dohodě s předsedy všech senátorských klubů Pracovní skupinu pro problematiku voda–sucho s cílem zjistit stav systémového naplňování platné vládní Koncepce na ochranu před následky sucha pro území ČR (dále Koncepce). </w:t>
      </w:r>
    </w:p>
    <w:p w14:paraId="74FAFD37"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Stálá komise Senátu VODA-SUCHO (dále SKVS, komise) byla v návaznosti na zmíněnou pracovní skupinu následně ustavena 14. listopadu 2018 usnesením pléna Senátu PČR č. 12 z 1. schůze ve 12. funkčním období Senátu PČR.</w:t>
      </w:r>
    </w:p>
    <w:p w14:paraId="5BD11C64"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Stejně jako ve 12. funkčním období činnost komise pokračovala i ve 13. funkčním období.</w:t>
      </w:r>
    </w:p>
    <w:p w14:paraId="003B1A73"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b/>
          <w:sz w:val="22"/>
          <w:szCs w:val="22"/>
        </w:rPr>
        <w:t>Náplní činnosti SKVS pro 13. funkční období je:</w:t>
      </w:r>
    </w:p>
    <w:p w14:paraId="76725363" w14:textId="77777777" w:rsidR="00AA446A" w:rsidRPr="0069539B" w:rsidRDefault="00AA446A" w:rsidP="00EB4626">
      <w:pPr>
        <w:numPr>
          <w:ilvl w:val="0"/>
          <w:numId w:val="48"/>
        </w:numPr>
        <w:spacing w:before="100" w:beforeAutospacing="1" w:after="100" w:afterAutospacing="1" w:line="240" w:lineRule="atLeast"/>
        <w:ind w:left="714" w:hanging="357"/>
        <w:jc w:val="both"/>
        <w:rPr>
          <w:rFonts w:ascii="Arial" w:hAnsi="Arial" w:cs="Arial"/>
          <w:sz w:val="22"/>
          <w:szCs w:val="22"/>
        </w:rPr>
      </w:pPr>
      <w:r w:rsidRPr="0069539B">
        <w:rPr>
          <w:rFonts w:ascii="Arial" w:hAnsi="Arial" w:cs="Arial"/>
          <w:sz w:val="22"/>
          <w:szCs w:val="22"/>
        </w:rPr>
        <w:t>dohlížet nad souladem všech platných zákonů a opatření s vládní Koncepcí na ochranu před následky sucha pro území České republiky;</w:t>
      </w:r>
    </w:p>
    <w:p w14:paraId="1AF60437" w14:textId="77777777" w:rsidR="00AA446A" w:rsidRPr="0069539B" w:rsidRDefault="00AA446A" w:rsidP="00EB4626">
      <w:pPr>
        <w:numPr>
          <w:ilvl w:val="0"/>
          <w:numId w:val="48"/>
        </w:numPr>
        <w:spacing w:before="100" w:beforeAutospacing="1" w:after="100" w:afterAutospacing="1" w:line="240" w:lineRule="atLeast"/>
        <w:ind w:left="714" w:hanging="357"/>
        <w:jc w:val="both"/>
        <w:rPr>
          <w:rFonts w:ascii="Arial" w:hAnsi="Arial" w:cs="Arial"/>
          <w:sz w:val="22"/>
          <w:szCs w:val="22"/>
        </w:rPr>
      </w:pPr>
      <w:r w:rsidRPr="0069539B">
        <w:rPr>
          <w:rFonts w:ascii="Arial" w:hAnsi="Arial" w:cs="Arial"/>
          <w:sz w:val="22"/>
          <w:szCs w:val="22"/>
        </w:rPr>
        <w:t xml:space="preserve">připomínkovat či navrhovat zákony a vydávat doporučení Senátu k usnesením týkajícím se problematiky vody a sucha; </w:t>
      </w:r>
    </w:p>
    <w:p w14:paraId="6B0C6E98" w14:textId="77777777" w:rsidR="00AA446A" w:rsidRPr="0069539B" w:rsidRDefault="00AA446A" w:rsidP="00EB4626">
      <w:pPr>
        <w:numPr>
          <w:ilvl w:val="0"/>
          <w:numId w:val="48"/>
        </w:numPr>
        <w:spacing w:before="100" w:beforeAutospacing="1" w:after="100" w:afterAutospacing="1" w:line="240" w:lineRule="atLeast"/>
        <w:ind w:left="714" w:hanging="357"/>
        <w:jc w:val="both"/>
        <w:rPr>
          <w:rFonts w:ascii="Arial" w:hAnsi="Arial" w:cs="Arial"/>
          <w:sz w:val="22"/>
          <w:szCs w:val="22"/>
        </w:rPr>
      </w:pPr>
      <w:r w:rsidRPr="0069539B">
        <w:rPr>
          <w:rFonts w:ascii="Arial" w:hAnsi="Arial" w:cs="Arial"/>
          <w:sz w:val="22"/>
          <w:szCs w:val="22"/>
        </w:rPr>
        <w:t>podílet se na efektivní činnosti relevantních odborných, akademických, resortních a meziresortních orgánů zabývajících se problematikou sucha;</w:t>
      </w:r>
    </w:p>
    <w:p w14:paraId="56FBBB66" w14:textId="77777777" w:rsidR="00AA446A" w:rsidRPr="0069539B" w:rsidRDefault="00AA446A" w:rsidP="00EB4626">
      <w:pPr>
        <w:numPr>
          <w:ilvl w:val="0"/>
          <w:numId w:val="48"/>
        </w:numPr>
        <w:spacing w:before="100" w:beforeAutospacing="1" w:after="100" w:afterAutospacing="1" w:line="240" w:lineRule="atLeast"/>
        <w:ind w:left="714" w:hanging="357"/>
        <w:jc w:val="both"/>
        <w:rPr>
          <w:rFonts w:ascii="Arial" w:hAnsi="Arial" w:cs="Arial"/>
          <w:sz w:val="22"/>
          <w:szCs w:val="22"/>
        </w:rPr>
      </w:pPr>
      <w:r w:rsidRPr="0069539B">
        <w:rPr>
          <w:rFonts w:ascii="Arial" w:hAnsi="Arial" w:cs="Arial"/>
          <w:sz w:val="22"/>
          <w:szCs w:val="22"/>
        </w:rPr>
        <w:t>hledat účinnou legislativní spolupráci v oblasti vody – sucha mezi všemi odpovědnými resorty a institucemi i s ohledem na nezbytnou zahraniční spolupráci;</w:t>
      </w:r>
    </w:p>
    <w:p w14:paraId="12510D67" w14:textId="77777777" w:rsidR="00AA446A" w:rsidRPr="0069539B" w:rsidRDefault="00AA446A" w:rsidP="00EB4626">
      <w:pPr>
        <w:numPr>
          <w:ilvl w:val="0"/>
          <w:numId w:val="48"/>
        </w:numPr>
        <w:spacing w:before="100" w:beforeAutospacing="1" w:after="100" w:afterAutospacing="1" w:line="240" w:lineRule="atLeast"/>
        <w:ind w:left="714" w:hanging="357"/>
        <w:jc w:val="both"/>
        <w:rPr>
          <w:rFonts w:ascii="Arial" w:hAnsi="Arial" w:cs="Arial"/>
          <w:sz w:val="22"/>
          <w:szCs w:val="22"/>
        </w:rPr>
      </w:pPr>
      <w:r w:rsidRPr="0069539B">
        <w:rPr>
          <w:rFonts w:ascii="Arial" w:hAnsi="Arial" w:cs="Arial"/>
          <w:sz w:val="22"/>
          <w:szCs w:val="22"/>
        </w:rPr>
        <w:t>podporovat výměnu odborných názorů na řešení problémů sucha v dynamice hospodářského, technologického, společenského a politického vývoje situace;</w:t>
      </w:r>
    </w:p>
    <w:p w14:paraId="4A7BD79F" w14:textId="77777777" w:rsidR="00AA446A" w:rsidRPr="0069539B" w:rsidRDefault="00AA446A" w:rsidP="00EB4626">
      <w:pPr>
        <w:numPr>
          <w:ilvl w:val="0"/>
          <w:numId w:val="48"/>
        </w:numPr>
        <w:spacing w:before="100" w:beforeAutospacing="1" w:after="100" w:afterAutospacing="1" w:line="240" w:lineRule="atLeast"/>
        <w:ind w:left="714" w:hanging="357"/>
        <w:jc w:val="both"/>
        <w:rPr>
          <w:rFonts w:ascii="Arial" w:hAnsi="Arial" w:cs="Arial"/>
          <w:sz w:val="22"/>
          <w:szCs w:val="22"/>
        </w:rPr>
      </w:pPr>
      <w:r w:rsidRPr="0069539B">
        <w:rPr>
          <w:rFonts w:ascii="Arial" w:hAnsi="Arial" w:cs="Arial"/>
          <w:sz w:val="22"/>
          <w:szCs w:val="22"/>
        </w:rPr>
        <w:t>podílet se na hledání a vytváření legislativních a technických podmínek pro zadržování vody v krajině;</w:t>
      </w:r>
    </w:p>
    <w:p w14:paraId="0C0BD93D" w14:textId="77777777" w:rsidR="00AA446A" w:rsidRPr="0069539B" w:rsidRDefault="00AA446A" w:rsidP="00EB4626">
      <w:pPr>
        <w:numPr>
          <w:ilvl w:val="0"/>
          <w:numId w:val="48"/>
        </w:numPr>
        <w:spacing w:before="100" w:beforeAutospacing="1" w:after="100" w:afterAutospacing="1" w:line="240" w:lineRule="atLeast"/>
        <w:ind w:left="714" w:hanging="357"/>
        <w:jc w:val="both"/>
        <w:rPr>
          <w:rFonts w:ascii="Arial" w:hAnsi="Arial" w:cs="Arial"/>
          <w:sz w:val="22"/>
          <w:szCs w:val="22"/>
        </w:rPr>
      </w:pPr>
      <w:r w:rsidRPr="0069539B">
        <w:rPr>
          <w:rFonts w:ascii="Arial" w:hAnsi="Arial" w:cs="Arial"/>
          <w:sz w:val="22"/>
          <w:szCs w:val="22"/>
        </w:rPr>
        <w:t>prostřednictvím svého předsedy v případě potřeby informovat věcně příslušné výbory a nejméně 1x ročně předkládat zprávu Senátu.</w:t>
      </w:r>
    </w:p>
    <w:p w14:paraId="4C249384" w14:textId="77777777" w:rsidR="00AA446A" w:rsidRPr="0069539B" w:rsidRDefault="00AA446A" w:rsidP="00EB4626">
      <w:pPr>
        <w:spacing w:before="100" w:beforeAutospacing="1" w:after="100" w:afterAutospacing="1" w:line="240" w:lineRule="atLeast"/>
        <w:jc w:val="both"/>
        <w:rPr>
          <w:rFonts w:ascii="Arial" w:hAnsi="Arial" w:cs="Arial"/>
          <w:b/>
          <w:sz w:val="22"/>
          <w:szCs w:val="22"/>
        </w:rPr>
      </w:pPr>
    </w:p>
    <w:p w14:paraId="323C03A0" w14:textId="77777777" w:rsidR="00AA446A" w:rsidRPr="0069539B" w:rsidRDefault="00AA446A"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V roce 2022 komise pracovala v tomto složení (17/16 členů):</w:t>
      </w:r>
    </w:p>
    <w:p w14:paraId="4363CE57"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Dušek Jiří, člen, vol. obvod č. 58 – Brno město</w:t>
      </w:r>
    </w:p>
    <w:p w14:paraId="66EFC8CE" w14:textId="77777777" w:rsidR="00AA446A" w:rsidRPr="0069539B" w:rsidRDefault="00AA446A" w:rsidP="00EB4626">
      <w:pPr>
        <w:pStyle w:val="Odstavecseseznamem"/>
        <w:numPr>
          <w:ilvl w:val="0"/>
          <w:numId w:val="50"/>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Fiala Tomáš, člen, vol. obvod č. 12 - Strakonice</w:t>
      </w:r>
    </w:p>
    <w:p w14:paraId="17F76194"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Horník Jan, člen, vol. obvod č. 1 – Karlovy Vary</w:t>
      </w:r>
    </w:p>
    <w:p w14:paraId="08671CF9"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lastRenderedPageBreak/>
        <w:t>Hubáčková Anna, místopředsedkyně, vol. obvod č. 79 – Hodonín (členka do 17. 12. 2021, kdy se stala ministryní pro životní prostředí)</w:t>
      </w:r>
    </w:p>
    <w:p w14:paraId="76CF2464" w14:textId="77777777" w:rsidR="00AA446A" w:rsidRPr="0069539B" w:rsidRDefault="00AA446A" w:rsidP="00EB4626">
      <w:pPr>
        <w:pStyle w:val="Odstavecseseznamem"/>
        <w:numPr>
          <w:ilvl w:val="0"/>
          <w:numId w:val="50"/>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Chalupský Jaroslav, člen, vol. obvod č. 15 - Pelhřimov</w:t>
      </w:r>
    </w:p>
    <w:p w14:paraId="03B4096B"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Koštial Rostislav, předseda, vol. obvod č. 56 - Břeclav</w:t>
      </w:r>
    </w:p>
    <w:p w14:paraId="2CD9EF5E"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Orel Petr, člen, vol. obvod č. 67 – Nový Jičín</w:t>
      </w:r>
    </w:p>
    <w:p w14:paraId="3FC0A40B"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Seitlová Jitka, členka, vol. obvod č. 63 - Přerov</w:t>
      </w:r>
    </w:p>
    <w:p w14:paraId="5C620AFE"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 xml:space="preserve">Sobotka Jan, místopředseda, vol. obvod č. 39 - Trutnov </w:t>
      </w:r>
    </w:p>
    <w:p w14:paraId="384C99AD"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Šilar Petr, člen, vol. obvod č. 46 – Ústí nad Orlicí</w:t>
      </w:r>
    </w:p>
    <w:p w14:paraId="6DB04ECC" w14:textId="77777777" w:rsidR="00AA446A" w:rsidRPr="0069539B" w:rsidRDefault="00AA446A" w:rsidP="00EB4626">
      <w:pPr>
        <w:pStyle w:val="Odstavecseseznamem"/>
        <w:numPr>
          <w:ilvl w:val="0"/>
          <w:numId w:val="50"/>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Šípová Adéla, členka, vol. obvod č. 30 - Kladno</w:t>
      </w:r>
    </w:p>
    <w:p w14:paraId="1FCBD6DB" w14:textId="77777777" w:rsidR="00AA446A" w:rsidRPr="0069539B" w:rsidRDefault="00AA446A" w:rsidP="00EB4626">
      <w:pPr>
        <w:pStyle w:val="Odstavecseseznamem"/>
        <w:numPr>
          <w:ilvl w:val="0"/>
          <w:numId w:val="50"/>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Třetina Tomáš, člen, vol. obvod č. 54 – Znojmo</w:t>
      </w:r>
    </w:p>
    <w:p w14:paraId="69FE5504"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Bárek Ivo, bývalý senátor</w:t>
      </w:r>
    </w:p>
    <w:p w14:paraId="5D1062E7"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Burian Jiří, bývalý senátor</w:t>
      </w:r>
    </w:p>
    <w:p w14:paraId="58AF19B3"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Kubala Petr, člen, předseda Svazu vodního hospodářství ČR</w:t>
      </w:r>
    </w:p>
    <w:p w14:paraId="5079C370"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Punčochář Pavel, člen, zástupce Ministerstva zemědělství ČR</w:t>
      </w:r>
    </w:p>
    <w:p w14:paraId="6A4B909A" w14:textId="77777777" w:rsidR="00AA446A" w:rsidRPr="0069539B" w:rsidRDefault="00AA446A" w:rsidP="00EB4626">
      <w:pPr>
        <w:pStyle w:val="Odstavecseseznamem"/>
        <w:numPr>
          <w:ilvl w:val="0"/>
          <w:numId w:val="49"/>
        </w:numPr>
        <w:spacing w:before="100" w:beforeAutospacing="1" w:after="100" w:afterAutospacing="1" w:line="240" w:lineRule="atLeast"/>
        <w:contextualSpacing w:val="0"/>
        <w:jc w:val="both"/>
        <w:rPr>
          <w:rFonts w:ascii="Arial" w:hAnsi="Arial" w:cs="Arial"/>
          <w:sz w:val="22"/>
          <w:szCs w:val="22"/>
        </w:rPr>
      </w:pPr>
      <w:r w:rsidRPr="0069539B">
        <w:rPr>
          <w:rFonts w:ascii="Arial" w:eastAsia="Verdana" w:hAnsi="Arial" w:cs="Arial"/>
          <w:sz w:val="22"/>
          <w:szCs w:val="22"/>
        </w:rPr>
        <w:t>Záruba Lukáš, člen, zástupce Ministerstva životního prostředí ČR</w:t>
      </w:r>
    </w:p>
    <w:p w14:paraId="7F400931" w14:textId="77777777" w:rsidR="00AA446A" w:rsidRPr="0069539B" w:rsidRDefault="00AA446A" w:rsidP="00A73940">
      <w:pPr>
        <w:pStyle w:val="Default"/>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Členové (senátorky/senátoři) SKVS jsou zároveň členy různých odborných výborů a při jejich volbě je respektováno paritní zastoupení jednotlivých politických klubů. Předsedou komise je Rostislav Koštial a místopředsedy jsou Anna Hubáčková (do 17. 12. 2022) a Jan Sobotka. Specifikem komise jsou dva </w:t>
      </w:r>
      <w:proofErr w:type="spellStart"/>
      <w:r w:rsidRPr="0069539B">
        <w:rPr>
          <w:rFonts w:ascii="Arial" w:hAnsi="Arial" w:cs="Arial"/>
          <w:sz w:val="22"/>
          <w:szCs w:val="22"/>
        </w:rPr>
        <w:t>nesenátoři</w:t>
      </w:r>
      <w:proofErr w:type="spellEnd"/>
      <w:r w:rsidRPr="0069539B">
        <w:rPr>
          <w:rFonts w:ascii="Arial" w:hAnsi="Arial" w:cs="Arial"/>
          <w:sz w:val="22"/>
          <w:szCs w:val="22"/>
        </w:rPr>
        <w:t xml:space="preserve"> Ivo Bárek (bývalý místopředseda komise a zakládající člen) a Jiří Burian (bývalý předseda komise) a tři </w:t>
      </w:r>
      <w:proofErr w:type="spellStart"/>
      <w:r w:rsidRPr="0069539B">
        <w:rPr>
          <w:rFonts w:ascii="Arial" w:hAnsi="Arial" w:cs="Arial"/>
          <w:sz w:val="22"/>
          <w:szCs w:val="22"/>
        </w:rPr>
        <w:t>nesenátoři</w:t>
      </w:r>
      <w:proofErr w:type="spellEnd"/>
      <w:r w:rsidRPr="0069539B">
        <w:rPr>
          <w:rFonts w:ascii="Arial" w:hAnsi="Arial" w:cs="Arial"/>
          <w:sz w:val="22"/>
          <w:szCs w:val="22"/>
        </w:rPr>
        <w:t xml:space="preserve"> z řad odborníků na danou problematiku: Pavel Punčochář z </w:t>
      </w:r>
      <w:proofErr w:type="spellStart"/>
      <w:r w:rsidRPr="0069539B">
        <w:rPr>
          <w:rFonts w:ascii="Arial" w:hAnsi="Arial" w:cs="Arial"/>
          <w:sz w:val="22"/>
          <w:szCs w:val="22"/>
        </w:rPr>
        <w:t>MZe</w:t>
      </w:r>
      <w:proofErr w:type="spellEnd"/>
      <w:r w:rsidRPr="0069539B">
        <w:rPr>
          <w:rFonts w:ascii="Arial" w:hAnsi="Arial" w:cs="Arial"/>
          <w:sz w:val="22"/>
          <w:szCs w:val="22"/>
        </w:rPr>
        <w:t xml:space="preserve"> ČR, Petr Kubala za Svaz vodního hospodářství/generální ředitel Povodí Vltavy, </w:t>
      </w:r>
      <w:proofErr w:type="spellStart"/>
      <w:r w:rsidRPr="0069539B">
        <w:rPr>
          <w:rFonts w:ascii="Arial" w:hAnsi="Arial" w:cs="Arial"/>
          <w:sz w:val="22"/>
          <w:szCs w:val="22"/>
        </w:rPr>
        <w:t>s.p</w:t>
      </w:r>
      <w:proofErr w:type="spellEnd"/>
      <w:r w:rsidRPr="0069539B">
        <w:rPr>
          <w:rFonts w:ascii="Arial" w:hAnsi="Arial" w:cs="Arial"/>
          <w:sz w:val="22"/>
          <w:szCs w:val="22"/>
        </w:rPr>
        <w:t>./ spolupředseda Mezirezortní komise VODA-SUCHO, a ředitel odboru ochrany vod MŽP ČR Lukáš Záruba.</w:t>
      </w:r>
    </w:p>
    <w:p w14:paraId="5BBDD482" w14:textId="77777777"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Rok 2022 byl poznamenán opatřeními spojenými s COVID-19, která omezila činnost SKVS. </w:t>
      </w:r>
    </w:p>
    <w:p w14:paraId="1D9C8019" w14:textId="77777777" w:rsidR="00AA446A" w:rsidRPr="0069539B" w:rsidRDefault="00AA446A" w:rsidP="00EB4626">
      <w:pPr>
        <w:pStyle w:val="Default"/>
        <w:spacing w:before="100" w:beforeAutospacing="1" w:after="100" w:afterAutospacing="1" w:line="240" w:lineRule="atLeast"/>
        <w:jc w:val="both"/>
        <w:rPr>
          <w:rFonts w:ascii="Arial" w:hAnsi="Arial" w:cs="Arial"/>
          <w:b/>
          <w:bCs/>
          <w:sz w:val="22"/>
          <w:szCs w:val="22"/>
        </w:rPr>
      </w:pPr>
      <w:r w:rsidRPr="0069539B">
        <w:rPr>
          <w:rFonts w:ascii="Arial" w:hAnsi="Arial" w:cs="Arial"/>
          <w:b/>
          <w:sz w:val="22"/>
          <w:szCs w:val="22"/>
        </w:rPr>
        <w:t>Priority komise pro rok 2022:</w:t>
      </w:r>
    </w:p>
    <w:p w14:paraId="2DC6AE56" w14:textId="77777777" w:rsidR="00AA446A" w:rsidRPr="0069539B" w:rsidRDefault="00AA446A" w:rsidP="00EB4626">
      <w:pPr>
        <w:pStyle w:val="Odstavecseseznamem"/>
        <w:numPr>
          <w:ilvl w:val="0"/>
          <w:numId w:val="51"/>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Vyhodnocení plnění vládní Koncepce ochrany před následky sucha pro území České republiky v návaznosti na aktuální stav sucha v ČR</w:t>
      </w:r>
    </w:p>
    <w:p w14:paraId="3A1AD915" w14:textId="77777777" w:rsidR="00AA446A" w:rsidRPr="0069539B" w:rsidRDefault="00AA446A" w:rsidP="00EB4626">
      <w:pPr>
        <w:pStyle w:val="Odstavecseseznamem"/>
        <w:numPr>
          <w:ilvl w:val="0"/>
          <w:numId w:val="51"/>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 xml:space="preserve">Dopady Strategického plánu Společné zemědělské politiky 2023 – 2027 </w:t>
      </w:r>
      <w:r w:rsidRPr="0069539B">
        <w:rPr>
          <w:rFonts w:ascii="Arial" w:hAnsi="Arial" w:cs="Arial"/>
          <w:sz w:val="22"/>
          <w:szCs w:val="22"/>
        </w:rPr>
        <w:br/>
        <w:t>ve vztahu k zadržování vody v krajině</w:t>
      </w:r>
    </w:p>
    <w:p w14:paraId="3306CB2E" w14:textId="77777777" w:rsidR="00AA446A" w:rsidRPr="0069539B" w:rsidRDefault="00AA446A" w:rsidP="00EB4626">
      <w:pPr>
        <w:pStyle w:val="Odstavecseseznamem"/>
        <w:numPr>
          <w:ilvl w:val="0"/>
          <w:numId w:val="51"/>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 xml:space="preserve">Sledování návrhů novel k ústavní ochraně vody v PSP ČR a novely </w:t>
      </w:r>
      <w:r w:rsidRPr="0069539B">
        <w:rPr>
          <w:rFonts w:ascii="Arial" w:hAnsi="Arial" w:cs="Arial"/>
          <w:color w:val="000000"/>
          <w:sz w:val="22"/>
          <w:szCs w:val="22"/>
          <w:shd w:val="clear" w:color="auto" w:fill="FFFFFF"/>
        </w:rPr>
        <w:t>zákona č. 254/2001 Sb., o vodách (tzv. havarijní novela)</w:t>
      </w:r>
    </w:p>
    <w:p w14:paraId="26AD614E" w14:textId="77777777" w:rsidR="00AA446A" w:rsidRPr="0069539B" w:rsidRDefault="00AA446A" w:rsidP="00EB4626">
      <w:pPr>
        <w:pStyle w:val="Odstavecseseznamem"/>
        <w:numPr>
          <w:ilvl w:val="0"/>
          <w:numId w:val="51"/>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 xml:space="preserve">Příprava semináře – Vyhodnocení plnění vládní </w:t>
      </w:r>
      <w:bookmarkStart w:id="106" w:name="_Hlk115799882"/>
      <w:r w:rsidRPr="0069539B">
        <w:rPr>
          <w:rFonts w:ascii="Arial" w:hAnsi="Arial" w:cs="Arial"/>
          <w:sz w:val="22"/>
          <w:szCs w:val="22"/>
        </w:rPr>
        <w:t>Koncepce ochrany před následky sucha pro území České republiky</w:t>
      </w:r>
      <w:bookmarkEnd w:id="106"/>
      <w:r w:rsidRPr="0069539B">
        <w:rPr>
          <w:rFonts w:ascii="Arial" w:hAnsi="Arial" w:cs="Arial"/>
          <w:sz w:val="22"/>
          <w:szCs w:val="22"/>
        </w:rPr>
        <w:t xml:space="preserve"> v návaznosti na aktuální stav sucha v ČR (realizace 1. čtvrtletí 2023)</w:t>
      </w:r>
    </w:p>
    <w:p w14:paraId="647AACA6" w14:textId="77777777" w:rsidR="00AA446A" w:rsidRPr="0069539B" w:rsidRDefault="00AA446A" w:rsidP="00EB4626">
      <w:pPr>
        <w:pStyle w:val="Odstavecseseznamem"/>
        <w:numPr>
          <w:ilvl w:val="0"/>
          <w:numId w:val="51"/>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Problematika čistíren odpadních vod a odkanalizování obcí</w:t>
      </w:r>
    </w:p>
    <w:p w14:paraId="513E48CD" w14:textId="77777777" w:rsidR="00AA446A" w:rsidRPr="0069539B" w:rsidRDefault="00AA446A" w:rsidP="00EB4626">
      <w:pPr>
        <w:pStyle w:val="Odstavecseseznamem"/>
        <w:numPr>
          <w:ilvl w:val="0"/>
          <w:numId w:val="51"/>
        </w:numPr>
        <w:spacing w:before="100" w:beforeAutospacing="1" w:after="100" w:afterAutospacing="1" w:line="240" w:lineRule="atLeast"/>
        <w:contextualSpacing w:val="0"/>
        <w:rPr>
          <w:rFonts w:ascii="Arial" w:hAnsi="Arial" w:cs="Arial"/>
          <w:sz w:val="22"/>
          <w:szCs w:val="22"/>
        </w:rPr>
      </w:pPr>
      <w:r w:rsidRPr="0069539B">
        <w:rPr>
          <w:rFonts w:ascii="Arial" w:hAnsi="Arial" w:cs="Arial"/>
          <w:sz w:val="22"/>
          <w:szCs w:val="22"/>
        </w:rPr>
        <w:t>Výjezdní zasedání vodní nádrž Želivka (úpravna Švihov, bezpečnost výroby pitné vody)</w:t>
      </w:r>
    </w:p>
    <w:p w14:paraId="186A34D0" w14:textId="77777777" w:rsidR="00AA446A" w:rsidRPr="0069539B" w:rsidRDefault="00AA446A" w:rsidP="00EB4626">
      <w:pPr>
        <w:pStyle w:val="-wm-msonormal"/>
        <w:spacing w:line="240" w:lineRule="atLeast"/>
        <w:jc w:val="both"/>
        <w:rPr>
          <w:rFonts w:ascii="Arial" w:hAnsi="Arial" w:cs="Arial"/>
          <w:sz w:val="22"/>
          <w:szCs w:val="22"/>
        </w:rPr>
      </w:pPr>
      <w:r w:rsidRPr="0069539B">
        <w:rPr>
          <w:rFonts w:ascii="Arial" w:hAnsi="Arial" w:cs="Arial"/>
          <w:sz w:val="22"/>
          <w:szCs w:val="22"/>
        </w:rPr>
        <w:t xml:space="preserve">Výjezdní zasedání komise na vodní nádrž Švihov (Želivka) bylo z důvodu </w:t>
      </w:r>
      <w:r w:rsidRPr="0069539B">
        <w:rPr>
          <w:rFonts w:ascii="Arial" w:hAnsi="Arial" w:cs="Arial"/>
          <w:sz w:val="22"/>
          <w:szCs w:val="22"/>
        </w:rPr>
        <w:br/>
        <w:t>COVID – 19 v minulém i v tomto roce odloženo. Neuskutečnilo se ani v dalším letošním naplánovaném termínu z důvodu souběhu mimořádné schůze Senátu.</w:t>
      </w:r>
    </w:p>
    <w:p w14:paraId="3D78E0DC" w14:textId="77777777" w:rsidR="00AA446A" w:rsidRPr="0069539B" w:rsidRDefault="00AA446A" w:rsidP="00EB4626">
      <w:pPr>
        <w:spacing w:before="100" w:beforeAutospacing="1" w:after="100" w:afterAutospacing="1" w:line="240" w:lineRule="atLeast"/>
        <w:jc w:val="both"/>
        <w:rPr>
          <w:rFonts w:ascii="Arial" w:hAnsi="Arial" w:cs="Arial"/>
          <w:b/>
          <w:sz w:val="22"/>
          <w:szCs w:val="22"/>
        </w:rPr>
      </w:pPr>
      <w:r w:rsidRPr="0069539B">
        <w:rPr>
          <w:rFonts w:ascii="Arial" w:hAnsi="Arial" w:cs="Arial"/>
          <w:b/>
          <w:sz w:val="22"/>
          <w:szCs w:val="22"/>
        </w:rPr>
        <w:t>Další témata, kterými se SKVS zabývala:</w:t>
      </w:r>
    </w:p>
    <w:p w14:paraId="615734D5" w14:textId="77777777" w:rsidR="00AA446A" w:rsidRPr="0069539B" w:rsidRDefault="00AA446A" w:rsidP="00EB4626">
      <w:pPr>
        <w:pStyle w:val="Odstavecseseznamem"/>
        <w:numPr>
          <w:ilvl w:val="0"/>
          <w:numId w:val="52"/>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problematika výskytu polutantů (</w:t>
      </w:r>
      <w:proofErr w:type="spellStart"/>
      <w:r w:rsidRPr="0069539B">
        <w:rPr>
          <w:rFonts w:ascii="Arial" w:hAnsi="Arial" w:cs="Arial"/>
          <w:sz w:val="22"/>
          <w:szCs w:val="22"/>
        </w:rPr>
        <w:t>perfluorovaných</w:t>
      </w:r>
      <w:proofErr w:type="spellEnd"/>
      <w:r w:rsidRPr="0069539B">
        <w:rPr>
          <w:rFonts w:ascii="Arial" w:hAnsi="Arial" w:cs="Arial"/>
          <w:sz w:val="22"/>
          <w:szCs w:val="22"/>
        </w:rPr>
        <w:t xml:space="preserve"> a </w:t>
      </w:r>
      <w:proofErr w:type="spellStart"/>
      <w:r w:rsidRPr="0069539B">
        <w:rPr>
          <w:rFonts w:ascii="Arial" w:hAnsi="Arial" w:cs="Arial"/>
          <w:sz w:val="22"/>
          <w:szCs w:val="22"/>
        </w:rPr>
        <w:t>polyfluorovaných</w:t>
      </w:r>
      <w:proofErr w:type="spellEnd"/>
      <w:r w:rsidRPr="0069539B">
        <w:rPr>
          <w:rFonts w:ascii="Arial" w:hAnsi="Arial" w:cs="Arial"/>
          <w:sz w:val="22"/>
          <w:szCs w:val="22"/>
        </w:rPr>
        <w:t xml:space="preserve"> látek) ve vodě a potravinách v ČR</w:t>
      </w:r>
    </w:p>
    <w:p w14:paraId="6992B235" w14:textId="77777777" w:rsidR="00AA446A" w:rsidRPr="0069539B" w:rsidRDefault="00AA446A" w:rsidP="00EB4626">
      <w:pPr>
        <w:pStyle w:val="Odstavecseseznamem"/>
        <w:numPr>
          <w:ilvl w:val="0"/>
          <w:numId w:val="52"/>
        </w:numPr>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lastRenderedPageBreak/>
        <w:t>Generel území chráněných pro akumulaci povrchových vod (GLAPV)</w:t>
      </w:r>
    </w:p>
    <w:p w14:paraId="3BCB8B7F" w14:textId="77777777" w:rsidR="00AA446A" w:rsidRPr="0069539B" w:rsidRDefault="00AA446A" w:rsidP="00EB4626">
      <w:pPr>
        <w:pStyle w:val="Odstavecseseznamem"/>
        <w:spacing w:before="100" w:beforeAutospacing="1" w:after="100" w:afterAutospacing="1" w:line="240" w:lineRule="atLeast"/>
        <w:contextualSpacing w:val="0"/>
        <w:jc w:val="both"/>
        <w:rPr>
          <w:rFonts w:ascii="Arial" w:hAnsi="Arial" w:cs="Arial"/>
          <w:sz w:val="22"/>
          <w:szCs w:val="22"/>
        </w:rPr>
      </w:pPr>
    </w:p>
    <w:p w14:paraId="0AB364BA" w14:textId="1E93DDA2" w:rsidR="00AA446A" w:rsidRPr="0069539B" w:rsidRDefault="00AA446A" w:rsidP="00EB4626">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V listopadu t. r. </w:t>
      </w:r>
      <w:proofErr w:type="gramStart"/>
      <w:r w:rsidRPr="0069539B">
        <w:rPr>
          <w:rFonts w:ascii="Arial" w:hAnsi="Arial" w:cs="Arial"/>
          <w:sz w:val="22"/>
          <w:szCs w:val="22"/>
        </w:rPr>
        <w:t>obdrží</w:t>
      </w:r>
      <w:proofErr w:type="gramEnd"/>
      <w:r w:rsidRPr="0069539B">
        <w:rPr>
          <w:rFonts w:ascii="Arial" w:hAnsi="Arial" w:cs="Arial"/>
          <w:sz w:val="22"/>
          <w:szCs w:val="22"/>
        </w:rPr>
        <w:t xml:space="preserve"> komise na vyžádání od Mezirezortní komise VODA-SUCHO zprávu o</w:t>
      </w:r>
      <w:r w:rsidR="00A73940" w:rsidRPr="0069539B">
        <w:rPr>
          <w:rFonts w:ascii="Arial" w:hAnsi="Arial" w:cs="Arial"/>
          <w:sz w:val="22"/>
          <w:szCs w:val="22"/>
        </w:rPr>
        <w:t> </w:t>
      </w:r>
      <w:r w:rsidRPr="0069539B">
        <w:rPr>
          <w:rFonts w:ascii="Arial" w:hAnsi="Arial" w:cs="Arial"/>
          <w:sz w:val="22"/>
          <w:szCs w:val="22"/>
        </w:rPr>
        <w:t xml:space="preserve">plnění vládní Koncepce ochrany před následky sucha pro území České republiky, která je stěžejním dokumentem pro systémové řešení problematiky sucha (2017 – 2022). Její vyhodnocení bude tedy úkolem již orgánu v novém složení. Totéž platí pro plánovaný seminář k této Koncepci (viz priority). </w:t>
      </w:r>
    </w:p>
    <w:p w14:paraId="1F2BE207" w14:textId="77777777" w:rsidR="00AA446A" w:rsidRPr="0069539B" w:rsidRDefault="00AA446A"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Podrobnosti k jednotlivým bodům jsou dostupné v zápisech komise na webu Senátu.</w:t>
      </w:r>
    </w:p>
    <w:p w14:paraId="718AF1B1" w14:textId="77777777" w:rsidR="00AA446A" w:rsidRPr="0069539B" w:rsidRDefault="00AA446A"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V roce 2022 Komise neabsolvovala žádnou zahraniční cestu.</w:t>
      </w:r>
    </w:p>
    <w:p w14:paraId="60752166" w14:textId="77777777" w:rsidR="00AA446A" w:rsidRPr="0069539B" w:rsidRDefault="00AA446A" w:rsidP="00EB4626">
      <w:pPr>
        <w:spacing w:before="100" w:beforeAutospacing="1" w:after="100" w:afterAutospacing="1" w:line="240" w:lineRule="atLeast"/>
        <w:ind w:left="6372"/>
        <w:rPr>
          <w:rFonts w:ascii="Arial" w:hAnsi="Arial" w:cs="Arial"/>
          <w:b/>
          <w:sz w:val="22"/>
          <w:szCs w:val="22"/>
        </w:rPr>
      </w:pPr>
    </w:p>
    <w:p w14:paraId="2CDCB82E" w14:textId="77777777" w:rsidR="00A73940" w:rsidRPr="0069539B" w:rsidRDefault="00AA446A" w:rsidP="00A73940">
      <w:pPr>
        <w:spacing w:before="100" w:beforeAutospacing="1" w:line="240" w:lineRule="atLeast"/>
        <w:ind w:left="6373"/>
        <w:rPr>
          <w:rFonts w:ascii="Arial" w:hAnsi="Arial" w:cs="Arial"/>
          <w:b/>
          <w:sz w:val="22"/>
          <w:szCs w:val="22"/>
        </w:rPr>
      </w:pPr>
      <w:r w:rsidRPr="0069539B">
        <w:rPr>
          <w:rFonts w:ascii="Arial" w:hAnsi="Arial" w:cs="Arial"/>
          <w:b/>
          <w:sz w:val="22"/>
          <w:szCs w:val="22"/>
        </w:rPr>
        <w:t xml:space="preserve">Rostislav Koštial v. r. </w:t>
      </w:r>
    </w:p>
    <w:p w14:paraId="76A1DC08" w14:textId="63682192" w:rsidR="00AA446A" w:rsidRPr="0069539B" w:rsidRDefault="00AA446A" w:rsidP="00A73940">
      <w:pPr>
        <w:spacing w:after="100" w:afterAutospacing="1" w:line="240" w:lineRule="atLeast"/>
        <w:ind w:left="6373"/>
        <w:rPr>
          <w:rFonts w:ascii="Arial" w:hAnsi="Arial" w:cs="Arial"/>
          <w:b/>
          <w:sz w:val="22"/>
          <w:szCs w:val="22"/>
        </w:rPr>
      </w:pPr>
      <w:r w:rsidRPr="0069539B">
        <w:rPr>
          <w:rFonts w:ascii="Arial" w:hAnsi="Arial" w:cs="Arial"/>
          <w:sz w:val="22"/>
          <w:szCs w:val="22"/>
        </w:rPr>
        <w:t>předseda komise</w:t>
      </w:r>
    </w:p>
    <w:p w14:paraId="11E54B93" w14:textId="77777777" w:rsidR="00CE2579" w:rsidRPr="0069539B" w:rsidRDefault="00CE2579" w:rsidP="00EB4626">
      <w:pPr>
        <w:spacing w:before="100" w:beforeAutospacing="1" w:after="100" w:afterAutospacing="1" w:line="240" w:lineRule="atLeast"/>
        <w:rPr>
          <w:rFonts w:ascii="Verdana" w:hAnsi="Verdana" w:cs="Arial"/>
          <w:b/>
          <w:bCs/>
          <w:iCs/>
          <w:sz w:val="22"/>
          <w:szCs w:val="20"/>
        </w:rPr>
      </w:pPr>
      <w:r w:rsidRPr="0069539B">
        <w:rPr>
          <w:rFonts w:ascii="Verdana" w:hAnsi="Verdana"/>
          <w:i/>
          <w:sz w:val="22"/>
          <w:szCs w:val="20"/>
        </w:rPr>
        <w:br w:type="page"/>
      </w:r>
    </w:p>
    <w:bookmarkEnd w:id="104"/>
    <w:p w14:paraId="2490EECA" w14:textId="77777777" w:rsidR="000A1637" w:rsidRPr="0069539B" w:rsidRDefault="00C9325C" w:rsidP="00EB4626">
      <w:pPr>
        <w:spacing w:before="100" w:beforeAutospacing="1" w:after="100" w:afterAutospacing="1" w:line="240" w:lineRule="atLeast"/>
        <w:jc w:val="center"/>
        <w:rPr>
          <w:rFonts w:ascii="Arial" w:hAnsi="Arial" w:cs="Arial"/>
          <w:b/>
          <w:i/>
          <w:sz w:val="22"/>
          <w:szCs w:val="22"/>
          <w:u w:val="single"/>
        </w:rPr>
      </w:pPr>
      <w:r w:rsidRPr="0069539B">
        <w:rPr>
          <w:lang w:eastAsia="cs-CZ"/>
        </w:rPr>
        <w:lastRenderedPageBreak/>
        <w:drawing>
          <wp:inline distT="0" distB="0" distL="0" distR="0" wp14:anchorId="2D24B440" wp14:editId="7423D875">
            <wp:extent cx="1895475" cy="153352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895475" cy="1533525"/>
                    </a:xfrm>
                    <a:prstGeom prst="rect">
                      <a:avLst/>
                    </a:prstGeom>
                    <a:noFill/>
                    <a:ln>
                      <a:noFill/>
                    </a:ln>
                  </pic:spPr>
                </pic:pic>
              </a:graphicData>
            </a:graphic>
          </wp:inline>
        </w:drawing>
      </w:r>
    </w:p>
    <w:p w14:paraId="6725918C" w14:textId="77777777" w:rsidR="000A1637" w:rsidRPr="0069539B" w:rsidRDefault="000A1637" w:rsidP="00E36003">
      <w:pPr>
        <w:pStyle w:val="Nadpis2"/>
        <w:jc w:val="center"/>
        <w:rPr>
          <w:i w:val="0"/>
          <w:iCs w:val="0"/>
          <w:sz w:val="22"/>
          <w:szCs w:val="22"/>
        </w:rPr>
      </w:pPr>
      <w:bookmarkStart w:id="107" w:name="_Toc142478615"/>
      <w:r w:rsidRPr="0069539B">
        <w:rPr>
          <w:i w:val="0"/>
          <w:iCs w:val="0"/>
          <w:sz w:val="22"/>
          <w:szCs w:val="22"/>
        </w:rPr>
        <w:t>Zpráva o činnosti Volební komise Senátu za rok 2022</w:t>
      </w:r>
      <w:bookmarkEnd w:id="107"/>
    </w:p>
    <w:p w14:paraId="4BE3D827" w14:textId="77777777" w:rsidR="000A1637" w:rsidRPr="0069539B" w:rsidRDefault="000A1637"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Ve druhém roce třináctého funkčního období měla Volební komise Senátu sedm členů. Předsedou komise byl senátor Jan Tecl, místopředsedou senátor </w:t>
      </w:r>
      <w:proofErr w:type="spellStart"/>
      <w:r w:rsidRPr="0069539B">
        <w:rPr>
          <w:rFonts w:ascii="Arial" w:hAnsi="Arial" w:cs="Arial"/>
          <w:sz w:val="22"/>
          <w:szCs w:val="22"/>
        </w:rPr>
        <w:t>Raduan</w:t>
      </w:r>
      <w:proofErr w:type="spellEnd"/>
      <w:r w:rsidRPr="0069539B">
        <w:rPr>
          <w:rFonts w:ascii="Arial" w:hAnsi="Arial" w:cs="Arial"/>
          <w:sz w:val="22"/>
          <w:szCs w:val="22"/>
        </w:rPr>
        <w:t xml:space="preserve"> </w:t>
      </w:r>
      <w:proofErr w:type="spellStart"/>
      <w:r w:rsidRPr="0069539B">
        <w:rPr>
          <w:rFonts w:ascii="Arial" w:hAnsi="Arial" w:cs="Arial"/>
          <w:sz w:val="22"/>
          <w:szCs w:val="22"/>
        </w:rPr>
        <w:t>Nwelati</w:t>
      </w:r>
      <w:proofErr w:type="spellEnd"/>
      <w:r w:rsidRPr="0069539B">
        <w:rPr>
          <w:rFonts w:ascii="Arial" w:hAnsi="Arial" w:cs="Arial"/>
          <w:sz w:val="22"/>
          <w:szCs w:val="22"/>
        </w:rPr>
        <w:t xml:space="preserve"> a ověřovateli komise pak senátoři Miroslav Balatka a Jiří Dušek. </w:t>
      </w:r>
    </w:p>
    <w:p w14:paraId="4891E8D9" w14:textId="77777777" w:rsidR="000A1637" w:rsidRPr="0069539B" w:rsidRDefault="000A1637"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V roce 2022 se celkem konalo šest schůzí komise, čtyři schůze v rámci </w:t>
      </w:r>
      <w:r w:rsidRPr="0069539B">
        <w:rPr>
          <w:rFonts w:ascii="Arial" w:hAnsi="Arial" w:cs="Arial"/>
          <w:sz w:val="22"/>
          <w:szCs w:val="22"/>
        </w:rPr>
        <w:br/>
        <w:t xml:space="preserve">třináctého funkčního období a dvě schůze během čtrnáctého funkčního období. </w:t>
      </w:r>
    </w:p>
    <w:p w14:paraId="2FB690EA" w14:textId="77777777" w:rsidR="000A1637" w:rsidRPr="0069539B" w:rsidRDefault="000A1637"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V lednu volební komise projednala a navrhla plénu Senátu změny ve složení orgánů Senátu, potvrdila kandidaturu senátora na funkci předsedy Stálé komise Senátu pro práci Kanceláře Senátu a dále kandidaturu senátora na funkci vedoucího Stálé delegace Parlamentu ČR do Parlamentního shromáždění Unie pro Středomoří; v souvislosti s výše uvedeným ještě v lednu připravila a organizačně zajistila tajné volby zmíněných funkcionářů.</w:t>
      </w:r>
    </w:p>
    <w:p w14:paraId="62352021" w14:textId="77777777" w:rsidR="000A1637" w:rsidRPr="0069539B" w:rsidRDefault="000A1637"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Na březnové schůzi projednala a navrhla plénu Senátu změny ve složení orgánů Senátu. V měsíci květnu zajistila a organizačně zajistila tajné hlasování k žádosti prezidenta republiky o vyslovení souhlasu Senátu s jmenováním soudce Ústavního soudu. Na červnové schůzi projednala a navrhla plénu Senátu změnu ve složení senátního orgánu. Na pořadu poslední schůze komise ve třináctém funkčním období pak bylo projednání předloženého návrhu na osobu navrhovanou Senátem ke zvolení do funkce člena Národní rozpočtové rady a návrhů na kandidáty na funkci zástupce Veřejného ochránce práv. V návaznosti na to pak v říjnu připravila a organizačně zajistila hladký průběh tajné volby kandidáta na člena Národní rozpočtové rady a dvoukolovou tajnou volbu kandidátů na funkci zástupce Veřejného ochránce práv. </w:t>
      </w:r>
    </w:p>
    <w:p w14:paraId="15E06EAA" w14:textId="77777777" w:rsidR="000A1637" w:rsidRPr="0069539B" w:rsidRDefault="000A1637"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Po volbách do třetiny Senátu se dne 1. listopadu sešla skupina senátorů delegovaných jednotlivými senátorskými kluby k ustavení nové volební komise. Skupina nejprve rozhodla o počtu členů volební komise (devět členů) a její předsedající svolal </w:t>
      </w:r>
      <w:r w:rsidRPr="0069539B">
        <w:rPr>
          <w:rFonts w:ascii="Arial" w:hAnsi="Arial" w:cs="Arial"/>
          <w:sz w:val="22"/>
          <w:szCs w:val="22"/>
        </w:rPr>
        <w:br/>
        <w:t xml:space="preserve">první schůzi volební komise ve čtrnáctém funkčním období. Na této schůzi si volební komise zvolila své funkcionáře, předsedou komise byl zvolen „staronový“ předseda senátor Jan Tecl, místopředsedy komise se stali senátoři Petr Fiala a Marek Ošťádal, ověřovateli komise senátoři Zdeněk Matušek a Bohuslav Procházka, dalšími členy komise byli senátoři Jiří Dušek, </w:t>
      </w:r>
      <w:proofErr w:type="spellStart"/>
      <w:r w:rsidRPr="0069539B">
        <w:rPr>
          <w:rFonts w:ascii="Arial" w:hAnsi="Arial" w:cs="Arial"/>
          <w:sz w:val="22"/>
          <w:szCs w:val="22"/>
        </w:rPr>
        <w:t>Raduan</w:t>
      </w:r>
      <w:proofErr w:type="spellEnd"/>
      <w:r w:rsidRPr="0069539B">
        <w:rPr>
          <w:rFonts w:ascii="Arial" w:hAnsi="Arial" w:cs="Arial"/>
          <w:sz w:val="22"/>
          <w:szCs w:val="22"/>
        </w:rPr>
        <w:t xml:space="preserve"> </w:t>
      </w:r>
      <w:proofErr w:type="spellStart"/>
      <w:r w:rsidRPr="0069539B">
        <w:rPr>
          <w:rFonts w:ascii="Arial" w:hAnsi="Arial" w:cs="Arial"/>
          <w:sz w:val="22"/>
          <w:szCs w:val="22"/>
        </w:rPr>
        <w:t>Nwelati</w:t>
      </w:r>
      <w:proofErr w:type="spellEnd"/>
      <w:r w:rsidRPr="0069539B">
        <w:rPr>
          <w:rFonts w:ascii="Arial" w:hAnsi="Arial" w:cs="Arial"/>
          <w:sz w:val="22"/>
          <w:szCs w:val="22"/>
        </w:rPr>
        <w:t>, Adéla Šípová a Ivo Trešl.</w:t>
      </w:r>
    </w:p>
    <w:p w14:paraId="17BC2394" w14:textId="77777777" w:rsidR="000A1637" w:rsidRPr="0069539B" w:rsidRDefault="000A1637"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Nyní byl před volební komisí nejdůležitější úkol, a to příprava a samotná </w:t>
      </w:r>
      <w:proofErr w:type="gramStart"/>
      <w:r w:rsidRPr="0069539B">
        <w:rPr>
          <w:rFonts w:ascii="Arial" w:hAnsi="Arial" w:cs="Arial"/>
          <w:sz w:val="22"/>
          <w:szCs w:val="22"/>
        </w:rPr>
        <w:t>realizace  tajné</w:t>
      </w:r>
      <w:proofErr w:type="gramEnd"/>
      <w:r w:rsidRPr="0069539B">
        <w:rPr>
          <w:rFonts w:ascii="Arial" w:hAnsi="Arial" w:cs="Arial"/>
          <w:sz w:val="22"/>
          <w:szCs w:val="22"/>
        </w:rPr>
        <w:t xml:space="preserve"> volby předsedy Senátu, místopředsedů Senátu, předsedů stálých komisí Senátu, dvou vedoucích stálých delegací Parlamentu ČR za Senát. Volební komise také v souladu s volebním řádem Senátu předložila plénu Senátu k rozhodnutí návrhy na ověřovatele Senátu, členy a náhradníky stálých delegací, počty členů orgánů Senátu včetně obsazení těchto orgánů jednotlivými senátory.</w:t>
      </w:r>
    </w:p>
    <w:p w14:paraId="226A368F" w14:textId="77777777" w:rsidR="000A1637" w:rsidRPr="0069539B" w:rsidRDefault="000A1637"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 xml:space="preserve">Poslední schůze volební komise v roce 2022 měla na svém pořadu projednání předložených návrhů na osobu navrhovanou Senátem ke jmenování do funkce předsedy </w:t>
      </w:r>
      <w:r w:rsidRPr="0069539B">
        <w:rPr>
          <w:rFonts w:ascii="Arial" w:hAnsi="Arial" w:cs="Arial"/>
          <w:sz w:val="22"/>
          <w:szCs w:val="22"/>
        </w:rPr>
        <w:lastRenderedPageBreak/>
        <w:t>Úřadu pro dohled nad hospodařením politických stran a politických hnutí a návrhů kandidátů na členy Rady Ústavu pro studium totalitních režimů; v prosinci pak připravila a zajistila volbu kandidáta ke jmenování do funkce předsedy Úřadu pro dohled nad hospodařením politických stran a politických hnutí a dvoukolovou volbu členů Rady Ústavu pro studium totalitních režimů z návrhů vzešlých od občanských sdružení a jiných právnických osob.</w:t>
      </w:r>
    </w:p>
    <w:p w14:paraId="7D64135D" w14:textId="77777777" w:rsidR="000A1637" w:rsidRPr="0069539B" w:rsidRDefault="000A1637" w:rsidP="00EB4626">
      <w:pPr>
        <w:spacing w:before="100" w:beforeAutospacing="1" w:after="100" w:afterAutospacing="1" w:line="240" w:lineRule="atLeast"/>
        <w:ind w:firstLine="708"/>
        <w:jc w:val="center"/>
        <w:rPr>
          <w:rFonts w:ascii="Arial" w:hAnsi="Arial" w:cs="Arial"/>
          <w:b/>
          <w:sz w:val="22"/>
          <w:szCs w:val="22"/>
        </w:rPr>
      </w:pPr>
    </w:p>
    <w:p w14:paraId="0347D591" w14:textId="77777777" w:rsidR="000A1637" w:rsidRPr="0069539B" w:rsidRDefault="000A1637" w:rsidP="00EB4626">
      <w:pPr>
        <w:spacing w:before="100" w:beforeAutospacing="1" w:after="100" w:afterAutospacing="1" w:line="240" w:lineRule="atLeast"/>
        <w:ind w:firstLine="708"/>
        <w:jc w:val="center"/>
        <w:rPr>
          <w:rFonts w:ascii="Arial" w:hAnsi="Arial" w:cs="Arial"/>
          <w:b/>
          <w:sz w:val="22"/>
          <w:szCs w:val="22"/>
        </w:rPr>
      </w:pPr>
      <w:r w:rsidRPr="0069539B">
        <w:rPr>
          <w:rFonts w:ascii="Arial" w:hAnsi="Arial" w:cs="Arial"/>
          <w:b/>
          <w:sz w:val="22"/>
          <w:szCs w:val="22"/>
        </w:rPr>
        <w:t>Jan Tecl v. r</w:t>
      </w:r>
    </w:p>
    <w:p w14:paraId="75D8DC09" w14:textId="77777777" w:rsidR="000A1637" w:rsidRPr="0069539B" w:rsidRDefault="000A1637" w:rsidP="00EB4626">
      <w:pPr>
        <w:spacing w:before="100" w:beforeAutospacing="1" w:after="100" w:afterAutospacing="1" w:line="240" w:lineRule="atLeast"/>
        <w:jc w:val="center"/>
        <w:rPr>
          <w:rFonts w:ascii="Arial" w:hAnsi="Arial" w:cs="Arial"/>
          <w:sz w:val="22"/>
          <w:szCs w:val="22"/>
        </w:rPr>
      </w:pPr>
      <w:r w:rsidRPr="0069539B">
        <w:rPr>
          <w:rFonts w:ascii="Arial" w:hAnsi="Arial" w:cs="Arial"/>
          <w:sz w:val="22"/>
          <w:szCs w:val="22"/>
        </w:rPr>
        <w:t xml:space="preserve">         předseda komise</w:t>
      </w:r>
    </w:p>
    <w:p w14:paraId="2B2168A0" w14:textId="77777777" w:rsidR="00B54315" w:rsidRPr="0069539B" w:rsidRDefault="00B54315" w:rsidP="00EB4626">
      <w:pPr>
        <w:spacing w:before="100" w:beforeAutospacing="1" w:after="100" w:afterAutospacing="1" w:line="240" w:lineRule="atLeast"/>
        <w:rPr>
          <w:rFonts w:ascii="Verdana" w:hAnsi="Verdana"/>
          <w:sz w:val="20"/>
        </w:rPr>
      </w:pPr>
    </w:p>
    <w:p w14:paraId="3BB77AB2" w14:textId="77777777" w:rsidR="00B54315" w:rsidRPr="0069539B" w:rsidRDefault="00B54315" w:rsidP="00EB4626">
      <w:pPr>
        <w:spacing w:before="100" w:beforeAutospacing="1" w:after="100" w:afterAutospacing="1" w:line="240" w:lineRule="atLeast"/>
        <w:rPr>
          <w:rFonts w:ascii="Verdana" w:hAnsi="Verdana"/>
          <w:sz w:val="20"/>
        </w:rPr>
      </w:pPr>
    </w:p>
    <w:p w14:paraId="08EADDD4" w14:textId="77777777" w:rsidR="00B54315" w:rsidRPr="0069539B" w:rsidRDefault="00B54315" w:rsidP="00EB4626">
      <w:pPr>
        <w:spacing w:before="100" w:beforeAutospacing="1" w:after="100" w:afterAutospacing="1" w:line="240" w:lineRule="atLeast"/>
        <w:rPr>
          <w:rFonts w:ascii="Verdana" w:hAnsi="Verdana"/>
          <w:sz w:val="20"/>
        </w:rPr>
      </w:pPr>
    </w:p>
    <w:p w14:paraId="354CB55B" w14:textId="2417930E" w:rsidR="00B54315" w:rsidRPr="0069539B" w:rsidRDefault="00B54315" w:rsidP="00EB4626">
      <w:pPr>
        <w:spacing w:before="100" w:beforeAutospacing="1" w:after="100" w:afterAutospacing="1" w:line="240" w:lineRule="atLeast"/>
        <w:rPr>
          <w:rFonts w:ascii="Verdana" w:hAnsi="Verdana"/>
          <w:sz w:val="20"/>
        </w:rPr>
      </w:pPr>
    </w:p>
    <w:p w14:paraId="37714F10" w14:textId="10F2DD86" w:rsidR="00E36003" w:rsidRPr="0069539B" w:rsidRDefault="00E36003" w:rsidP="00EB4626">
      <w:pPr>
        <w:spacing w:before="100" w:beforeAutospacing="1" w:after="100" w:afterAutospacing="1" w:line="240" w:lineRule="atLeast"/>
        <w:rPr>
          <w:rFonts w:ascii="Verdana" w:hAnsi="Verdana"/>
          <w:sz w:val="20"/>
        </w:rPr>
      </w:pPr>
    </w:p>
    <w:p w14:paraId="502926CF" w14:textId="55C2B7D4" w:rsidR="00E36003" w:rsidRPr="0069539B" w:rsidRDefault="00E36003" w:rsidP="00EB4626">
      <w:pPr>
        <w:spacing w:before="100" w:beforeAutospacing="1" w:after="100" w:afterAutospacing="1" w:line="240" w:lineRule="atLeast"/>
        <w:rPr>
          <w:rFonts w:ascii="Verdana" w:hAnsi="Verdana"/>
          <w:sz w:val="20"/>
        </w:rPr>
      </w:pPr>
    </w:p>
    <w:p w14:paraId="2A1317AF" w14:textId="39805BFB" w:rsidR="00E36003" w:rsidRPr="0069539B" w:rsidRDefault="00E36003" w:rsidP="00EB4626">
      <w:pPr>
        <w:spacing w:before="100" w:beforeAutospacing="1" w:after="100" w:afterAutospacing="1" w:line="240" w:lineRule="atLeast"/>
        <w:rPr>
          <w:rFonts w:ascii="Verdana" w:hAnsi="Verdana"/>
          <w:sz w:val="20"/>
        </w:rPr>
      </w:pPr>
    </w:p>
    <w:p w14:paraId="0C5589FF" w14:textId="489BBEFF" w:rsidR="00E36003" w:rsidRPr="0069539B" w:rsidRDefault="00E36003" w:rsidP="00EB4626">
      <w:pPr>
        <w:spacing w:before="100" w:beforeAutospacing="1" w:after="100" w:afterAutospacing="1" w:line="240" w:lineRule="atLeast"/>
        <w:rPr>
          <w:rFonts w:ascii="Verdana" w:hAnsi="Verdana"/>
          <w:sz w:val="20"/>
        </w:rPr>
      </w:pPr>
    </w:p>
    <w:p w14:paraId="19FB21CB" w14:textId="524C2477" w:rsidR="00E36003" w:rsidRPr="0069539B" w:rsidRDefault="00E36003" w:rsidP="00EB4626">
      <w:pPr>
        <w:spacing w:before="100" w:beforeAutospacing="1" w:after="100" w:afterAutospacing="1" w:line="240" w:lineRule="atLeast"/>
        <w:rPr>
          <w:rFonts w:ascii="Verdana" w:hAnsi="Verdana"/>
          <w:sz w:val="20"/>
        </w:rPr>
      </w:pPr>
    </w:p>
    <w:p w14:paraId="4E1FBA27" w14:textId="77777777" w:rsidR="00E36003" w:rsidRPr="0069539B" w:rsidRDefault="00E36003" w:rsidP="00EB4626">
      <w:pPr>
        <w:spacing w:before="100" w:beforeAutospacing="1" w:after="100" w:afterAutospacing="1" w:line="240" w:lineRule="atLeast"/>
        <w:rPr>
          <w:rFonts w:ascii="Verdana" w:hAnsi="Verdana"/>
          <w:sz w:val="20"/>
        </w:rPr>
      </w:pPr>
    </w:p>
    <w:p w14:paraId="5AD62565" w14:textId="77777777" w:rsidR="00B54315" w:rsidRPr="0069539B" w:rsidRDefault="00B54315" w:rsidP="00EB4626">
      <w:pPr>
        <w:spacing w:before="100" w:beforeAutospacing="1" w:after="100" w:afterAutospacing="1" w:line="240" w:lineRule="atLeast"/>
        <w:rPr>
          <w:rFonts w:ascii="Verdana" w:hAnsi="Verdana"/>
          <w:sz w:val="20"/>
        </w:rPr>
      </w:pPr>
    </w:p>
    <w:p w14:paraId="64657C84" w14:textId="77777777" w:rsidR="00B54315" w:rsidRPr="0069539B" w:rsidRDefault="00B54315" w:rsidP="00EB4626">
      <w:pPr>
        <w:spacing w:before="100" w:beforeAutospacing="1" w:after="100" w:afterAutospacing="1" w:line="240" w:lineRule="atLeast"/>
        <w:rPr>
          <w:rFonts w:ascii="Arial" w:hAnsi="Arial" w:cs="Arial"/>
          <w:sz w:val="22"/>
          <w:szCs w:val="22"/>
        </w:rPr>
      </w:pPr>
      <w:r w:rsidRPr="0069539B">
        <w:rPr>
          <w:rFonts w:ascii="Arial" w:hAnsi="Arial" w:cs="Arial"/>
          <w:sz w:val="22"/>
          <w:szCs w:val="22"/>
        </w:rPr>
        <w:t xml:space="preserve">Zpracovala: Dana Šedivá, tajemnice komise </w:t>
      </w:r>
    </w:p>
    <w:p w14:paraId="2466B237" w14:textId="77777777" w:rsidR="00B54315" w:rsidRPr="0069539B" w:rsidRDefault="00B54315" w:rsidP="00EB4626">
      <w:pPr>
        <w:spacing w:before="100" w:beforeAutospacing="1" w:after="100" w:afterAutospacing="1" w:line="240" w:lineRule="atLeast"/>
        <w:rPr>
          <w:rFonts w:ascii="Verdana" w:hAnsi="Verdana"/>
          <w:sz w:val="20"/>
        </w:rPr>
      </w:pPr>
      <w:r w:rsidRPr="0069539B">
        <w:rPr>
          <w:rFonts w:ascii="Verdana" w:hAnsi="Verdana"/>
          <w:sz w:val="20"/>
        </w:rPr>
        <w:br w:type="page"/>
      </w:r>
    </w:p>
    <w:p w14:paraId="12CFAECA" w14:textId="77777777" w:rsidR="00C25B49" w:rsidRPr="0069539B" w:rsidRDefault="00C25B49" w:rsidP="00EB4626">
      <w:pPr>
        <w:spacing w:before="100" w:beforeAutospacing="1" w:after="100" w:afterAutospacing="1" w:line="240" w:lineRule="atLeast"/>
        <w:jc w:val="center"/>
        <w:rPr>
          <w:rFonts w:ascii="Verdana" w:hAnsi="Verdana"/>
          <w:b/>
          <w:bCs/>
          <w:sz w:val="22"/>
          <w:szCs w:val="22"/>
        </w:rPr>
      </w:pPr>
      <w:r w:rsidRPr="0069539B">
        <w:rPr>
          <w:lang w:eastAsia="cs-CZ"/>
        </w:rPr>
        <w:lastRenderedPageBreak/>
        <w:drawing>
          <wp:inline distT="0" distB="0" distL="0" distR="0" wp14:anchorId="1E33FF36" wp14:editId="4BD27416">
            <wp:extent cx="1895475" cy="1533525"/>
            <wp:effectExtent l="0" t="0" r="9525" b="952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895475" cy="1533525"/>
                    </a:xfrm>
                    <a:prstGeom prst="rect">
                      <a:avLst/>
                    </a:prstGeom>
                    <a:noFill/>
                    <a:ln>
                      <a:noFill/>
                    </a:ln>
                  </pic:spPr>
                </pic:pic>
              </a:graphicData>
            </a:graphic>
          </wp:inline>
        </w:drawing>
      </w:r>
    </w:p>
    <w:p w14:paraId="447147CF" w14:textId="1B9C26E8" w:rsidR="00C25B49" w:rsidRPr="0069539B" w:rsidRDefault="00C25B49" w:rsidP="00AE358C">
      <w:pPr>
        <w:pStyle w:val="Nadpis2"/>
        <w:jc w:val="center"/>
        <w:rPr>
          <w:i w:val="0"/>
          <w:iCs w:val="0"/>
          <w:sz w:val="22"/>
          <w:szCs w:val="22"/>
        </w:rPr>
      </w:pPr>
      <w:bookmarkStart w:id="108" w:name="_Toc142478616"/>
      <w:r w:rsidRPr="0069539B">
        <w:rPr>
          <w:i w:val="0"/>
          <w:iCs w:val="0"/>
          <w:sz w:val="22"/>
          <w:szCs w:val="22"/>
        </w:rPr>
        <w:t>Zpráva o činnosti Stálé komise Senátu pro dohled nad poskytováním veřejných prostředků a pro analýzu kontrolních postupů finanční správy za rok 2022</w:t>
      </w:r>
      <w:bookmarkEnd w:id="108"/>
    </w:p>
    <w:p w14:paraId="48DCB487" w14:textId="77777777" w:rsidR="00C25B49" w:rsidRPr="0069539B" w:rsidRDefault="00C25B49" w:rsidP="00EB4626">
      <w:pPr>
        <w:spacing w:before="100" w:beforeAutospacing="1" w:after="100" w:afterAutospacing="1" w:line="240" w:lineRule="atLeast"/>
        <w:jc w:val="center"/>
        <w:rPr>
          <w:rFonts w:ascii="Arial" w:hAnsi="Arial" w:cs="Arial"/>
          <w:i/>
          <w:iCs/>
          <w:sz w:val="22"/>
          <w:szCs w:val="22"/>
        </w:rPr>
      </w:pPr>
      <w:r w:rsidRPr="0069539B">
        <w:rPr>
          <w:rFonts w:ascii="Arial" w:hAnsi="Arial" w:cs="Arial"/>
          <w:i/>
          <w:iCs/>
          <w:sz w:val="22"/>
          <w:szCs w:val="22"/>
        </w:rPr>
        <w:t>(leden–říjen 2022)</w:t>
      </w:r>
    </w:p>
    <w:p w14:paraId="56068133" w14:textId="77777777" w:rsidR="00C25B49" w:rsidRPr="0069539B" w:rsidRDefault="00C25B49" w:rsidP="00EB4626">
      <w:pPr>
        <w:spacing w:before="100" w:beforeAutospacing="1" w:after="100" w:afterAutospacing="1" w:line="240" w:lineRule="atLeast"/>
        <w:jc w:val="center"/>
        <w:rPr>
          <w:rFonts w:ascii="Arial" w:hAnsi="Arial" w:cs="Arial"/>
          <w:b/>
          <w:bCs/>
          <w:sz w:val="22"/>
          <w:szCs w:val="22"/>
        </w:rPr>
      </w:pPr>
    </w:p>
    <w:p w14:paraId="5297596B" w14:textId="77777777" w:rsidR="00C25B49" w:rsidRPr="0069539B" w:rsidRDefault="00C25B49" w:rsidP="00EB4626">
      <w:pPr>
        <w:tabs>
          <w:tab w:val="left" w:pos="0"/>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Stálá komise Senátu pro dohled nad poskytováním veřejných prostředků a pro analýzu kontrolních postupů finanční správy je nejmladší komisí Senátu. Komise byla zřízena 11. listopadu 2020 na 1. schůzi Senátu PČR ve 13. funkčním období usnesením č. 12 a stejným usnesením jí byly uloženy úkoly, které má plnit. Svou činností a úkoly navázala na Dočasnou komisi Senátu k návrhům auditních zpráv a její působnost byla rozšířena také i o oblast kontrolních postupů finanční správy, které má analyzovat. </w:t>
      </w:r>
    </w:p>
    <w:p w14:paraId="134E3A30" w14:textId="77777777" w:rsidR="00C25B49" w:rsidRPr="0069539B" w:rsidRDefault="00C25B49" w:rsidP="00EB4626">
      <w:pPr>
        <w:tabs>
          <w:tab w:val="left" w:pos="0"/>
        </w:tabs>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Složení Komise se v roce 2022 změnilo. Senátor Mikuláš Bek byl v prosinci roku 2021 jmenován ministrem pro evropské záležitosti. Mandát senátora si ponechal, nicméně na základě § 10 zákona č. 107/1999 Sb., o jednacím řádu Senátu, ve znění pozdějších předpisů, zaniklo jeho členství ve stálé komisi. Dále k 31. květnu 2022 rezignoval na své členství v komisi pan Milan </w:t>
      </w:r>
      <w:proofErr w:type="spellStart"/>
      <w:r w:rsidRPr="0069539B">
        <w:rPr>
          <w:rFonts w:ascii="Arial" w:hAnsi="Arial" w:cs="Arial"/>
          <w:sz w:val="22"/>
          <w:szCs w:val="22"/>
        </w:rPr>
        <w:t>Eibl</w:t>
      </w:r>
      <w:proofErr w:type="spellEnd"/>
      <w:r w:rsidRPr="0069539B">
        <w:rPr>
          <w:rFonts w:ascii="Arial" w:hAnsi="Arial" w:cs="Arial"/>
          <w:sz w:val="22"/>
          <w:szCs w:val="22"/>
        </w:rPr>
        <w:t xml:space="preserve">, zástupce organizace </w:t>
      </w:r>
      <w:proofErr w:type="spellStart"/>
      <w:r w:rsidRPr="0069539B">
        <w:rPr>
          <w:rFonts w:ascii="Arial" w:hAnsi="Arial" w:cs="Arial"/>
          <w:sz w:val="22"/>
          <w:szCs w:val="22"/>
        </w:rPr>
        <w:t>Transparency</w:t>
      </w:r>
      <w:proofErr w:type="spellEnd"/>
      <w:r w:rsidRPr="0069539B">
        <w:rPr>
          <w:rFonts w:ascii="Arial" w:hAnsi="Arial" w:cs="Arial"/>
          <w:sz w:val="22"/>
          <w:szCs w:val="22"/>
        </w:rPr>
        <w:t xml:space="preserve"> International. Po rezignaci Milana </w:t>
      </w:r>
      <w:proofErr w:type="spellStart"/>
      <w:r w:rsidRPr="0069539B">
        <w:rPr>
          <w:rFonts w:ascii="Arial" w:hAnsi="Arial" w:cs="Arial"/>
          <w:sz w:val="22"/>
          <w:szCs w:val="22"/>
        </w:rPr>
        <w:t>Eibla</w:t>
      </w:r>
      <w:proofErr w:type="spellEnd"/>
      <w:r w:rsidRPr="0069539B">
        <w:rPr>
          <w:rFonts w:ascii="Arial" w:hAnsi="Arial" w:cs="Arial"/>
          <w:sz w:val="22"/>
          <w:szCs w:val="22"/>
        </w:rPr>
        <w:t xml:space="preserve"> Senát usnesením č. </w:t>
      </w:r>
      <w:hyperlink r:id="rId347" w:history="1">
        <w:r w:rsidRPr="0069539B">
          <w:rPr>
            <w:rStyle w:val="Hypertextovodkaz"/>
            <w:rFonts w:ascii="Arial" w:hAnsi="Arial" w:cs="Arial"/>
            <w:sz w:val="22"/>
            <w:szCs w:val="22"/>
          </w:rPr>
          <w:t>504</w:t>
        </w:r>
      </w:hyperlink>
      <w:r w:rsidRPr="0069539B">
        <w:rPr>
          <w:rFonts w:ascii="Arial" w:hAnsi="Arial" w:cs="Arial"/>
          <w:sz w:val="22"/>
          <w:szCs w:val="22"/>
        </w:rPr>
        <w:t xml:space="preserve"> z 26. schůze konané dne 15. června 2022 zvolil novým členem stálé komise pana Ondřeje Kopečného, ředitele organizace </w:t>
      </w:r>
      <w:proofErr w:type="spellStart"/>
      <w:r w:rsidRPr="0069539B">
        <w:rPr>
          <w:rFonts w:ascii="Arial" w:hAnsi="Arial" w:cs="Arial"/>
          <w:sz w:val="22"/>
          <w:szCs w:val="22"/>
        </w:rPr>
        <w:t>Transparency</w:t>
      </w:r>
      <w:proofErr w:type="spellEnd"/>
      <w:r w:rsidRPr="0069539B">
        <w:rPr>
          <w:rFonts w:ascii="Arial" w:hAnsi="Arial" w:cs="Arial"/>
          <w:sz w:val="22"/>
          <w:szCs w:val="22"/>
        </w:rPr>
        <w:t xml:space="preserve"> International. </w:t>
      </w:r>
    </w:p>
    <w:p w14:paraId="3B1AEE86" w14:textId="77777777" w:rsidR="00C25B49" w:rsidRPr="0069539B" w:rsidRDefault="00C25B49" w:rsidP="00EB4626">
      <w:pPr>
        <w:tabs>
          <w:tab w:val="left" w:pos="0"/>
        </w:tabs>
        <w:spacing w:before="100" w:beforeAutospacing="1" w:after="100" w:afterAutospacing="1" w:line="240" w:lineRule="atLeast"/>
        <w:jc w:val="both"/>
        <w:rPr>
          <w:rFonts w:ascii="Arial" w:hAnsi="Arial" w:cs="Arial"/>
          <w:b/>
          <w:sz w:val="22"/>
          <w:szCs w:val="22"/>
          <w:u w:val="single"/>
        </w:rPr>
      </w:pPr>
      <w:r w:rsidRPr="0069539B">
        <w:rPr>
          <w:rFonts w:ascii="Arial" w:hAnsi="Arial" w:cs="Arial"/>
          <w:b/>
          <w:sz w:val="22"/>
          <w:szCs w:val="22"/>
          <w:u w:val="single"/>
        </w:rPr>
        <w:t xml:space="preserve">Aktuální složení komise je následující: </w:t>
      </w:r>
    </w:p>
    <w:p w14:paraId="133D4F2B" w14:textId="77777777" w:rsidR="00C25B49" w:rsidRPr="0069539B" w:rsidRDefault="00C25B49" w:rsidP="00EB4626">
      <w:pPr>
        <w:pStyle w:val="Odstavecseseznamem"/>
        <w:numPr>
          <w:ilvl w:val="0"/>
          <w:numId w:val="41"/>
        </w:numPr>
        <w:tabs>
          <w:tab w:val="left" w:pos="0"/>
        </w:tabs>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senátor Lukáš </w:t>
      </w:r>
      <w:proofErr w:type="spellStart"/>
      <w:r w:rsidRPr="0069539B">
        <w:rPr>
          <w:rFonts w:ascii="Arial" w:hAnsi="Arial" w:cs="Arial"/>
          <w:sz w:val="22"/>
          <w:szCs w:val="22"/>
        </w:rPr>
        <w:t>Wagenknecht</w:t>
      </w:r>
      <w:proofErr w:type="spellEnd"/>
      <w:r w:rsidRPr="0069539B">
        <w:rPr>
          <w:rFonts w:ascii="Arial" w:hAnsi="Arial" w:cs="Arial"/>
          <w:sz w:val="22"/>
          <w:szCs w:val="22"/>
        </w:rPr>
        <w:t>, předseda komise;</w:t>
      </w:r>
    </w:p>
    <w:p w14:paraId="3212D8D9" w14:textId="77777777" w:rsidR="00C25B49" w:rsidRPr="0069539B" w:rsidRDefault="00C25B49" w:rsidP="00EB4626">
      <w:pPr>
        <w:pStyle w:val="Odstavecseseznamem"/>
        <w:numPr>
          <w:ilvl w:val="0"/>
          <w:numId w:val="41"/>
        </w:numPr>
        <w:tabs>
          <w:tab w:val="left" w:pos="0"/>
        </w:tabs>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senátor Tomáš Goláň, místopředseda komise;</w:t>
      </w:r>
    </w:p>
    <w:p w14:paraId="1815C777" w14:textId="77777777" w:rsidR="00C25B49" w:rsidRPr="0069539B" w:rsidRDefault="00C25B49" w:rsidP="00EB4626">
      <w:pPr>
        <w:pStyle w:val="Odstavecseseznamem"/>
        <w:numPr>
          <w:ilvl w:val="0"/>
          <w:numId w:val="41"/>
        </w:numPr>
        <w:tabs>
          <w:tab w:val="left" w:pos="0"/>
        </w:tabs>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senátorka Renata Chmelová, členka komise;</w:t>
      </w:r>
    </w:p>
    <w:p w14:paraId="1691D06A" w14:textId="77777777" w:rsidR="00C25B49" w:rsidRPr="0069539B" w:rsidRDefault="00C25B49" w:rsidP="00EB4626">
      <w:pPr>
        <w:pStyle w:val="Odstavecseseznamem"/>
        <w:numPr>
          <w:ilvl w:val="0"/>
          <w:numId w:val="41"/>
        </w:numPr>
        <w:tabs>
          <w:tab w:val="left" w:pos="0"/>
        </w:tabs>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senátor Miroslav Adámek, člen komise; </w:t>
      </w:r>
    </w:p>
    <w:p w14:paraId="72F51E1D" w14:textId="77777777" w:rsidR="00C25B49" w:rsidRPr="0069539B" w:rsidRDefault="00C25B49" w:rsidP="00EB4626">
      <w:pPr>
        <w:pStyle w:val="Odstavecseseznamem"/>
        <w:numPr>
          <w:ilvl w:val="0"/>
          <w:numId w:val="41"/>
        </w:numPr>
        <w:tabs>
          <w:tab w:val="left" w:pos="0"/>
        </w:tabs>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senátor Michael </w:t>
      </w:r>
      <w:proofErr w:type="spellStart"/>
      <w:r w:rsidRPr="0069539B">
        <w:rPr>
          <w:rFonts w:ascii="Arial" w:hAnsi="Arial" w:cs="Arial"/>
          <w:sz w:val="22"/>
          <w:szCs w:val="22"/>
        </w:rPr>
        <w:t>Canov</w:t>
      </w:r>
      <w:proofErr w:type="spellEnd"/>
      <w:r w:rsidRPr="0069539B">
        <w:rPr>
          <w:rFonts w:ascii="Arial" w:hAnsi="Arial" w:cs="Arial"/>
          <w:sz w:val="22"/>
          <w:szCs w:val="22"/>
        </w:rPr>
        <w:t xml:space="preserve">, člen komise; </w:t>
      </w:r>
    </w:p>
    <w:p w14:paraId="409133CC" w14:textId="77777777" w:rsidR="00C25B49" w:rsidRPr="0069539B" w:rsidRDefault="00C25B49" w:rsidP="00EB4626">
      <w:pPr>
        <w:pStyle w:val="Odstavecseseznamem"/>
        <w:numPr>
          <w:ilvl w:val="0"/>
          <w:numId w:val="41"/>
        </w:numPr>
        <w:tabs>
          <w:tab w:val="left" w:pos="0"/>
        </w:tabs>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senátor Zdeněk Nytra, člen komise;</w:t>
      </w:r>
    </w:p>
    <w:p w14:paraId="1D7CFD4A" w14:textId="77777777" w:rsidR="00C25B49" w:rsidRPr="0069539B" w:rsidRDefault="00C25B49" w:rsidP="00EB4626">
      <w:pPr>
        <w:pStyle w:val="Odstavecseseznamem"/>
        <w:numPr>
          <w:ilvl w:val="0"/>
          <w:numId w:val="41"/>
        </w:numPr>
        <w:tabs>
          <w:tab w:val="left" w:pos="0"/>
        </w:tabs>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Ondřej Kopečný, člen komise (není senátor);</w:t>
      </w:r>
    </w:p>
    <w:p w14:paraId="5F0DD41A" w14:textId="77777777" w:rsidR="00C25B49" w:rsidRPr="0069539B" w:rsidRDefault="00C25B49" w:rsidP="00EB4626">
      <w:pPr>
        <w:pStyle w:val="Odstavecseseznamem"/>
        <w:numPr>
          <w:ilvl w:val="0"/>
          <w:numId w:val="41"/>
        </w:numPr>
        <w:tabs>
          <w:tab w:val="left" w:pos="0"/>
        </w:tabs>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 xml:space="preserve">Jakub </w:t>
      </w:r>
      <w:proofErr w:type="spellStart"/>
      <w:r w:rsidRPr="0069539B">
        <w:rPr>
          <w:rFonts w:ascii="Arial" w:hAnsi="Arial" w:cs="Arial"/>
          <w:sz w:val="22"/>
          <w:szCs w:val="22"/>
        </w:rPr>
        <w:t>Hajdučík</w:t>
      </w:r>
      <w:proofErr w:type="spellEnd"/>
      <w:r w:rsidRPr="0069539B">
        <w:rPr>
          <w:rFonts w:ascii="Arial" w:hAnsi="Arial" w:cs="Arial"/>
          <w:sz w:val="22"/>
          <w:szCs w:val="22"/>
        </w:rPr>
        <w:t>, člen komise (není senátor);</w:t>
      </w:r>
    </w:p>
    <w:p w14:paraId="308EC994" w14:textId="77777777" w:rsidR="00C25B49" w:rsidRPr="0069539B" w:rsidRDefault="00C25B49" w:rsidP="00EB4626">
      <w:pPr>
        <w:pStyle w:val="Odstavecseseznamem"/>
        <w:numPr>
          <w:ilvl w:val="0"/>
          <w:numId w:val="41"/>
        </w:numPr>
        <w:tabs>
          <w:tab w:val="left" w:pos="0"/>
        </w:tabs>
        <w:spacing w:before="100" w:beforeAutospacing="1" w:after="100" w:afterAutospacing="1" w:line="240" w:lineRule="atLeast"/>
        <w:contextualSpacing w:val="0"/>
        <w:jc w:val="both"/>
        <w:rPr>
          <w:rFonts w:ascii="Arial" w:hAnsi="Arial" w:cs="Arial"/>
          <w:sz w:val="22"/>
          <w:szCs w:val="22"/>
        </w:rPr>
      </w:pPr>
      <w:r w:rsidRPr="0069539B">
        <w:rPr>
          <w:rFonts w:ascii="Arial" w:hAnsi="Arial" w:cs="Arial"/>
          <w:sz w:val="22"/>
          <w:szCs w:val="22"/>
        </w:rPr>
        <w:t>Ondřej Lichnovský, člen komise (není senátor).</w:t>
      </w:r>
    </w:p>
    <w:p w14:paraId="2BAA8502" w14:textId="77777777" w:rsidR="00C25B49" w:rsidRPr="0069539B" w:rsidRDefault="00C25B49" w:rsidP="00EB4626">
      <w:pPr>
        <w:tabs>
          <w:tab w:val="left" w:pos="0"/>
        </w:tabs>
        <w:spacing w:before="100" w:beforeAutospacing="1" w:after="100" w:afterAutospacing="1" w:line="240" w:lineRule="atLeast"/>
        <w:jc w:val="both"/>
        <w:rPr>
          <w:rFonts w:ascii="Arial" w:hAnsi="Arial" w:cs="Arial"/>
          <w:sz w:val="22"/>
          <w:szCs w:val="22"/>
        </w:rPr>
      </w:pPr>
      <w:r w:rsidRPr="0069539B">
        <w:rPr>
          <w:rFonts w:ascii="Arial" w:hAnsi="Arial" w:cs="Arial"/>
          <w:b/>
          <w:sz w:val="22"/>
          <w:szCs w:val="22"/>
        </w:rPr>
        <w:t>Komise</w:t>
      </w:r>
      <w:r w:rsidRPr="0069539B">
        <w:rPr>
          <w:rFonts w:ascii="Arial" w:hAnsi="Arial" w:cs="Arial"/>
          <w:sz w:val="22"/>
          <w:szCs w:val="22"/>
        </w:rPr>
        <w:t xml:space="preserve"> se v daném období sešla na </w:t>
      </w:r>
      <w:r w:rsidRPr="0069539B">
        <w:rPr>
          <w:rFonts w:ascii="Arial" w:hAnsi="Arial" w:cs="Arial"/>
          <w:b/>
          <w:sz w:val="22"/>
          <w:szCs w:val="22"/>
        </w:rPr>
        <w:t>4. schůzích</w:t>
      </w:r>
      <w:r w:rsidRPr="0069539B">
        <w:rPr>
          <w:rFonts w:ascii="Arial" w:hAnsi="Arial" w:cs="Arial"/>
          <w:sz w:val="22"/>
          <w:szCs w:val="22"/>
        </w:rPr>
        <w:t xml:space="preserve">, přijala </w:t>
      </w:r>
      <w:r w:rsidRPr="0069539B">
        <w:rPr>
          <w:rFonts w:ascii="Arial" w:hAnsi="Arial" w:cs="Arial"/>
          <w:b/>
          <w:sz w:val="22"/>
          <w:szCs w:val="22"/>
        </w:rPr>
        <w:t>8 usnesení</w:t>
      </w:r>
      <w:r w:rsidRPr="0069539B">
        <w:rPr>
          <w:rFonts w:ascii="Arial" w:hAnsi="Arial" w:cs="Arial"/>
          <w:sz w:val="22"/>
          <w:szCs w:val="22"/>
        </w:rPr>
        <w:t xml:space="preserve">, z nichž </w:t>
      </w:r>
      <w:r w:rsidRPr="0069539B">
        <w:rPr>
          <w:rFonts w:ascii="Arial" w:hAnsi="Arial" w:cs="Arial"/>
          <w:b/>
          <w:sz w:val="22"/>
          <w:szCs w:val="22"/>
        </w:rPr>
        <w:t>5 usnesení</w:t>
      </w:r>
      <w:r w:rsidRPr="0069539B">
        <w:rPr>
          <w:rFonts w:ascii="Arial" w:hAnsi="Arial" w:cs="Arial"/>
          <w:sz w:val="22"/>
          <w:szCs w:val="22"/>
        </w:rPr>
        <w:t xml:space="preserve"> bylo rovněž projednáno plénem Senátu Parlamentu ČR.</w:t>
      </w:r>
    </w:p>
    <w:p w14:paraId="47BD6522" w14:textId="77777777" w:rsidR="00C25B49" w:rsidRPr="0069539B" w:rsidRDefault="00C25B49" w:rsidP="00EB4626">
      <w:pPr>
        <w:pStyle w:val="Odstavecseseznamem"/>
        <w:numPr>
          <w:ilvl w:val="0"/>
          <w:numId w:val="42"/>
        </w:numPr>
        <w:tabs>
          <w:tab w:val="left" w:pos="0"/>
        </w:tabs>
        <w:spacing w:before="100" w:beforeAutospacing="1" w:after="100" w:afterAutospacing="1" w:line="240" w:lineRule="atLeast"/>
        <w:ind w:left="426" w:hanging="426"/>
        <w:contextualSpacing w:val="0"/>
        <w:jc w:val="both"/>
        <w:rPr>
          <w:rFonts w:ascii="Arial" w:hAnsi="Arial" w:cs="Arial"/>
          <w:sz w:val="22"/>
          <w:szCs w:val="22"/>
        </w:rPr>
      </w:pPr>
      <w:r w:rsidRPr="0069539B">
        <w:rPr>
          <w:rFonts w:ascii="Arial" w:hAnsi="Arial" w:cs="Arial"/>
          <w:b/>
          <w:sz w:val="22"/>
          <w:szCs w:val="22"/>
        </w:rPr>
        <w:t>Komise</w:t>
      </w:r>
      <w:r w:rsidRPr="0069539B">
        <w:rPr>
          <w:rFonts w:ascii="Arial" w:hAnsi="Arial" w:cs="Arial"/>
          <w:sz w:val="22"/>
          <w:szCs w:val="22"/>
        </w:rPr>
        <w:t xml:space="preserve"> projednala </w:t>
      </w:r>
      <w:r w:rsidRPr="0069539B">
        <w:rPr>
          <w:rFonts w:ascii="Arial" w:hAnsi="Arial" w:cs="Arial"/>
          <w:b/>
          <w:bCs/>
          <w:sz w:val="22"/>
          <w:szCs w:val="22"/>
        </w:rPr>
        <w:t>4 senátní tisky</w:t>
      </w:r>
      <w:r w:rsidRPr="0069539B">
        <w:rPr>
          <w:rFonts w:ascii="Arial" w:hAnsi="Arial" w:cs="Arial"/>
          <w:sz w:val="22"/>
          <w:szCs w:val="22"/>
        </w:rPr>
        <w:t xml:space="preserve"> </w:t>
      </w:r>
      <w:r w:rsidRPr="0069539B">
        <w:rPr>
          <w:rFonts w:ascii="Arial" w:hAnsi="Arial" w:cs="Arial"/>
          <w:bCs/>
          <w:sz w:val="22"/>
          <w:szCs w:val="22"/>
        </w:rPr>
        <w:t>(3 návrhy zákonů a 1 výroční zprávu</w:t>
      </w:r>
      <w:r w:rsidRPr="0069539B">
        <w:rPr>
          <w:rFonts w:ascii="Arial" w:hAnsi="Arial" w:cs="Arial"/>
          <w:sz w:val="22"/>
          <w:szCs w:val="22"/>
        </w:rPr>
        <w:t>) a své stanovisko k nim předložila plénu Senátu:</w:t>
      </w:r>
    </w:p>
    <w:p w14:paraId="47DDA729" w14:textId="77777777" w:rsidR="00C25B49" w:rsidRPr="0069539B" w:rsidRDefault="00C25B49" w:rsidP="00EB4626">
      <w:pPr>
        <w:pStyle w:val="Odstavecseseznamem"/>
        <w:numPr>
          <w:ilvl w:val="0"/>
          <w:numId w:val="43"/>
        </w:numPr>
        <w:tabs>
          <w:tab w:val="left" w:pos="0"/>
        </w:tabs>
        <w:spacing w:before="100" w:beforeAutospacing="1" w:after="100" w:afterAutospacing="1" w:line="240" w:lineRule="atLeast"/>
        <w:ind w:left="851" w:hanging="284"/>
        <w:contextualSpacing w:val="0"/>
        <w:jc w:val="both"/>
        <w:rPr>
          <w:rFonts w:ascii="Arial" w:hAnsi="Arial" w:cs="Arial"/>
          <w:sz w:val="22"/>
          <w:szCs w:val="22"/>
        </w:rPr>
      </w:pPr>
      <w:r w:rsidRPr="0069539B">
        <w:rPr>
          <w:rFonts w:ascii="Arial" w:hAnsi="Arial" w:cs="Arial"/>
          <w:sz w:val="22"/>
          <w:szCs w:val="22"/>
        </w:rPr>
        <w:t>návrh zákona, kterým se mění zákon č. 159/2006 Sb., o střetu zájmů (ST 254);</w:t>
      </w:r>
    </w:p>
    <w:p w14:paraId="1D62B99F" w14:textId="77777777" w:rsidR="00C25B49" w:rsidRPr="0069539B" w:rsidRDefault="00C25B49" w:rsidP="00EB4626">
      <w:pPr>
        <w:pStyle w:val="Odstavecseseznamem"/>
        <w:numPr>
          <w:ilvl w:val="0"/>
          <w:numId w:val="43"/>
        </w:numPr>
        <w:tabs>
          <w:tab w:val="left" w:pos="0"/>
        </w:tabs>
        <w:spacing w:before="100" w:beforeAutospacing="1" w:after="100" w:afterAutospacing="1" w:line="240" w:lineRule="atLeast"/>
        <w:ind w:left="851" w:hanging="284"/>
        <w:contextualSpacing w:val="0"/>
        <w:jc w:val="both"/>
        <w:rPr>
          <w:rFonts w:ascii="Arial" w:hAnsi="Arial" w:cs="Arial"/>
          <w:sz w:val="22"/>
          <w:szCs w:val="22"/>
        </w:rPr>
      </w:pPr>
      <w:r w:rsidRPr="0069539B">
        <w:rPr>
          <w:rFonts w:ascii="Arial" w:hAnsi="Arial" w:cs="Arial"/>
          <w:sz w:val="22"/>
          <w:szCs w:val="22"/>
        </w:rPr>
        <w:t>Výroční zpráva NKÚ za rok 2021 (ST 226);</w:t>
      </w:r>
    </w:p>
    <w:p w14:paraId="6F77C78D" w14:textId="77777777" w:rsidR="00C25B49" w:rsidRPr="0069539B" w:rsidRDefault="00C25B49" w:rsidP="00EB4626">
      <w:pPr>
        <w:pStyle w:val="Odstavecseseznamem"/>
        <w:numPr>
          <w:ilvl w:val="0"/>
          <w:numId w:val="43"/>
        </w:numPr>
        <w:tabs>
          <w:tab w:val="left" w:pos="0"/>
        </w:tabs>
        <w:spacing w:before="100" w:beforeAutospacing="1" w:after="100" w:afterAutospacing="1" w:line="240" w:lineRule="atLeast"/>
        <w:ind w:left="851" w:hanging="284"/>
        <w:contextualSpacing w:val="0"/>
        <w:jc w:val="both"/>
        <w:rPr>
          <w:rFonts w:ascii="Arial" w:hAnsi="Arial" w:cs="Arial"/>
          <w:sz w:val="22"/>
          <w:szCs w:val="22"/>
        </w:rPr>
      </w:pPr>
      <w:r w:rsidRPr="0069539B">
        <w:rPr>
          <w:rFonts w:ascii="Arial" w:hAnsi="Arial" w:cs="Arial"/>
          <w:sz w:val="22"/>
          <w:szCs w:val="22"/>
        </w:rPr>
        <w:lastRenderedPageBreak/>
        <w:t>návrh zákona, kterým se mění zákon č. 69/2006 Sb., o provádění mezinárodních sankcí, ve znění pozdějších předpisů, a další související zákony (ST 272);</w:t>
      </w:r>
    </w:p>
    <w:p w14:paraId="612F4E4D" w14:textId="77777777" w:rsidR="00C25B49" w:rsidRPr="0069539B" w:rsidRDefault="00C25B49" w:rsidP="00EB4626">
      <w:pPr>
        <w:pStyle w:val="Odstavecseseznamem"/>
        <w:numPr>
          <w:ilvl w:val="0"/>
          <w:numId w:val="43"/>
        </w:numPr>
        <w:tabs>
          <w:tab w:val="left" w:pos="0"/>
        </w:tabs>
        <w:spacing w:before="100" w:beforeAutospacing="1" w:after="100" w:afterAutospacing="1" w:line="240" w:lineRule="atLeast"/>
        <w:ind w:left="851" w:hanging="284"/>
        <w:contextualSpacing w:val="0"/>
        <w:jc w:val="both"/>
        <w:rPr>
          <w:rFonts w:ascii="Arial" w:hAnsi="Arial" w:cs="Arial"/>
          <w:b/>
          <w:bCs/>
          <w:sz w:val="22"/>
          <w:szCs w:val="22"/>
        </w:rPr>
      </w:pPr>
      <w:r w:rsidRPr="0069539B">
        <w:rPr>
          <w:rFonts w:ascii="Arial" w:hAnsi="Arial" w:cs="Arial"/>
          <w:sz w:val="22"/>
          <w:szCs w:val="22"/>
        </w:rPr>
        <w:t>návrhu zákona, kterým se mění zákon č. 37/2021 Sb., o evidenci skutečných majitelů (ST 278).</w:t>
      </w:r>
    </w:p>
    <w:p w14:paraId="0316FA1D" w14:textId="77777777" w:rsidR="00C25B49" w:rsidRPr="0069539B" w:rsidRDefault="00C25B49" w:rsidP="00EB4626">
      <w:pPr>
        <w:pStyle w:val="Odstavecseseznamem"/>
        <w:numPr>
          <w:ilvl w:val="0"/>
          <w:numId w:val="42"/>
        </w:numPr>
        <w:spacing w:before="100" w:beforeAutospacing="1" w:after="100" w:afterAutospacing="1" w:line="240" w:lineRule="atLeast"/>
        <w:ind w:left="426" w:hanging="426"/>
        <w:contextualSpacing w:val="0"/>
        <w:jc w:val="both"/>
        <w:rPr>
          <w:rFonts w:ascii="Arial" w:hAnsi="Arial" w:cs="Arial"/>
          <w:bCs/>
          <w:sz w:val="22"/>
          <w:szCs w:val="22"/>
        </w:rPr>
      </w:pPr>
      <w:r w:rsidRPr="0069539B">
        <w:rPr>
          <w:rFonts w:ascii="Arial" w:hAnsi="Arial" w:cs="Arial"/>
          <w:b/>
          <w:bCs/>
          <w:sz w:val="22"/>
          <w:szCs w:val="22"/>
        </w:rPr>
        <w:t xml:space="preserve">Komise </w:t>
      </w:r>
      <w:r w:rsidRPr="0069539B">
        <w:rPr>
          <w:rFonts w:ascii="Arial" w:hAnsi="Arial" w:cs="Arial"/>
          <w:bCs/>
          <w:sz w:val="22"/>
          <w:szCs w:val="22"/>
        </w:rPr>
        <w:t xml:space="preserve">plnila úkoly jí stanovené </w:t>
      </w:r>
      <w:r w:rsidRPr="0069539B">
        <w:rPr>
          <w:rFonts w:ascii="Arial" w:hAnsi="Arial" w:cs="Arial"/>
          <w:b/>
          <w:bCs/>
          <w:sz w:val="22"/>
          <w:szCs w:val="22"/>
        </w:rPr>
        <w:t>v oblasti dohledu nad poskytováním finančních prostředků z veřejných rozpočtů</w:t>
      </w:r>
      <w:r w:rsidRPr="0069539B">
        <w:rPr>
          <w:rFonts w:ascii="Arial" w:hAnsi="Arial" w:cs="Arial"/>
          <w:bCs/>
          <w:sz w:val="22"/>
          <w:szCs w:val="22"/>
        </w:rPr>
        <w:t xml:space="preserve"> a zabývala se následujícími tématy:</w:t>
      </w:r>
    </w:p>
    <w:p w14:paraId="2385CC8F" w14:textId="77777777" w:rsidR="00C25B49" w:rsidRPr="0069539B" w:rsidRDefault="00C25B49" w:rsidP="00EB4626">
      <w:pPr>
        <w:pStyle w:val="Odstavecseseznamem"/>
        <w:numPr>
          <w:ilvl w:val="0"/>
          <w:numId w:val="43"/>
        </w:numPr>
        <w:tabs>
          <w:tab w:val="left" w:pos="0"/>
        </w:tabs>
        <w:spacing w:before="100" w:beforeAutospacing="1" w:after="100" w:afterAutospacing="1" w:line="240" w:lineRule="atLeast"/>
        <w:ind w:left="851" w:hanging="284"/>
        <w:contextualSpacing w:val="0"/>
        <w:jc w:val="both"/>
        <w:rPr>
          <w:rFonts w:ascii="Arial" w:hAnsi="Arial" w:cs="Arial"/>
          <w:bCs/>
          <w:sz w:val="22"/>
          <w:szCs w:val="22"/>
        </w:rPr>
      </w:pPr>
      <w:r w:rsidRPr="0069539B">
        <w:rPr>
          <w:rFonts w:ascii="Arial" w:hAnsi="Arial" w:cs="Arial"/>
          <w:bCs/>
          <w:sz w:val="22"/>
          <w:szCs w:val="22"/>
        </w:rPr>
        <w:t xml:space="preserve">sankcemi </w:t>
      </w:r>
      <w:r w:rsidRPr="0069539B">
        <w:rPr>
          <w:rFonts w:ascii="Arial" w:hAnsi="Arial" w:cs="Arial"/>
          <w:sz w:val="22"/>
          <w:szCs w:val="22"/>
        </w:rPr>
        <w:t>při</w:t>
      </w:r>
      <w:r w:rsidRPr="0069539B">
        <w:rPr>
          <w:rFonts w:ascii="Arial" w:hAnsi="Arial" w:cs="Arial"/>
          <w:bCs/>
          <w:sz w:val="22"/>
          <w:szCs w:val="22"/>
        </w:rPr>
        <w:t xml:space="preserve"> poskytování veřejných prostředků České republiky v oblasti zakázek, dotací a dalšími veřejnými finančními podporami v souvislosti s ruskou agresí na Ukrajině – v tomto případě komise přijala usnesení č. </w:t>
      </w:r>
      <w:hyperlink r:id="rId348" w:history="1">
        <w:r w:rsidRPr="0069539B">
          <w:rPr>
            <w:rStyle w:val="Hypertextovodkaz"/>
            <w:rFonts w:ascii="Arial" w:hAnsi="Arial" w:cs="Arial"/>
            <w:bCs/>
            <w:sz w:val="22"/>
            <w:szCs w:val="22"/>
          </w:rPr>
          <w:t>22</w:t>
        </w:r>
      </w:hyperlink>
      <w:r w:rsidRPr="0069539B">
        <w:rPr>
          <w:rFonts w:ascii="Arial" w:hAnsi="Arial" w:cs="Arial"/>
          <w:bCs/>
          <w:sz w:val="22"/>
          <w:szCs w:val="22"/>
        </w:rPr>
        <w:t xml:space="preserve"> z 2. března 2022, které bylo následně předloženo plénu Senátu. Plénum Senátu usnesení vzalo na vědomí svým usnesením č. </w:t>
      </w:r>
      <w:hyperlink r:id="rId349" w:history="1">
        <w:r w:rsidRPr="0069539B">
          <w:rPr>
            <w:rStyle w:val="Hypertextovodkaz"/>
            <w:rFonts w:ascii="Arial" w:hAnsi="Arial" w:cs="Arial"/>
            <w:bCs/>
            <w:sz w:val="22"/>
            <w:szCs w:val="22"/>
          </w:rPr>
          <w:t>398</w:t>
        </w:r>
      </w:hyperlink>
      <w:r w:rsidRPr="0069539B">
        <w:rPr>
          <w:rFonts w:ascii="Arial" w:hAnsi="Arial" w:cs="Arial"/>
          <w:bCs/>
          <w:sz w:val="22"/>
          <w:szCs w:val="22"/>
        </w:rPr>
        <w:t xml:space="preserve"> z 2. března 2022;</w:t>
      </w:r>
    </w:p>
    <w:p w14:paraId="5F053FE4" w14:textId="77777777" w:rsidR="00C25B49" w:rsidRPr="0069539B" w:rsidRDefault="00C25B49" w:rsidP="00EB4626">
      <w:pPr>
        <w:pStyle w:val="Odstavecseseznamem"/>
        <w:numPr>
          <w:ilvl w:val="0"/>
          <w:numId w:val="43"/>
        </w:numPr>
        <w:tabs>
          <w:tab w:val="left" w:pos="0"/>
        </w:tabs>
        <w:spacing w:before="100" w:beforeAutospacing="1" w:after="100" w:afterAutospacing="1" w:line="240" w:lineRule="atLeast"/>
        <w:ind w:left="851" w:hanging="284"/>
        <w:contextualSpacing w:val="0"/>
        <w:jc w:val="both"/>
        <w:rPr>
          <w:rFonts w:ascii="Arial" w:hAnsi="Arial" w:cs="Arial"/>
          <w:bCs/>
          <w:sz w:val="22"/>
          <w:szCs w:val="22"/>
        </w:rPr>
      </w:pPr>
      <w:r w:rsidRPr="0069539B">
        <w:rPr>
          <w:rFonts w:ascii="Arial" w:hAnsi="Arial" w:cs="Arial"/>
          <w:sz w:val="22"/>
          <w:szCs w:val="22"/>
        </w:rPr>
        <w:t>aktuálním</w:t>
      </w:r>
      <w:r w:rsidRPr="0069539B">
        <w:rPr>
          <w:rFonts w:ascii="Arial" w:hAnsi="Arial" w:cs="Arial"/>
          <w:bCs/>
          <w:sz w:val="22"/>
          <w:szCs w:val="22"/>
        </w:rPr>
        <w:t xml:space="preserve"> stavem uplatňování sankcí proti osobám vedeným na sankčním seznamu EU v souvislosti s ruskou vojenskou agresí na Ukrajině;</w:t>
      </w:r>
    </w:p>
    <w:p w14:paraId="6770FDFE" w14:textId="77777777" w:rsidR="00C25B49" w:rsidRPr="0069539B" w:rsidRDefault="00C25B49" w:rsidP="00EB4626">
      <w:pPr>
        <w:pStyle w:val="Odstavecseseznamem"/>
        <w:numPr>
          <w:ilvl w:val="0"/>
          <w:numId w:val="43"/>
        </w:numPr>
        <w:tabs>
          <w:tab w:val="left" w:pos="0"/>
        </w:tabs>
        <w:spacing w:before="100" w:beforeAutospacing="1" w:after="100" w:afterAutospacing="1" w:line="240" w:lineRule="atLeast"/>
        <w:ind w:left="851" w:hanging="284"/>
        <w:contextualSpacing w:val="0"/>
        <w:jc w:val="both"/>
        <w:rPr>
          <w:rFonts w:ascii="Arial" w:hAnsi="Arial" w:cs="Arial"/>
          <w:bCs/>
          <w:sz w:val="22"/>
          <w:szCs w:val="22"/>
        </w:rPr>
      </w:pPr>
      <w:r w:rsidRPr="0069539B">
        <w:rPr>
          <w:rFonts w:ascii="Arial" w:hAnsi="Arial" w:cs="Arial"/>
          <w:sz w:val="22"/>
          <w:szCs w:val="22"/>
        </w:rPr>
        <w:t>aktuálním</w:t>
      </w:r>
      <w:r w:rsidRPr="0069539B">
        <w:rPr>
          <w:rFonts w:ascii="Arial" w:hAnsi="Arial" w:cs="Arial"/>
          <w:bCs/>
          <w:sz w:val="22"/>
          <w:szCs w:val="22"/>
        </w:rPr>
        <w:t xml:space="preserve"> stavem přípravy národní legislativy k sankcím vůči Ruské federaci a Bělorusku v souvislosti s vojenskou agresí na Ukrajině;</w:t>
      </w:r>
    </w:p>
    <w:p w14:paraId="74CCF640" w14:textId="77777777" w:rsidR="00C25B49" w:rsidRPr="0069539B" w:rsidRDefault="00C25B49" w:rsidP="00EB4626">
      <w:pPr>
        <w:pStyle w:val="Odstavecseseznamem"/>
        <w:numPr>
          <w:ilvl w:val="0"/>
          <w:numId w:val="43"/>
        </w:numPr>
        <w:tabs>
          <w:tab w:val="left" w:pos="0"/>
        </w:tabs>
        <w:spacing w:before="100" w:beforeAutospacing="1" w:after="100" w:afterAutospacing="1" w:line="240" w:lineRule="atLeast"/>
        <w:ind w:left="851" w:hanging="284"/>
        <w:contextualSpacing w:val="0"/>
        <w:jc w:val="both"/>
        <w:rPr>
          <w:rFonts w:ascii="Arial" w:hAnsi="Arial" w:cs="Arial"/>
          <w:bCs/>
          <w:sz w:val="22"/>
          <w:szCs w:val="22"/>
        </w:rPr>
      </w:pPr>
      <w:r w:rsidRPr="0069539B">
        <w:rPr>
          <w:rFonts w:ascii="Arial" w:hAnsi="Arial" w:cs="Arial"/>
          <w:bCs/>
          <w:sz w:val="22"/>
          <w:szCs w:val="22"/>
        </w:rPr>
        <w:t xml:space="preserve">aktuálním stavem přípravy změn v oblasti střetu zájmů v evidenci skutečných majitelů v </w:t>
      </w:r>
      <w:r w:rsidRPr="0069539B">
        <w:rPr>
          <w:rFonts w:ascii="Arial" w:hAnsi="Arial" w:cs="Arial"/>
          <w:sz w:val="22"/>
          <w:szCs w:val="22"/>
        </w:rPr>
        <w:t>návaznosti</w:t>
      </w:r>
      <w:r w:rsidRPr="0069539B">
        <w:rPr>
          <w:rFonts w:ascii="Arial" w:hAnsi="Arial" w:cs="Arial"/>
          <w:bCs/>
          <w:sz w:val="22"/>
          <w:szCs w:val="22"/>
        </w:rPr>
        <w:t xml:space="preserve"> na možné zablokování Národního plánu obnovy ze strany Evropské komise z důvodu rozporu se směrnicí proti praní špinavých peněz;</w:t>
      </w:r>
    </w:p>
    <w:p w14:paraId="5D25B670" w14:textId="77777777" w:rsidR="00C25B49" w:rsidRPr="0069539B" w:rsidRDefault="00C25B49" w:rsidP="00EB4626">
      <w:pPr>
        <w:pStyle w:val="Odstavecseseznamem"/>
        <w:numPr>
          <w:ilvl w:val="0"/>
          <w:numId w:val="42"/>
        </w:numPr>
        <w:spacing w:before="100" w:beforeAutospacing="1" w:after="100" w:afterAutospacing="1" w:line="240" w:lineRule="atLeast"/>
        <w:ind w:left="426" w:hanging="426"/>
        <w:contextualSpacing w:val="0"/>
        <w:jc w:val="both"/>
        <w:rPr>
          <w:rFonts w:ascii="Arial" w:hAnsi="Arial" w:cs="Arial"/>
          <w:bCs/>
          <w:sz w:val="22"/>
          <w:szCs w:val="22"/>
        </w:rPr>
      </w:pPr>
      <w:r w:rsidRPr="0069539B">
        <w:rPr>
          <w:rFonts w:ascii="Arial" w:hAnsi="Arial" w:cs="Arial"/>
          <w:b/>
          <w:bCs/>
          <w:sz w:val="22"/>
          <w:szCs w:val="22"/>
        </w:rPr>
        <w:t>Komise</w:t>
      </w:r>
      <w:r w:rsidRPr="0069539B">
        <w:rPr>
          <w:rFonts w:ascii="Arial" w:hAnsi="Arial" w:cs="Arial"/>
          <w:bCs/>
          <w:sz w:val="22"/>
          <w:szCs w:val="22"/>
        </w:rPr>
        <w:t xml:space="preserve"> dále plnila úkoly jí stanovené </w:t>
      </w:r>
      <w:r w:rsidRPr="0069539B">
        <w:rPr>
          <w:rFonts w:ascii="Arial" w:hAnsi="Arial" w:cs="Arial"/>
          <w:b/>
          <w:bCs/>
          <w:sz w:val="22"/>
          <w:szCs w:val="22"/>
        </w:rPr>
        <w:t>v oblasti analýzy kontrolních postupů finanční správy:</w:t>
      </w:r>
    </w:p>
    <w:p w14:paraId="0AD4D237" w14:textId="77777777" w:rsidR="00C25B49" w:rsidRPr="0069539B" w:rsidRDefault="00C25B49" w:rsidP="00EB4626">
      <w:pPr>
        <w:pStyle w:val="Odstavecseseznamem"/>
        <w:numPr>
          <w:ilvl w:val="0"/>
          <w:numId w:val="43"/>
        </w:numPr>
        <w:tabs>
          <w:tab w:val="left" w:pos="0"/>
        </w:tabs>
        <w:spacing w:before="100" w:beforeAutospacing="1" w:after="100" w:afterAutospacing="1" w:line="240" w:lineRule="atLeast"/>
        <w:ind w:left="851" w:hanging="284"/>
        <w:contextualSpacing w:val="0"/>
        <w:jc w:val="both"/>
        <w:rPr>
          <w:rFonts w:ascii="Arial" w:hAnsi="Arial" w:cs="Arial"/>
          <w:bCs/>
          <w:sz w:val="22"/>
          <w:szCs w:val="22"/>
        </w:rPr>
      </w:pPr>
      <w:r w:rsidRPr="0069539B">
        <w:rPr>
          <w:rFonts w:ascii="Arial" w:hAnsi="Arial" w:cs="Arial"/>
          <w:bCs/>
          <w:sz w:val="22"/>
          <w:szCs w:val="22"/>
        </w:rPr>
        <w:t xml:space="preserve">komise pokračovala v diskusi se zástupci Ministerstva financí ČR a Generálním finančním ředitelství na téma „Pochybení způsobené daňovým subjektům při správě daní a regresní nárok“.  K tomuto tématu přijala komise na své 15. schůzi konané dne 9. srpna 2022 usnesení č. </w:t>
      </w:r>
      <w:hyperlink r:id="rId350" w:history="1">
        <w:r w:rsidRPr="0069539B">
          <w:rPr>
            <w:rStyle w:val="Hypertextovodkaz"/>
            <w:rFonts w:ascii="Arial" w:hAnsi="Arial" w:cs="Arial"/>
            <w:bCs/>
            <w:sz w:val="22"/>
            <w:szCs w:val="22"/>
          </w:rPr>
          <w:t>28</w:t>
        </w:r>
      </w:hyperlink>
      <w:r w:rsidRPr="0069539B">
        <w:rPr>
          <w:rFonts w:ascii="Arial" w:hAnsi="Arial" w:cs="Arial"/>
          <w:bCs/>
          <w:sz w:val="22"/>
          <w:szCs w:val="22"/>
        </w:rPr>
        <w:t xml:space="preserve">, ve kterém mj. požadovala, aby stát začal uplatňovat náhradu vyplacené náhrady škody za pochybení způsobené daňovým subjektům při správě daní. Dále zdůraznila, že Ministerstvo financí nebylo schopno prokázat, že řádně vymáhá regresní nároky, a vyzvala ministerstvo, aby současné nedostatky odstranilo a zajistilo, že Finanční správa České republiky bude sama schopna tyto nároky účinně a efektivně vymáhat. Komise rovněž konstatovala, že tuto problematiku bude i nadále sledovat a ověřovat účinnost nastavených mechanismů a případně </w:t>
      </w:r>
      <w:proofErr w:type="gramStart"/>
      <w:r w:rsidRPr="0069539B">
        <w:rPr>
          <w:rFonts w:ascii="Arial" w:hAnsi="Arial" w:cs="Arial"/>
          <w:bCs/>
          <w:sz w:val="22"/>
          <w:szCs w:val="22"/>
        </w:rPr>
        <w:t>zváží</w:t>
      </w:r>
      <w:proofErr w:type="gramEnd"/>
      <w:r w:rsidRPr="0069539B">
        <w:rPr>
          <w:rFonts w:ascii="Arial" w:hAnsi="Arial" w:cs="Arial"/>
          <w:bCs/>
          <w:sz w:val="22"/>
          <w:szCs w:val="22"/>
        </w:rPr>
        <w:t>, zda by neměly být učiněny další kroky ke zlepšení současného stavu.</w:t>
      </w:r>
    </w:p>
    <w:p w14:paraId="73914271" w14:textId="77777777" w:rsidR="00C25B49" w:rsidRPr="0069539B" w:rsidRDefault="00C25B49" w:rsidP="00EB4626">
      <w:pPr>
        <w:spacing w:before="100" w:beforeAutospacing="1" w:after="100" w:afterAutospacing="1" w:line="240" w:lineRule="atLeast"/>
        <w:jc w:val="center"/>
        <w:rPr>
          <w:rFonts w:ascii="Arial" w:hAnsi="Arial" w:cs="Arial"/>
          <w:bCs/>
          <w:sz w:val="22"/>
          <w:szCs w:val="22"/>
        </w:rPr>
      </w:pPr>
    </w:p>
    <w:p w14:paraId="26AECFA1" w14:textId="77777777" w:rsidR="00C25B49" w:rsidRPr="0069539B" w:rsidRDefault="00C25B49" w:rsidP="00EB4626">
      <w:pPr>
        <w:spacing w:before="100" w:beforeAutospacing="1" w:after="100" w:afterAutospacing="1" w:line="240" w:lineRule="atLeast"/>
        <w:jc w:val="center"/>
        <w:rPr>
          <w:rFonts w:ascii="Arial" w:hAnsi="Arial" w:cs="Arial"/>
          <w:bCs/>
          <w:sz w:val="22"/>
          <w:szCs w:val="22"/>
        </w:rPr>
      </w:pPr>
    </w:p>
    <w:p w14:paraId="1B602098" w14:textId="77777777" w:rsidR="00BA323B" w:rsidRPr="0069539B" w:rsidRDefault="00BA323B" w:rsidP="00EB4626">
      <w:pPr>
        <w:spacing w:before="100" w:beforeAutospacing="1" w:after="100" w:afterAutospacing="1" w:line="240" w:lineRule="atLeast"/>
        <w:jc w:val="center"/>
        <w:rPr>
          <w:rFonts w:ascii="Arial" w:hAnsi="Arial" w:cs="Arial"/>
          <w:b/>
          <w:sz w:val="22"/>
          <w:szCs w:val="22"/>
        </w:rPr>
      </w:pPr>
      <w:r w:rsidRPr="0069539B">
        <w:rPr>
          <w:rFonts w:ascii="Arial" w:hAnsi="Arial" w:cs="Arial"/>
          <w:b/>
          <w:sz w:val="22"/>
          <w:szCs w:val="22"/>
        </w:rPr>
        <w:t xml:space="preserve">Lukáš </w:t>
      </w:r>
      <w:proofErr w:type="spellStart"/>
      <w:r w:rsidRPr="0069539B">
        <w:rPr>
          <w:rFonts w:ascii="Arial" w:hAnsi="Arial" w:cs="Arial"/>
          <w:b/>
          <w:sz w:val="22"/>
          <w:szCs w:val="22"/>
        </w:rPr>
        <w:t>Wagenknecht</w:t>
      </w:r>
      <w:proofErr w:type="spellEnd"/>
      <w:r w:rsidRPr="0069539B">
        <w:rPr>
          <w:rFonts w:ascii="Arial" w:hAnsi="Arial" w:cs="Arial"/>
          <w:b/>
          <w:sz w:val="22"/>
          <w:szCs w:val="22"/>
        </w:rPr>
        <w:t xml:space="preserve"> v. r.</w:t>
      </w:r>
    </w:p>
    <w:p w14:paraId="51CF172C" w14:textId="77777777" w:rsidR="00BA323B" w:rsidRPr="0069539B" w:rsidRDefault="00BA323B" w:rsidP="00EB4626">
      <w:pPr>
        <w:spacing w:before="100" w:beforeAutospacing="1" w:after="100" w:afterAutospacing="1" w:line="240" w:lineRule="atLeast"/>
        <w:jc w:val="center"/>
        <w:rPr>
          <w:rFonts w:ascii="Arial" w:hAnsi="Arial" w:cs="Arial"/>
          <w:bCs/>
          <w:sz w:val="22"/>
          <w:szCs w:val="22"/>
        </w:rPr>
      </w:pPr>
      <w:r w:rsidRPr="0069539B">
        <w:rPr>
          <w:rFonts w:ascii="Arial" w:hAnsi="Arial" w:cs="Arial"/>
          <w:bCs/>
          <w:sz w:val="22"/>
          <w:szCs w:val="22"/>
        </w:rPr>
        <w:t>předseda komise</w:t>
      </w:r>
    </w:p>
    <w:p w14:paraId="10B8D66B" w14:textId="36934778" w:rsidR="00BA323B" w:rsidRPr="0069539B" w:rsidRDefault="00BA323B" w:rsidP="00EB4626">
      <w:pPr>
        <w:spacing w:before="100" w:beforeAutospacing="1" w:after="100" w:afterAutospacing="1" w:line="240" w:lineRule="atLeast"/>
        <w:jc w:val="center"/>
        <w:rPr>
          <w:rFonts w:ascii="Verdana" w:hAnsi="Verdana" w:cstheme="majorHAnsi"/>
          <w:b/>
          <w:bCs/>
          <w:sz w:val="20"/>
          <w:szCs w:val="20"/>
        </w:rPr>
      </w:pPr>
    </w:p>
    <w:p w14:paraId="4B29A108" w14:textId="64F9C626" w:rsidR="00AE358C" w:rsidRPr="0069539B" w:rsidRDefault="00AE358C" w:rsidP="00AE358C">
      <w:pPr>
        <w:spacing w:before="100" w:beforeAutospacing="1" w:after="100" w:afterAutospacing="1" w:line="240" w:lineRule="atLeast"/>
        <w:rPr>
          <w:rFonts w:ascii="Verdana" w:hAnsi="Verdana" w:cstheme="majorHAnsi"/>
          <w:b/>
          <w:bCs/>
          <w:sz w:val="20"/>
          <w:szCs w:val="20"/>
        </w:rPr>
      </w:pPr>
      <w:r w:rsidRPr="0069539B">
        <w:rPr>
          <w:rFonts w:ascii="Arial" w:hAnsi="Arial" w:cs="Arial"/>
          <w:bCs/>
          <w:sz w:val="22"/>
          <w:szCs w:val="22"/>
        </w:rPr>
        <w:t>V Praze dne 7. října 2022</w:t>
      </w:r>
    </w:p>
    <w:sectPr w:rsidR="00AE358C" w:rsidRPr="0069539B" w:rsidSect="00F564C4">
      <w:headerReference w:type="first" r:id="rId351"/>
      <w:pgSz w:w="11906" w:h="16838"/>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4A69BE" w14:textId="77777777" w:rsidR="00E34D8F" w:rsidRDefault="00E34D8F" w:rsidP="00F44388">
      <w:r>
        <w:separator/>
      </w:r>
    </w:p>
  </w:endnote>
  <w:endnote w:type="continuationSeparator" w:id="0">
    <w:p w14:paraId="5B12A739" w14:textId="77777777" w:rsidR="00E34D8F" w:rsidRDefault="00E34D8F" w:rsidP="00F44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Helvetica Neue">
    <w:altName w:val="Malgun Gothic"/>
    <w:charset w:val="00"/>
    <w:family w:val="auto"/>
    <w:pitch w:val="variable"/>
    <w:sig w:usb0="E50002FF" w:usb1="500079DB" w:usb2="00000010" w:usb3="00000000" w:csb0="00000001" w:csb1="00000000"/>
  </w:font>
  <w:font w:name="Arial Unicode MS">
    <w:panose1 w:val="020B0604020202020204"/>
    <w:charset w:val="00"/>
    <w:family w:val="roman"/>
    <w:pitch w:val="default"/>
  </w:font>
  <w:font w:name="Tyfa Text Pro">
    <w:altName w:val="Cambria"/>
    <w:panose1 w:val="00000000000000000000"/>
    <w:charset w:val="00"/>
    <w:family w:val="roman"/>
    <w:notTrueType/>
    <w:pitch w:val="default"/>
    <w:sig w:usb0="00000007" w:usb1="00000000" w:usb2="00000000" w:usb3="00000000" w:csb0="00000003" w:csb1="00000000"/>
  </w:font>
  <w:font w:name="Josef Sans Black">
    <w:altName w:val="Josef Sans Black"/>
    <w:panose1 w:val="00000000000000000000"/>
    <w:charset w:val="EE"/>
    <w:family w:val="swiss"/>
    <w:notTrueType/>
    <w:pitch w:val="default"/>
    <w:sig w:usb0="00000005" w:usb1="00000000" w:usb2="00000000" w:usb3="00000000" w:csb0="00000002" w:csb1="00000000"/>
  </w:font>
  <w:font w:name="=Times New Roman">
    <w:altName w:val="Times New Roman"/>
    <w:panose1 w:val="00000000000000000000"/>
    <w:charset w:val="00"/>
    <w:family w:val="roman"/>
    <w:notTrueType/>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Josef Sans">
    <w:altName w:val="Arial"/>
    <w:panose1 w:val="00000000000000000000"/>
    <w:charset w:val="00"/>
    <w:family w:val="swiss"/>
    <w:notTrueType/>
    <w:pitch w:val="default"/>
    <w:sig w:usb0="00000001" w:usb1="00000000" w:usb2="00000000" w:usb3="00000000" w:csb0="00000003" w:csb1="00000000"/>
  </w:font>
  <w:font w:name="BatangChe">
    <w:charset w:val="81"/>
    <w:family w:val="modern"/>
    <w:pitch w:val="fixed"/>
    <w:sig w:usb0="B00002AF" w:usb1="69D77CFB" w:usb2="00000030" w:usb3="00000000" w:csb0="0008009F" w:csb1="00000000"/>
  </w:font>
  <w:font w:name="CIDFont+F2">
    <w:altName w:val="Calibri"/>
    <w:panose1 w:val="00000000000000000000"/>
    <w:charset w:val="EE"/>
    <w:family w:val="auto"/>
    <w:notTrueType/>
    <w:pitch w:val="default"/>
    <w:sig w:usb0="00000005" w:usb1="00000000" w:usb2="00000000" w:usb3="00000000" w:csb0="00000002" w:csb1="00000000"/>
  </w:font>
  <w:font w:name="Bookman Old Style">
    <w:panose1 w:val="02050604050505020204"/>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BC560B" w14:textId="77777777" w:rsidR="00E34D8F" w:rsidRDefault="00E34D8F" w:rsidP="00F44388">
      <w:r>
        <w:separator/>
      </w:r>
    </w:p>
  </w:footnote>
  <w:footnote w:type="continuationSeparator" w:id="0">
    <w:p w14:paraId="1CED324B" w14:textId="77777777" w:rsidR="00E34D8F" w:rsidRDefault="00E34D8F" w:rsidP="00F443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43C6D" w14:textId="77777777" w:rsidR="006B753F" w:rsidRDefault="006B753F">
    <w:pPr>
      <w:pStyle w:val="Zhlav"/>
    </w:pPr>
    <w:r>
      <w:t xml:space="preserve">Příloha k usnesení Senátu č.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8DE2C82"/>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o"/>
      <w:lvlJc w:val="left"/>
      <w:pPr>
        <w:tabs>
          <w:tab w:val="num" w:pos="720"/>
        </w:tabs>
        <w:ind w:left="720" w:hanging="360"/>
      </w:pPr>
      <w:rPr>
        <w:rFonts w:ascii="Courier New" w:hAnsi="Courier New"/>
      </w:rPr>
    </w:lvl>
  </w:abstractNum>
  <w:abstractNum w:abstractNumId="2" w15:restartNumberingAfterBreak="0">
    <w:nsid w:val="00000003"/>
    <w:multiLevelType w:val="singleLevel"/>
    <w:tmpl w:val="00000003"/>
    <w:name w:val="WW8Num3"/>
    <w:lvl w:ilvl="0">
      <w:start w:val="1"/>
      <w:numFmt w:val="bullet"/>
      <w:lvlText w:val="o"/>
      <w:lvlJc w:val="left"/>
      <w:pPr>
        <w:tabs>
          <w:tab w:val="num" w:pos="720"/>
        </w:tabs>
        <w:ind w:left="720" w:hanging="360"/>
      </w:pPr>
      <w:rPr>
        <w:rFonts w:ascii="Courier New" w:hAnsi="Courier New" w:cs="Courier New"/>
      </w:rPr>
    </w:lvl>
  </w:abstractNum>
  <w:abstractNum w:abstractNumId="3" w15:restartNumberingAfterBreak="0">
    <w:nsid w:val="00000004"/>
    <w:multiLevelType w:val="singleLevel"/>
    <w:tmpl w:val="00000004"/>
    <w:name w:val="WW8Num4"/>
    <w:lvl w:ilvl="0">
      <w:start w:val="1"/>
      <w:numFmt w:val="bullet"/>
      <w:lvlText w:val="o"/>
      <w:lvlJc w:val="left"/>
      <w:pPr>
        <w:tabs>
          <w:tab w:val="num" w:pos="720"/>
        </w:tabs>
        <w:ind w:left="720" w:hanging="360"/>
      </w:pPr>
      <w:rPr>
        <w:rFonts w:ascii="Courier New" w:hAnsi="Courier New" w:cs="Courier New"/>
      </w:rPr>
    </w:lvl>
  </w:abstractNum>
  <w:abstractNum w:abstractNumId="4"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cs="Courier New"/>
      </w:rPr>
    </w:lvl>
  </w:abstractNum>
  <w:abstractNum w:abstractNumId="5" w15:restartNumberingAfterBreak="0">
    <w:nsid w:val="028134F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3A049E"/>
    <w:multiLevelType w:val="hybridMultilevel"/>
    <w:tmpl w:val="919C8898"/>
    <w:lvl w:ilvl="0" w:tplc="9B022B44">
      <w:start w:val="1"/>
      <w:numFmt w:val="bullet"/>
      <w:lvlText w:val=""/>
      <w:lvlJc w:val="left"/>
      <w:pPr>
        <w:ind w:left="1068" w:hanging="360"/>
      </w:pPr>
      <w:rPr>
        <w:rFonts w:ascii="Wingdings" w:hAnsi="Wingdings"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7" w15:restartNumberingAfterBreak="0">
    <w:nsid w:val="04266865"/>
    <w:multiLevelType w:val="hybridMultilevel"/>
    <w:tmpl w:val="8EDE4E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5653460"/>
    <w:multiLevelType w:val="hybridMultilevel"/>
    <w:tmpl w:val="D29E929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B4176DB"/>
    <w:multiLevelType w:val="hybridMultilevel"/>
    <w:tmpl w:val="892CC4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BDE6FE8"/>
    <w:multiLevelType w:val="hybridMultilevel"/>
    <w:tmpl w:val="4ADA24C2"/>
    <w:lvl w:ilvl="0" w:tplc="0405000B">
      <w:start w:val="1"/>
      <w:numFmt w:val="bullet"/>
      <w:lvlText w:val=""/>
      <w:lvlJc w:val="left"/>
      <w:pPr>
        <w:ind w:left="780" w:hanging="360"/>
      </w:pPr>
      <w:rPr>
        <w:rFonts w:ascii="Wingdings" w:hAnsi="Wingdings" w:hint="default"/>
      </w:rPr>
    </w:lvl>
    <w:lvl w:ilvl="1" w:tplc="04050003">
      <w:start w:val="1"/>
      <w:numFmt w:val="bullet"/>
      <w:lvlText w:val="o"/>
      <w:lvlJc w:val="left"/>
      <w:pPr>
        <w:ind w:left="1500" w:hanging="360"/>
      </w:pPr>
      <w:rPr>
        <w:rFonts w:ascii="Courier New" w:hAnsi="Courier New" w:cs="Courier New" w:hint="default"/>
      </w:rPr>
    </w:lvl>
    <w:lvl w:ilvl="2" w:tplc="04050005">
      <w:start w:val="1"/>
      <w:numFmt w:val="bullet"/>
      <w:lvlText w:val=""/>
      <w:lvlJc w:val="left"/>
      <w:pPr>
        <w:ind w:left="2220" w:hanging="360"/>
      </w:pPr>
      <w:rPr>
        <w:rFonts w:ascii="Wingdings" w:hAnsi="Wingdings" w:hint="default"/>
      </w:rPr>
    </w:lvl>
    <w:lvl w:ilvl="3" w:tplc="04050001">
      <w:start w:val="1"/>
      <w:numFmt w:val="bullet"/>
      <w:lvlText w:val=""/>
      <w:lvlJc w:val="left"/>
      <w:pPr>
        <w:ind w:left="2940" w:hanging="360"/>
      </w:pPr>
      <w:rPr>
        <w:rFonts w:ascii="Symbol" w:hAnsi="Symbol" w:hint="default"/>
      </w:rPr>
    </w:lvl>
    <w:lvl w:ilvl="4" w:tplc="04050003">
      <w:start w:val="1"/>
      <w:numFmt w:val="bullet"/>
      <w:lvlText w:val="o"/>
      <w:lvlJc w:val="left"/>
      <w:pPr>
        <w:ind w:left="3660" w:hanging="360"/>
      </w:pPr>
      <w:rPr>
        <w:rFonts w:ascii="Courier New" w:hAnsi="Courier New" w:cs="Courier New" w:hint="default"/>
      </w:rPr>
    </w:lvl>
    <w:lvl w:ilvl="5" w:tplc="04050005">
      <w:start w:val="1"/>
      <w:numFmt w:val="bullet"/>
      <w:lvlText w:val=""/>
      <w:lvlJc w:val="left"/>
      <w:pPr>
        <w:ind w:left="4380" w:hanging="360"/>
      </w:pPr>
      <w:rPr>
        <w:rFonts w:ascii="Wingdings" w:hAnsi="Wingdings" w:hint="default"/>
      </w:rPr>
    </w:lvl>
    <w:lvl w:ilvl="6" w:tplc="04050001">
      <w:start w:val="1"/>
      <w:numFmt w:val="bullet"/>
      <w:lvlText w:val=""/>
      <w:lvlJc w:val="left"/>
      <w:pPr>
        <w:ind w:left="5100" w:hanging="360"/>
      </w:pPr>
      <w:rPr>
        <w:rFonts w:ascii="Symbol" w:hAnsi="Symbol" w:hint="default"/>
      </w:rPr>
    </w:lvl>
    <w:lvl w:ilvl="7" w:tplc="04050003">
      <w:start w:val="1"/>
      <w:numFmt w:val="bullet"/>
      <w:lvlText w:val="o"/>
      <w:lvlJc w:val="left"/>
      <w:pPr>
        <w:ind w:left="5820" w:hanging="360"/>
      </w:pPr>
      <w:rPr>
        <w:rFonts w:ascii="Courier New" w:hAnsi="Courier New" w:cs="Courier New" w:hint="default"/>
      </w:rPr>
    </w:lvl>
    <w:lvl w:ilvl="8" w:tplc="04050005">
      <w:start w:val="1"/>
      <w:numFmt w:val="bullet"/>
      <w:lvlText w:val=""/>
      <w:lvlJc w:val="left"/>
      <w:pPr>
        <w:ind w:left="6540" w:hanging="360"/>
      </w:pPr>
      <w:rPr>
        <w:rFonts w:ascii="Wingdings" w:hAnsi="Wingdings" w:hint="default"/>
      </w:rPr>
    </w:lvl>
  </w:abstractNum>
  <w:abstractNum w:abstractNumId="11" w15:restartNumberingAfterBreak="0">
    <w:nsid w:val="11B804B8"/>
    <w:multiLevelType w:val="multilevel"/>
    <w:tmpl w:val="78E8F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66D7974"/>
    <w:multiLevelType w:val="hybridMultilevel"/>
    <w:tmpl w:val="6684735C"/>
    <w:lvl w:ilvl="0" w:tplc="FB7ECC48">
      <w:numFmt w:val="bullet"/>
      <w:lvlText w:val="-"/>
      <w:lvlJc w:val="left"/>
      <w:pPr>
        <w:ind w:left="720" w:hanging="360"/>
      </w:pPr>
      <w:rPr>
        <w:rFonts w:ascii="Verdana" w:eastAsiaTheme="minorHAnsi" w:hAnsi="Verdana"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3" w15:restartNumberingAfterBreak="0">
    <w:nsid w:val="1AE14EE1"/>
    <w:multiLevelType w:val="hybridMultilevel"/>
    <w:tmpl w:val="9A26389A"/>
    <w:lvl w:ilvl="0" w:tplc="04050001">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14" w15:restartNumberingAfterBreak="0">
    <w:nsid w:val="1DB72521"/>
    <w:multiLevelType w:val="hybridMultilevel"/>
    <w:tmpl w:val="3C48DF1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EDB79D0"/>
    <w:multiLevelType w:val="multilevel"/>
    <w:tmpl w:val="E6E0B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4394ADD"/>
    <w:multiLevelType w:val="hybridMultilevel"/>
    <w:tmpl w:val="7CF2F1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8A61017"/>
    <w:multiLevelType w:val="multilevel"/>
    <w:tmpl w:val="D1E02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9096D6E"/>
    <w:multiLevelType w:val="hybridMultilevel"/>
    <w:tmpl w:val="E5DCB968"/>
    <w:lvl w:ilvl="0" w:tplc="003093F0">
      <w:numFmt w:val="bullet"/>
      <w:lvlText w:val="-"/>
      <w:lvlJc w:val="left"/>
      <w:pPr>
        <w:tabs>
          <w:tab w:val="num" w:pos="720"/>
        </w:tabs>
        <w:ind w:left="720" w:hanging="360"/>
      </w:pPr>
      <w:rPr>
        <w:rFonts w:ascii="Verdana" w:eastAsia="Times New Roman" w:hAnsi="Verdana"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9BC4132"/>
    <w:multiLevelType w:val="hybridMultilevel"/>
    <w:tmpl w:val="CBDA0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9832FE"/>
    <w:multiLevelType w:val="hybridMultilevel"/>
    <w:tmpl w:val="DDC09F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A9D7916"/>
    <w:multiLevelType w:val="hybridMultilevel"/>
    <w:tmpl w:val="D0749A5C"/>
    <w:lvl w:ilvl="0" w:tplc="109EC58A">
      <w:numFmt w:val="bullet"/>
      <w:lvlText w:val="-"/>
      <w:lvlJc w:val="left"/>
      <w:pPr>
        <w:tabs>
          <w:tab w:val="num" w:pos="720"/>
        </w:tabs>
        <w:ind w:left="720" w:hanging="360"/>
      </w:pPr>
      <w:rPr>
        <w:rFonts w:ascii="Arial" w:eastAsia="Times New Roman" w:hAnsi="Arial"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DAF5E40"/>
    <w:multiLevelType w:val="hybridMultilevel"/>
    <w:tmpl w:val="421CC0F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05607B2"/>
    <w:multiLevelType w:val="hybridMultilevel"/>
    <w:tmpl w:val="B2A4B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4E1642"/>
    <w:multiLevelType w:val="hybridMultilevel"/>
    <w:tmpl w:val="32A2F0F0"/>
    <w:lvl w:ilvl="0" w:tplc="04050001">
      <w:start w:val="1"/>
      <w:numFmt w:val="bullet"/>
      <w:lvlText w:val=""/>
      <w:lvlJc w:val="left"/>
      <w:pPr>
        <w:ind w:left="720" w:hanging="360"/>
      </w:pPr>
      <w:rPr>
        <w:rFonts w:ascii="Symbol" w:hAnsi="Symbol" w:hint="default"/>
        <w:b w:val="0"/>
        <w:sz w:val="22"/>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5" w15:restartNumberingAfterBreak="0">
    <w:nsid w:val="32D25B54"/>
    <w:multiLevelType w:val="hybridMultilevel"/>
    <w:tmpl w:val="45B48D70"/>
    <w:lvl w:ilvl="0" w:tplc="45D4498E">
      <w:start w:val="2"/>
      <w:numFmt w:val="bullet"/>
      <w:lvlText w:val="-"/>
      <w:lvlJc w:val="left"/>
      <w:pPr>
        <w:ind w:left="1778" w:hanging="360"/>
      </w:pPr>
      <w:rPr>
        <w:rFonts w:ascii="Palatino Linotype" w:eastAsia="Calibri" w:hAnsi="Palatino Linotype" w:cs="Palatino Linotype" w:hint="default"/>
        <w:color w:val="000000"/>
        <w:sz w:val="23"/>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6F769CC"/>
    <w:multiLevelType w:val="hybridMultilevel"/>
    <w:tmpl w:val="2E0AAA3E"/>
    <w:lvl w:ilvl="0" w:tplc="D6169418">
      <w:numFmt w:val="bullet"/>
      <w:lvlText w:val="-"/>
      <w:lvlJc w:val="left"/>
      <w:pPr>
        <w:tabs>
          <w:tab w:val="num" w:pos="720"/>
        </w:tabs>
        <w:ind w:left="720" w:hanging="360"/>
      </w:pPr>
      <w:rPr>
        <w:rFonts w:ascii="Arial" w:eastAsia="Times New Roman" w:hAnsi="Arial" w:cs="Arial" w:hint="default"/>
      </w:rPr>
    </w:lvl>
    <w:lvl w:ilvl="1" w:tplc="A022CA2E">
      <w:numFmt w:val="bullet"/>
      <w:lvlText w:val="–"/>
      <w:lvlJc w:val="left"/>
      <w:pPr>
        <w:tabs>
          <w:tab w:val="num" w:pos="2055"/>
        </w:tabs>
        <w:ind w:left="2055" w:hanging="975"/>
      </w:pPr>
      <w:rPr>
        <w:rFonts w:ascii="Times New Roman" w:eastAsia="Times New Roman"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98D12FD"/>
    <w:multiLevelType w:val="hybridMultilevel"/>
    <w:tmpl w:val="378070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CAC5041"/>
    <w:multiLevelType w:val="multilevel"/>
    <w:tmpl w:val="EBEC70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D02249A"/>
    <w:multiLevelType w:val="hybridMultilevel"/>
    <w:tmpl w:val="F81E1FA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0" w15:restartNumberingAfterBreak="0">
    <w:nsid w:val="40A00087"/>
    <w:multiLevelType w:val="hybridMultilevel"/>
    <w:tmpl w:val="5CF82F8E"/>
    <w:lvl w:ilvl="0" w:tplc="FFFFFFFF">
      <w:start w:val="135"/>
      <w:numFmt w:val="bullet"/>
      <w:lvlText w:val="-"/>
      <w:lvlJc w:val="left"/>
      <w:pPr>
        <w:ind w:left="720" w:hanging="360"/>
      </w:pPr>
      <w:rPr>
        <w:rFonts w:ascii="Times New Roman" w:eastAsia="Times New Roman" w:hAnsi="Times New Roman" w:cs="Times New Roman" w:hint="default"/>
      </w:rPr>
    </w:lvl>
    <w:lvl w:ilvl="1" w:tplc="45D4498E">
      <w:start w:val="2"/>
      <w:numFmt w:val="bullet"/>
      <w:lvlText w:val="-"/>
      <w:lvlJc w:val="left"/>
      <w:pPr>
        <w:ind w:left="1440" w:hanging="360"/>
      </w:pPr>
      <w:rPr>
        <w:rFonts w:ascii="Palatino Linotype" w:eastAsia="Calibri" w:hAnsi="Palatino Linotype" w:cs="Palatino Linotype" w:hint="default"/>
        <w:color w:val="000000"/>
        <w:sz w:val="23"/>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31A0251"/>
    <w:multiLevelType w:val="multilevel"/>
    <w:tmpl w:val="0A1892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5463EE0"/>
    <w:multiLevelType w:val="hybridMultilevel"/>
    <w:tmpl w:val="A7503E0C"/>
    <w:lvl w:ilvl="0" w:tplc="16F8969E">
      <w:start w:val="1"/>
      <w:numFmt w:val="bullet"/>
      <w:lvlText w:val=""/>
      <w:lvlJc w:val="left"/>
      <w:pPr>
        <w:ind w:left="720" w:hanging="360"/>
      </w:pPr>
      <w:rPr>
        <w:rFonts w:ascii="Wingdings" w:hAnsi="Wingdings" w:hint="default"/>
        <w:color w:val="000000" w:themeColor="text1"/>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465A307A"/>
    <w:multiLevelType w:val="hybridMultilevel"/>
    <w:tmpl w:val="753C1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8EA7560"/>
    <w:multiLevelType w:val="hybridMultilevel"/>
    <w:tmpl w:val="ED6E2D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93D6C1B"/>
    <w:multiLevelType w:val="hybridMultilevel"/>
    <w:tmpl w:val="1766FB8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6" w15:restartNumberingAfterBreak="0">
    <w:nsid w:val="4ABF4584"/>
    <w:multiLevelType w:val="hybridMultilevel"/>
    <w:tmpl w:val="340E4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0C5B6D"/>
    <w:multiLevelType w:val="hybridMultilevel"/>
    <w:tmpl w:val="760AC26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4CC72DF0"/>
    <w:multiLevelType w:val="hybridMultilevel"/>
    <w:tmpl w:val="9C18C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65443D"/>
    <w:multiLevelType w:val="hybridMultilevel"/>
    <w:tmpl w:val="27425506"/>
    <w:lvl w:ilvl="0" w:tplc="F252B774">
      <w:start w:val="135"/>
      <w:numFmt w:val="bullet"/>
      <w:lvlText w:val="-"/>
      <w:lvlJc w:val="left"/>
      <w:pPr>
        <w:ind w:left="4611" w:hanging="360"/>
      </w:pPr>
      <w:rPr>
        <w:rFonts w:ascii="Times New Roman" w:eastAsia="Times New Roman" w:hAnsi="Times New Roman" w:cs="Times New Roman" w:hint="default"/>
      </w:rPr>
    </w:lvl>
    <w:lvl w:ilvl="1" w:tplc="04050003">
      <w:start w:val="1"/>
      <w:numFmt w:val="bullet"/>
      <w:lvlText w:val="o"/>
      <w:lvlJc w:val="left"/>
      <w:pPr>
        <w:ind w:left="5331" w:hanging="360"/>
      </w:pPr>
      <w:rPr>
        <w:rFonts w:ascii="Courier New" w:hAnsi="Courier New" w:cs="Courier New" w:hint="default"/>
      </w:rPr>
    </w:lvl>
    <w:lvl w:ilvl="2" w:tplc="04050005" w:tentative="1">
      <w:start w:val="1"/>
      <w:numFmt w:val="bullet"/>
      <w:lvlText w:val=""/>
      <w:lvlJc w:val="left"/>
      <w:pPr>
        <w:ind w:left="6051" w:hanging="360"/>
      </w:pPr>
      <w:rPr>
        <w:rFonts w:ascii="Wingdings" w:hAnsi="Wingdings" w:hint="default"/>
      </w:rPr>
    </w:lvl>
    <w:lvl w:ilvl="3" w:tplc="04050001" w:tentative="1">
      <w:start w:val="1"/>
      <w:numFmt w:val="bullet"/>
      <w:lvlText w:val=""/>
      <w:lvlJc w:val="left"/>
      <w:pPr>
        <w:ind w:left="6771" w:hanging="360"/>
      </w:pPr>
      <w:rPr>
        <w:rFonts w:ascii="Symbol" w:hAnsi="Symbol" w:hint="default"/>
      </w:rPr>
    </w:lvl>
    <w:lvl w:ilvl="4" w:tplc="04050003" w:tentative="1">
      <w:start w:val="1"/>
      <w:numFmt w:val="bullet"/>
      <w:lvlText w:val="o"/>
      <w:lvlJc w:val="left"/>
      <w:pPr>
        <w:ind w:left="7491" w:hanging="360"/>
      </w:pPr>
      <w:rPr>
        <w:rFonts w:ascii="Courier New" w:hAnsi="Courier New" w:cs="Courier New" w:hint="default"/>
      </w:rPr>
    </w:lvl>
    <w:lvl w:ilvl="5" w:tplc="04050005" w:tentative="1">
      <w:start w:val="1"/>
      <w:numFmt w:val="bullet"/>
      <w:lvlText w:val=""/>
      <w:lvlJc w:val="left"/>
      <w:pPr>
        <w:ind w:left="8211" w:hanging="360"/>
      </w:pPr>
      <w:rPr>
        <w:rFonts w:ascii="Wingdings" w:hAnsi="Wingdings" w:hint="default"/>
      </w:rPr>
    </w:lvl>
    <w:lvl w:ilvl="6" w:tplc="04050001" w:tentative="1">
      <w:start w:val="1"/>
      <w:numFmt w:val="bullet"/>
      <w:lvlText w:val=""/>
      <w:lvlJc w:val="left"/>
      <w:pPr>
        <w:ind w:left="8931" w:hanging="360"/>
      </w:pPr>
      <w:rPr>
        <w:rFonts w:ascii="Symbol" w:hAnsi="Symbol" w:hint="default"/>
      </w:rPr>
    </w:lvl>
    <w:lvl w:ilvl="7" w:tplc="04050003" w:tentative="1">
      <w:start w:val="1"/>
      <w:numFmt w:val="bullet"/>
      <w:lvlText w:val="o"/>
      <w:lvlJc w:val="left"/>
      <w:pPr>
        <w:ind w:left="9651" w:hanging="360"/>
      </w:pPr>
      <w:rPr>
        <w:rFonts w:ascii="Courier New" w:hAnsi="Courier New" w:cs="Courier New" w:hint="default"/>
      </w:rPr>
    </w:lvl>
    <w:lvl w:ilvl="8" w:tplc="04050005" w:tentative="1">
      <w:start w:val="1"/>
      <w:numFmt w:val="bullet"/>
      <w:lvlText w:val=""/>
      <w:lvlJc w:val="left"/>
      <w:pPr>
        <w:ind w:left="10371" w:hanging="360"/>
      </w:pPr>
      <w:rPr>
        <w:rFonts w:ascii="Wingdings" w:hAnsi="Wingdings" w:hint="default"/>
      </w:rPr>
    </w:lvl>
  </w:abstractNum>
  <w:abstractNum w:abstractNumId="40" w15:restartNumberingAfterBreak="0">
    <w:nsid w:val="54B55FC3"/>
    <w:multiLevelType w:val="hybridMultilevel"/>
    <w:tmpl w:val="F092A80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553C3048"/>
    <w:multiLevelType w:val="hybridMultilevel"/>
    <w:tmpl w:val="88A21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58AC0150"/>
    <w:multiLevelType w:val="multilevel"/>
    <w:tmpl w:val="0F70B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A2B657E"/>
    <w:multiLevelType w:val="hybridMultilevel"/>
    <w:tmpl w:val="D03E876A"/>
    <w:lvl w:ilvl="0" w:tplc="73F05002">
      <w:numFmt w:val="bullet"/>
      <w:lvlText w:val="-"/>
      <w:lvlJc w:val="left"/>
      <w:pPr>
        <w:ind w:left="1440" w:hanging="360"/>
      </w:pPr>
      <w:rPr>
        <w:rFonts w:ascii="Arial" w:eastAsia="Calibr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628010EF"/>
    <w:multiLevelType w:val="hybridMultilevel"/>
    <w:tmpl w:val="B5841D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62D42A67"/>
    <w:multiLevelType w:val="hybridMultilevel"/>
    <w:tmpl w:val="E5B00DA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64D17C3C"/>
    <w:multiLevelType w:val="hybridMultilevel"/>
    <w:tmpl w:val="D4266DB6"/>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656A6F29"/>
    <w:multiLevelType w:val="hybridMultilevel"/>
    <w:tmpl w:val="A95E25D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6FE58E7"/>
    <w:multiLevelType w:val="multilevel"/>
    <w:tmpl w:val="EBEC70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73F2694"/>
    <w:multiLevelType w:val="hybridMultilevel"/>
    <w:tmpl w:val="832E176C"/>
    <w:lvl w:ilvl="0" w:tplc="0405000B">
      <w:start w:val="1"/>
      <w:numFmt w:val="bullet"/>
      <w:lvlText w:val=""/>
      <w:lvlJc w:val="left"/>
      <w:pPr>
        <w:tabs>
          <w:tab w:val="num" w:pos="1428"/>
        </w:tabs>
        <w:ind w:left="1428" w:hanging="360"/>
      </w:pPr>
      <w:rPr>
        <w:rFonts w:ascii="Wingdings" w:hAnsi="Wingdings"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50" w15:restartNumberingAfterBreak="0">
    <w:nsid w:val="69967036"/>
    <w:multiLevelType w:val="hybridMultilevel"/>
    <w:tmpl w:val="1CA093D0"/>
    <w:lvl w:ilvl="0" w:tplc="04050001">
      <w:start w:val="1"/>
      <w:numFmt w:val="bullet"/>
      <w:lvlText w:val=""/>
      <w:lvlJc w:val="left"/>
      <w:pPr>
        <w:tabs>
          <w:tab w:val="num" w:pos="786"/>
        </w:tabs>
        <w:ind w:left="786" w:hanging="360"/>
      </w:pPr>
      <w:rPr>
        <w:rFonts w:ascii="Symbol" w:hAnsi="Symbol" w:hint="default"/>
      </w:rPr>
    </w:lvl>
    <w:lvl w:ilvl="1" w:tplc="04050003">
      <w:start w:val="1"/>
      <w:numFmt w:val="bullet"/>
      <w:lvlText w:val="o"/>
      <w:lvlJc w:val="left"/>
      <w:pPr>
        <w:tabs>
          <w:tab w:val="num" w:pos="2149"/>
        </w:tabs>
        <w:ind w:left="2149" w:hanging="360"/>
      </w:pPr>
      <w:rPr>
        <w:rFonts w:ascii="Courier New" w:hAnsi="Courier New" w:cs="Courier New" w:hint="default"/>
      </w:rPr>
    </w:lvl>
    <w:lvl w:ilvl="2" w:tplc="04050005" w:tentative="1">
      <w:start w:val="1"/>
      <w:numFmt w:val="bullet"/>
      <w:lvlText w:val=""/>
      <w:lvlJc w:val="left"/>
      <w:pPr>
        <w:tabs>
          <w:tab w:val="num" w:pos="2869"/>
        </w:tabs>
        <w:ind w:left="2869" w:hanging="360"/>
      </w:pPr>
      <w:rPr>
        <w:rFonts w:ascii="Wingdings" w:hAnsi="Wingdings" w:hint="default"/>
      </w:rPr>
    </w:lvl>
    <w:lvl w:ilvl="3" w:tplc="04050001" w:tentative="1">
      <w:start w:val="1"/>
      <w:numFmt w:val="bullet"/>
      <w:lvlText w:val=""/>
      <w:lvlJc w:val="left"/>
      <w:pPr>
        <w:tabs>
          <w:tab w:val="num" w:pos="3589"/>
        </w:tabs>
        <w:ind w:left="3589" w:hanging="360"/>
      </w:pPr>
      <w:rPr>
        <w:rFonts w:ascii="Symbol" w:hAnsi="Symbol" w:hint="default"/>
      </w:rPr>
    </w:lvl>
    <w:lvl w:ilvl="4" w:tplc="04050003" w:tentative="1">
      <w:start w:val="1"/>
      <w:numFmt w:val="bullet"/>
      <w:lvlText w:val="o"/>
      <w:lvlJc w:val="left"/>
      <w:pPr>
        <w:tabs>
          <w:tab w:val="num" w:pos="4309"/>
        </w:tabs>
        <w:ind w:left="4309" w:hanging="360"/>
      </w:pPr>
      <w:rPr>
        <w:rFonts w:ascii="Courier New" w:hAnsi="Courier New" w:cs="Courier New" w:hint="default"/>
      </w:rPr>
    </w:lvl>
    <w:lvl w:ilvl="5" w:tplc="04050005" w:tentative="1">
      <w:start w:val="1"/>
      <w:numFmt w:val="bullet"/>
      <w:lvlText w:val=""/>
      <w:lvlJc w:val="left"/>
      <w:pPr>
        <w:tabs>
          <w:tab w:val="num" w:pos="5029"/>
        </w:tabs>
        <w:ind w:left="5029" w:hanging="360"/>
      </w:pPr>
      <w:rPr>
        <w:rFonts w:ascii="Wingdings" w:hAnsi="Wingdings" w:hint="default"/>
      </w:rPr>
    </w:lvl>
    <w:lvl w:ilvl="6" w:tplc="04050001" w:tentative="1">
      <w:start w:val="1"/>
      <w:numFmt w:val="bullet"/>
      <w:lvlText w:val=""/>
      <w:lvlJc w:val="left"/>
      <w:pPr>
        <w:tabs>
          <w:tab w:val="num" w:pos="5749"/>
        </w:tabs>
        <w:ind w:left="5749" w:hanging="360"/>
      </w:pPr>
      <w:rPr>
        <w:rFonts w:ascii="Symbol" w:hAnsi="Symbol" w:hint="default"/>
      </w:rPr>
    </w:lvl>
    <w:lvl w:ilvl="7" w:tplc="04050003" w:tentative="1">
      <w:start w:val="1"/>
      <w:numFmt w:val="bullet"/>
      <w:lvlText w:val="o"/>
      <w:lvlJc w:val="left"/>
      <w:pPr>
        <w:tabs>
          <w:tab w:val="num" w:pos="6469"/>
        </w:tabs>
        <w:ind w:left="6469" w:hanging="360"/>
      </w:pPr>
      <w:rPr>
        <w:rFonts w:ascii="Courier New" w:hAnsi="Courier New" w:cs="Courier New" w:hint="default"/>
      </w:rPr>
    </w:lvl>
    <w:lvl w:ilvl="8" w:tplc="04050005" w:tentative="1">
      <w:start w:val="1"/>
      <w:numFmt w:val="bullet"/>
      <w:lvlText w:val=""/>
      <w:lvlJc w:val="left"/>
      <w:pPr>
        <w:tabs>
          <w:tab w:val="num" w:pos="7189"/>
        </w:tabs>
        <w:ind w:left="7189" w:hanging="360"/>
      </w:pPr>
      <w:rPr>
        <w:rFonts w:ascii="Wingdings" w:hAnsi="Wingdings" w:hint="default"/>
      </w:rPr>
    </w:lvl>
  </w:abstractNum>
  <w:abstractNum w:abstractNumId="51" w15:restartNumberingAfterBreak="0">
    <w:nsid w:val="6A3F47E5"/>
    <w:multiLevelType w:val="hybridMultilevel"/>
    <w:tmpl w:val="CAA84564"/>
    <w:lvl w:ilvl="0" w:tplc="73F05002">
      <w:numFmt w:val="bullet"/>
      <w:lvlText w:val="-"/>
      <w:lvlJc w:val="left"/>
      <w:pPr>
        <w:ind w:left="1440" w:hanging="360"/>
      </w:pPr>
      <w:rPr>
        <w:rFonts w:ascii="Arial" w:eastAsia="Calibri" w:hAnsi="Arial" w:cs="Aria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2" w15:restartNumberingAfterBreak="0">
    <w:nsid w:val="6AAF1A1F"/>
    <w:multiLevelType w:val="multilevel"/>
    <w:tmpl w:val="D152D292"/>
    <w:lvl w:ilvl="0">
      <w:start w:val="1"/>
      <w:numFmt w:val="decimal"/>
      <w:pStyle w:val="Textodstavce"/>
      <w:isLgl/>
      <w:lvlText w:val="(%1)"/>
      <w:lvlJc w:val="left"/>
      <w:pPr>
        <w:tabs>
          <w:tab w:val="num" w:pos="782"/>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0"/>
        </w:tabs>
        <w:ind w:left="850" w:hanging="425"/>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53" w15:restartNumberingAfterBreak="0">
    <w:nsid w:val="6B015335"/>
    <w:multiLevelType w:val="hybridMultilevel"/>
    <w:tmpl w:val="05F4CC16"/>
    <w:lvl w:ilvl="0" w:tplc="0405000B">
      <w:start w:val="1"/>
      <w:numFmt w:val="bullet"/>
      <w:lvlText w:val=""/>
      <w:lvlJc w:val="left"/>
      <w:pPr>
        <w:tabs>
          <w:tab w:val="num" w:pos="1428"/>
        </w:tabs>
        <w:ind w:left="1428" w:hanging="360"/>
      </w:pPr>
      <w:rPr>
        <w:rFonts w:ascii="Wingdings" w:hAnsi="Wingdings"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54" w15:restartNumberingAfterBreak="0">
    <w:nsid w:val="6CFB153C"/>
    <w:multiLevelType w:val="hybridMultilevel"/>
    <w:tmpl w:val="8F04125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6E255561"/>
    <w:multiLevelType w:val="hybridMultilevel"/>
    <w:tmpl w:val="6762A2FE"/>
    <w:lvl w:ilvl="0" w:tplc="FFFFFFFF">
      <w:start w:val="135"/>
      <w:numFmt w:val="bullet"/>
      <w:lvlText w:val="-"/>
      <w:lvlJc w:val="left"/>
      <w:pPr>
        <w:ind w:left="4611" w:hanging="360"/>
      </w:pPr>
      <w:rPr>
        <w:rFonts w:ascii="Times New Roman" w:eastAsia="Times New Roman" w:hAnsi="Times New Roman" w:cs="Times New Roman" w:hint="default"/>
      </w:rPr>
    </w:lvl>
    <w:lvl w:ilvl="1" w:tplc="73F05002">
      <w:numFmt w:val="bullet"/>
      <w:lvlText w:val="-"/>
      <w:lvlJc w:val="left"/>
      <w:pPr>
        <w:ind w:left="1440" w:hanging="360"/>
      </w:pPr>
      <w:rPr>
        <w:rFonts w:ascii="Arial" w:eastAsia="Calibri" w:hAnsi="Arial" w:cs="Arial" w:hint="default"/>
      </w:rPr>
    </w:lvl>
    <w:lvl w:ilvl="2" w:tplc="FFFFFFFF" w:tentative="1">
      <w:start w:val="1"/>
      <w:numFmt w:val="bullet"/>
      <w:lvlText w:val=""/>
      <w:lvlJc w:val="left"/>
      <w:pPr>
        <w:ind w:left="6051" w:hanging="360"/>
      </w:pPr>
      <w:rPr>
        <w:rFonts w:ascii="Wingdings" w:hAnsi="Wingdings" w:hint="default"/>
      </w:rPr>
    </w:lvl>
    <w:lvl w:ilvl="3" w:tplc="FFFFFFFF" w:tentative="1">
      <w:start w:val="1"/>
      <w:numFmt w:val="bullet"/>
      <w:lvlText w:val=""/>
      <w:lvlJc w:val="left"/>
      <w:pPr>
        <w:ind w:left="6771" w:hanging="360"/>
      </w:pPr>
      <w:rPr>
        <w:rFonts w:ascii="Symbol" w:hAnsi="Symbol" w:hint="default"/>
      </w:rPr>
    </w:lvl>
    <w:lvl w:ilvl="4" w:tplc="FFFFFFFF" w:tentative="1">
      <w:start w:val="1"/>
      <w:numFmt w:val="bullet"/>
      <w:lvlText w:val="o"/>
      <w:lvlJc w:val="left"/>
      <w:pPr>
        <w:ind w:left="7491" w:hanging="360"/>
      </w:pPr>
      <w:rPr>
        <w:rFonts w:ascii="Courier New" w:hAnsi="Courier New" w:cs="Courier New" w:hint="default"/>
      </w:rPr>
    </w:lvl>
    <w:lvl w:ilvl="5" w:tplc="FFFFFFFF" w:tentative="1">
      <w:start w:val="1"/>
      <w:numFmt w:val="bullet"/>
      <w:lvlText w:val=""/>
      <w:lvlJc w:val="left"/>
      <w:pPr>
        <w:ind w:left="8211" w:hanging="360"/>
      </w:pPr>
      <w:rPr>
        <w:rFonts w:ascii="Wingdings" w:hAnsi="Wingdings" w:hint="default"/>
      </w:rPr>
    </w:lvl>
    <w:lvl w:ilvl="6" w:tplc="FFFFFFFF" w:tentative="1">
      <w:start w:val="1"/>
      <w:numFmt w:val="bullet"/>
      <w:lvlText w:val=""/>
      <w:lvlJc w:val="left"/>
      <w:pPr>
        <w:ind w:left="8931" w:hanging="360"/>
      </w:pPr>
      <w:rPr>
        <w:rFonts w:ascii="Symbol" w:hAnsi="Symbol" w:hint="default"/>
      </w:rPr>
    </w:lvl>
    <w:lvl w:ilvl="7" w:tplc="FFFFFFFF" w:tentative="1">
      <w:start w:val="1"/>
      <w:numFmt w:val="bullet"/>
      <w:lvlText w:val="o"/>
      <w:lvlJc w:val="left"/>
      <w:pPr>
        <w:ind w:left="9651" w:hanging="360"/>
      </w:pPr>
      <w:rPr>
        <w:rFonts w:ascii="Courier New" w:hAnsi="Courier New" w:cs="Courier New" w:hint="default"/>
      </w:rPr>
    </w:lvl>
    <w:lvl w:ilvl="8" w:tplc="FFFFFFFF" w:tentative="1">
      <w:start w:val="1"/>
      <w:numFmt w:val="bullet"/>
      <w:lvlText w:val=""/>
      <w:lvlJc w:val="left"/>
      <w:pPr>
        <w:ind w:left="10371" w:hanging="360"/>
      </w:pPr>
      <w:rPr>
        <w:rFonts w:ascii="Wingdings" w:hAnsi="Wingdings" w:hint="default"/>
      </w:rPr>
    </w:lvl>
  </w:abstractNum>
  <w:abstractNum w:abstractNumId="56" w15:restartNumberingAfterBreak="0">
    <w:nsid w:val="6FC34907"/>
    <w:multiLevelType w:val="hybridMultilevel"/>
    <w:tmpl w:val="BAA00BB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70E563CE"/>
    <w:multiLevelType w:val="hybridMultilevel"/>
    <w:tmpl w:val="680612F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8" w15:restartNumberingAfterBreak="0">
    <w:nsid w:val="77C76531"/>
    <w:multiLevelType w:val="hybridMultilevel"/>
    <w:tmpl w:val="A238D42C"/>
    <w:lvl w:ilvl="0" w:tplc="73F05002">
      <w:numFmt w:val="bullet"/>
      <w:lvlText w:val="-"/>
      <w:lvlJc w:val="left"/>
      <w:pPr>
        <w:ind w:left="2130" w:hanging="360"/>
      </w:pPr>
      <w:rPr>
        <w:rFonts w:ascii="Arial" w:eastAsia="Calibri" w:hAnsi="Arial" w:cs="Arial" w:hint="default"/>
      </w:rPr>
    </w:lvl>
    <w:lvl w:ilvl="1" w:tplc="04050003" w:tentative="1">
      <w:start w:val="1"/>
      <w:numFmt w:val="bullet"/>
      <w:lvlText w:val="o"/>
      <w:lvlJc w:val="left"/>
      <w:pPr>
        <w:ind w:left="2850" w:hanging="360"/>
      </w:pPr>
      <w:rPr>
        <w:rFonts w:ascii="Courier New" w:hAnsi="Courier New" w:cs="Courier New" w:hint="default"/>
      </w:rPr>
    </w:lvl>
    <w:lvl w:ilvl="2" w:tplc="04050005" w:tentative="1">
      <w:start w:val="1"/>
      <w:numFmt w:val="bullet"/>
      <w:lvlText w:val=""/>
      <w:lvlJc w:val="left"/>
      <w:pPr>
        <w:ind w:left="3570" w:hanging="360"/>
      </w:pPr>
      <w:rPr>
        <w:rFonts w:ascii="Wingdings" w:hAnsi="Wingdings" w:hint="default"/>
      </w:rPr>
    </w:lvl>
    <w:lvl w:ilvl="3" w:tplc="04050001" w:tentative="1">
      <w:start w:val="1"/>
      <w:numFmt w:val="bullet"/>
      <w:lvlText w:val=""/>
      <w:lvlJc w:val="left"/>
      <w:pPr>
        <w:ind w:left="4290" w:hanging="360"/>
      </w:pPr>
      <w:rPr>
        <w:rFonts w:ascii="Symbol" w:hAnsi="Symbol" w:hint="default"/>
      </w:rPr>
    </w:lvl>
    <w:lvl w:ilvl="4" w:tplc="04050003" w:tentative="1">
      <w:start w:val="1"/>
      <w:numFmt w:val="bullet"/>
      <w:lvlText w:val="o"/>
      <w:lvlJc w:val="left"/>
      <w:pPr>
        <w:ind w:left="5010" w:hanging="360"/>
      </w:pPr>
      <w:rPr>
        <w:rFonts w:ascii="Courier New" w:hAnsi="Courier New" w:cs="Courier New" w:hint="default"/>
      </w:rPr>
    </w:lvl>
    <w:lvl w:ilvl="5" w:tplc="04050005" w:tentative="1">
      <w:start w:val="1"/>
      <w:numFmt w:val="bullet"/>
      <w:lvlText w:val=""/>
      <w:lvlJc w:val="left"/>
      <w:pPr>
        <w:ind w:left="5730" w:hanging="360"/>
      </w:pPr>
      <w:rPr>
        <w:rFonts w:ascii="Wingdings" w:hAnsi="Wingdings" w:hint="default"/>
      </w:rPr>
    </w:lvl>
    <w:lvl w:ilvl="6" w:tplc="04050001" w:tentative="1">
      <w:start w:val="1"/>
      <w:numFmt w:val="bullet"/>
      <w:lvlText w:val=""/>
      <w:lvlJc w:val="left"/>
      <w:pPr>
        <w:ind w:left="6450" w:hanging="360"/>
      </w:pPr>
      <w:rPr>
        <w:rFonts w:ascii="Symbol" w:hAnsi="Symbol" w:hint="default"/>
      </w:rPr>
    </w:lvl>
    <w:lvl w:ilvl="7" w:tplc="04050003" w:tentative="1">
      <w:start w:val="1"/>
      <w:numFmt w:val="bullet"/>
      <w:lvlText w:val="o"/>
      <w:lvlJc w:val="left"/>
      <w:pPr>
        <w:ind w:left="7170" w:hanging="360"/>
      </w:pPr>
      <w:rPr>
        <w:rFonts w:ascii="Courier New" w:hAnsi="Courier New" w:cs="Courier New" w:hint="default"/>
      </w:rPr>
    </w:lvl>
    <w:lvl w:ilvl="8" w:tplc="04050005" w:tentative="1">
      <w:start w:val="1"/>
      <w:numFmt w:val="bullet"/>
      <w:lvlText w:val=""/>
      <w:lvlJc w:val="left"/>
      <w:pPr>
        <w:ind w:left="7890" w:hanging="360"/>
      </w:pPr>
      <w:rPr>
        <w:rFonts w:ascii="Wingdings" w:hAnsi="Wingdings" w:hint="default"/>
      </w:rPr>
    </w:lvl>
  </w:abstractNum>
  <w:abstractNum w:abstractNumId="59" w15:restartNumberingAfterBreak="0">
    <w:nsid w:val="789D7AF9"/>
    <w:multiLevelType w:val="hybridMultilevel"/>
    <w:tmpl w:val="F7A05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DA0A9B"/>
    <w:multiLevelType w:val="hybridMultilevel"/>
    <w:tmpl w:val="658883C6"/>
    <w:lvl w:ilvl="0" w:tplc="F252B774">
      <w:start w:val="135"/>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7A0678D0"/>
    <w:multiLevelType w:val="hybridMultilevel"/>
    <w:tmpl w:val="318626D2"/>
    <w:lvl w:ilvl="0" w:tplc="9B022B44">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62" w15:restartNumberingAfterBreak="0">
    <w:nsid w:val="7FF53040"/>
    <w:multiLevelType w:val="hybridMultilevel"/>
    <w:tmpl w:val="034826B2"/>
    <w:lvl w:ilvl="0" w:tplc="73F05002">
      <w:numFmt w:val="bullet"/>
      <w:lvlText w:val="-"/>
      <w:lvlJc w:val="left"/>
      <w:pPr>
        <w:ind w:left="1440" w:hanging="360"/>
      </w:pPr>
      <w:rPr>
        <w:rFonts w:ascii="Arial" w:eastAsia="Calibr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448862695">
    <w:abstractNumId w:val="52"/>
  </w:num>
  <w:num w:numId="2" w16cid:durableId="1156997422">
    <w:abstractNumId w:val="0"/>
  </w:num>
  <w:num w:numId="3" w16cid:durableId="311328677">
    <w:abstractNumId w:val="17"/>
  </w:num>
  <w:num w:numId="4" w16cid:durableId="1316644112">
    <w:abstractNumId w:val="60"/>
  </w:num>
  <w:num w:numId="5" w16cid:durableId="312761053">
    <w:abstractNumId w:val="25"/>
  </w:num>
  <w:num w:numId="6" w16cid:durableId="1674380644">
    <w:abstractNumId w:val="11"/>
  </w:num>
  <w:num w:numId="7" w16cid:durableId="34276312">
    <w:abstractNumId w:val="4"/>
  </w:num>
  <w:num w:numId="8" w16cid:durableId="1738046162">
    <w:abstractNumId w:val="32"/>
  </w:num>
  <w:num w:numId="9" w16cid:durableId="588849858">
    <w:abstractNumId w:val="46"/>
  </w:num>
  <w:num w:numId="10" w16cid:durableId="1776437629">
    <w:abstractNumId w:val="53"/>
  </w:num>
  <w:num w:numId="11" w16cid:durableId="491869895">
    <w:abstractNumId w:val="49"/>
  </w:num>
  <w:num w:numId="12" w16cid:durableId="1519809086">
    <w:abstractNumId w:val="21"/>
  </w:num>
  <w:num w:numId="13" w16cid:durableId="2023627980">
    <w:abstractNumId w:val="26"/>
  </w:num>
  <w:num w:numId="14" w16cid:durableId="667563545">
    <w:abstractNumId w:val="18"/>
  </w:num>
  <w:num w:numId="15" w16cid:durableId="1549492048">
    <w:abstractNumId w:val="39"/>
  </w:num>
  <w:num w:numId="16" w16cid:durableId="1127239776">
    <w:abstractNumId w:val="38"/>
  </w:num>
  <w:num w:numId="17" w16cid:durableId="2099326696">
    <w:abstractNumId w:val="36"/>
  </w:num>
  <w:num w:numId="18" w16cid:durableId="379479199">
    <w:abstractNumId w:val="23"/>
  </w:num>
  <w:num w:numId="19" w16cid:durableId="857473802">
    <w:abstractNumId w:val="59"/>
  </w:num>
  <w:num w:numId="20" w16cid:durableId="398524675">
    <w:abstractNumId w:val="19"/>
  </w:num>
  <w:num w:numId="21" w16cid:durableId="1324816162">
    <w:abstractNumId w:val="33"/>
  </w:num>
  <w:num w:numId="22" w16cid:durableId="1386099934">
    <w:abstractNumId w:val="8"/>
  </w:num>
  <w:num w:numId="23" w16cid:durableId="1399397460">
    <w:abstractNumId w:val="45"/>
  </w:num>
  <w:num w:numId="24" w16cid:durableId="732240415">
    <w:abstractNumId w:val="34"/>
  </w:num>
  <w:num w:numId="25" w16cid:durableId="27682878">
    <w:abstractNumId w:val="47"/>
  </w:num>
  <w:num w:numId="26" w16cid:durableId="1936133451">
    <w:abstractNumId w:val="40"/>
  </w:num>
  <w:num w:numId="27" w16cid:durableId="722218166">
    <w:abstractNumId w:val="37"/>
  </w:num>
  <w:num w:numId="28" w16cid:durableId="983236788">
    <w:abstractNumId w:val="48"/>
  </w:num>
  <w:num w:numId="29" w16cid:durableId="590435532">
    <w:abstractNumId w:val="5"/>
  </w:num>
  <w:num w:numId="30" w16cid:durableId="823350578">
    <w:abstractNumId w:val="51"/>
  </w:num>
  <w:num w:numId="31" w16cid:durableId="1239291313">
    <w:abstractNumId w:val="43"/>
  </w:num>
  <w:num w:numId="32" w16cid:durableId="189415844">
    <w:abstractNumId w:val="62"/>
  </w:num>
  <w:num w:numId="33" w16cid:durableId="2027175656">
    <w:abstractNumId w:val="14"/>
  </w:num>
  <w:num w:numId="34" w16cid:durableId="499808882">
    <w:abstractNumId w:val="31"/>
  </w:num>
  <w:num w:numId="35" w16cid:durableId="1483039958">
    <w:abstractNumId w:val="30"/>
  </w:num>
  <w:num w:numId="36" w16cid:durableId="1732148556">
    <w:abstractNumId w:val="55"/>
  </w:num>
  <w:num w:numId="37" w16cid:durableId="1411805103">
    <w:abstractNumId w:val="58"/>
  </w:num>
  <w:num w:numId="38" w16cid:durableId="1297296884">
    <w:abstractNumId w:val="42"/>
  </w:num>
  <w:num w:numId="39" w16cid:durableId="343366849">
    <w:abstractNumId w:val="15"/>
  </w:num>
  <w:num w:numId="40" w16cid:durableId="1736971132">
    <w:abstractNumId w:val="28"/>
  </w:num>
  <w:num w:numId="41" w16cid:durableId="1799835311">
    <w:abstractNumId w:val="35"/>
  </w:num>
  <w:num w:numId="42" w16cid:durableId="103506347">
    <w:abstractNumId w:val="10"/>
  </w:num>
  <w:num w:numId="43" w16cid:durableId="112289803">
    <w:abstractNumId w:val="56"/>
  </w:num>
  <w:num w:numId="44" w16cid:durableId="1272010188">
    <w:abstractNumId w:val="29"/>
  </w:num>
  <w:num w:numId="45" w16cid:durableId="1070886533">
    <w:abstractNumId w:val="13"/>
  </w:num>
  <w:num w:numId="46" w16cid:durableId="780538125">
    <w:abstractNumId w:val="50"/>
  </w:num>
  <w:num w:numId="47" w16cid:durableId="28989931">
    <w:abstractNumId w:val="57"/>
  </w:num>
  <w:num w:numId="48" w16cid:durableId="775902315">
    <w:abstractNumId w:val="20"/>
  </w:num>
  <w:num w:numId="49" w16cid:durableId="318851025">
    <w:abstractNumId w:val="61"/>
  </w:num>
  <w:num w:numId="50" w16cid:durableId="856116463">
    <w:abstractNumId w:val="6"/>
  </w:num>
  <w:num w:numId="51" w16cid:durableId="146476874">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009285107">
    <w:abstractNumId w:val="12"/>
  </w:num>
  <w:num w:numId="53" w16cid:durableId="1297760165">
    <w:abstractNumId w:val="9"/>
  </w:num>
  <w:num w:numId="54" w16cid:durableId="270355741">
    <w:abstractNumId w:val="7"/>
  </w:num>
  <w:num w:numId="55" w16cid:durableId="1232156086">
    <w:abstractNumId w:val="16"/>
  </w:num>
  <w:num w:numId="56" w16cid:durableId="526337274">
    <w:abstractNumId w:val="27"/>
  </w:num>
  <w:num w:numId="57" w16cid:durableId="1665359644">
    <w:abstractNumId w:val="22"/>
  </w:num>
  <w:num w:numId="58" w16cid:durableId="576745501">
    <w:abstractNumId w:val="54"/>
  </w:num>
  <w:num w:numId="59" w16cid:durableId="507984888">
    <w:abstractNumId w:val="44"/>
  </w:num>
  <w:num w:numId="60" w16cid:durableId="1135872298">
    <w:abstractNumId w:val="41"/>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hideSpellingErrors/>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4F1F"/>
    <w:rsid w:val="00000F2B"/>
    <w:rsid w:val="000012D8"/>
    <w:rsid w:val="00001AF8"/>
    <w:rsid w:val="00002E9A"/>
    <w:rsid w:val="00003635"/>
    <w:rsid w:val="00003B8E"/>
    <w:rsid w:val="0000499D"/>
    <w:rsid w:val="00005544"/>
    <w:rsid w:val="00005DD0"/>
    <w:rsid w:val="000066F8"/>
    <w:rsid w:val="00010F37"/>
    <w:rsid w:val="0001122F"/>
    <w:rsid w:val="00011D8B"/>
    <w:rsid w:val="000129F4"/>
    <w:rsid w:val="00013B63"/>
    <w:rsid w:val="00014BE3"/>
    <w:rsid w:val="000152C0"/>
    <w:rsid w:val="00015425"/>
    <w:rsid w:val="0001546B"/>
    <w:rsid w:val="000161BF"/>
    <w:rsid w:val="000161D3"/>
    <w:rsid w:val="000175EC"/>
    <w:rsid w:val="00020955"/>
    <w:rsid w:val="0002264E"/>
    <w:rsid w:val="00022988"/>
    <w:rsid w:val="0002330B"/>
    <w:rsid w:val="00024BB9"/>
    <w:rsid w:val="00025388"/>
    <w:rsid w:val="000258FB"/>
    <w:rsid w:val="00025CE1"/>
    <w:rsid w:val="000300B8"/>
    <w:rsid w:val="000307A2"/>
    <w:rsid w:val="00031830"/>
    <w:rsid w:val="00031F43"/>
    <w:rsid w:val="000335AF"/>
    <w:rsid w:val="00033D8D"/>
    <w:rsid w:val="00034871"/>
    <w:rsid w:val="00034CC5"/>
    <w:rsid w:val="0003602A"/>
    <w:rsid w:val="00036BC0"/>
    <w:rsid w:val="0004288A"/>
    <w:rsid w:val="00042AF8"/>
    <w:rsid w:val="00042B63"/>
    <w:rsid w:val="00043DBE"/>
    <w:rsid w:val="00044BE1"/>
    <w:rsid w:val="00045C55"/>
    <w:rsid w:val="000467E9"/>
    <w:rsid w:val="00046827"/>
    <w:rsid w:val="00046BF4"/>
    <w:rsid w:val="00047E05"/>
    <w:rsid w:val="0005048F"/>
    <w:rsid w:val="000512EA"/>
    <w:rsid w:val="0005186D"/>
    <w:rsid w:val="000520F4"/>
    <w:rsid w:val="000537D0"/>
    <w:rsid w:val="00053A00"/>
    <w:rsid w:val="00053E9B"/>
    <w:rsid w:val="00054476"/>
    <w:rsid w:val="00054D45"/>
    <w:rsid w:val="00054F82"/>
    <w:rsid w:val="00055240"/>
    <w:rsid w:val="00056209"/>
    <w:rsid w:val="000562B7"/>
    <w:rsid w:val="00056A98"/>
    <w:rsid w:val="00056CA9"/>
    <w:rsid w:val="00056D3E"/>
    <w:rsid w:val="000571E3"/>
    <w:rsid w:val="00057F6F"/>
    <w:rsid w:val="00060319"/>
    <w:rsid w:val="00060EFC"/>
    <w:rsid w:val="000617B8"/>
    <w:rsid w:val="00061FDD"/>
    <w:rsid w:val="00062183"/>
    <w:rsid w:val="00062EEE"/>
    <w:rsid w:val="00065823"/>
    <w:rsid w:val="00065D60"/>
    <w:rsid w:val="00067170"/>
    <w:rsid w:val="000677D6"/>
    <w:rsid w:val="00067FE6"/>
    <w:rsid w:val="000712A7"/>
    <w:rsid w:val="0007439C"/>
    <w:rsid w:val="00074CA7"/>
    <w:rsid w:val="000751BF"/>
    <w:rsid w:val="000770F7"/>
    <w:rsid w:val="00080228"/>
    <w:rsid w:val="0008080D"/>
    <w:rsid w:val="0008109C"/>
    <w:rsid w:val="00082F25"/>
    <w:rsid w:val="00083529"/>
    <w:rsid w:val="00085C84"/>
    <w:rsid w:val="0008678D"/>
    <w:rsid w:val="00086C7B"/>
    <w:rsid w:val="00086F52"/>
    <w:rsid w:val="0008745E"/>
    <w:rsid w:val="00090982"/>
    <w:rsid w:val="000911C5"/>
    <w:rsid w:val="00091E2F"/>
    <w:rsid w:val="000924A0"/>
    <w:rsid w:val="0009352F"/>
    <w:rsid w:val="00094DCC"/>
    <w:rsid w:val="000962E4"/>
    <w:rsid w:val="000A0217"/>
    <w:rsid w:val="000A0D20"/>
    <w:rsid w:val="000A0DC0"/>
    <w:rsid w:val="000A1637"/>
    <w:rsid w:val="000A17A4"/>
    <w:rsid w:val="000A2D5A"/>
    <w:rsid w:val="000A3869"/>
    <w:rsid w:val="000A55AC"/>
    <w:rsid w:val="000A63F0"/>
    <w:rsid w:val="000A68A7"/>
    <w:rsid w:val="000A69FC"/>
    <w:rsid w:val="000A7077"/>
    <w:rsid w:val="000A75F2"/>
    <w:rsid w:val="000B1751"/>
    <w:rsid w:val="000B1801"/>
    <w:rsid w:val="000B19F5"/>
    <w:rsid w:val="000B20E4"/>
    <w:rsid w:val="000B24CC"/>
    <w:rsid w:val="000B3693"/>
    <w:rsid w:val="000B50C1"/>
    <w:rsid w:val="000B5DD4"/>
    <w:rsid w:val="000B63F9"/>
    <w:rsid w:val="000B64E0"/>
    <w:rsid w:val="000B6528"/>
    <w:rsid w:val="000C156E"/>
    <w:rsid w:val="000C3C9A"/>
    <w:rsid w:val="000C651A"/>
    <w:rsid w:val="000C6FBB"/>
    <w:rsid w:val="000C7166"/>
    <w:rsid w:val="000C7737"/>
    <w:rsid w:val="000C7B3C"/>
    <w:rsid w:val="000D0401"/>
    <w:rsid w:val="000D0DB8"/>
    <w:rsid w:val="000D0F9F"/>
    <w:rsid w:val="000D151B"/>
    <w:rsid w:val="000D19F4"/>
    <w:rsid w:val="000D1E71"/>
    <w:rsid w:val="000D4612"/>
    <w:rsid w:val="000D52ED"/>
    <w:rsid w:val="000D5EA5"/>
    <w:rsid w:val="000D6D9A"/>
    <w:rsid w:val="000D6E72"/>
    <w:rsid w:val="000D77C2"/>
    <w:rsid w:val="000D7B02"/>
    <w:rsid w:val="000E0C5D"/>
    <w:rsid w:val="000E0CFB"/>
    <w:rsid w:val="000E187C"/>
    <w:rsid w:val="000E3D57"/>
    <w:rsid w:val="000E3FBE"/>
    <w:rsid w:val="000F052F"/>
    <w:rsid w:val="000F06C2"/>
    <w:rsid w:val="000F0CF1"/>
    <w:rsid w:val="000F118D"/>
    <w:rsid w:val="000F143C"/>
    <w:rsid w:val="000F1BB0"/>
    <w:rsid w:val="000F308C"/>
    <w:rsid w:val="000F3130"/>
    <w:rsid w:val="000F35AA"/>
    <w:rsid w:val="000F37C9"/>
    <w:rsid w:val="000F3D4F"/>
    <w:rsid w:val="000F4E4C"/>
    <w:rsid w:val="000F4E6C"/>
    <w:rsid w:val="000F4E88"/>
    <w:rsid w:val="000F5011"/>
    <w:rsid w:val="000F664B"/>
    <w:rsid w:val="001003E4"/>
    <w:rsid w:val="00101059"/>
    <w:rsid w:val="00101700"/>
    <w:rsid w:val="00101F41"/>
    <w:rsid w:val="00102B57"/>
    <w:rsid w:val="001047FC"/>
    <w:rsid w:val="00105333"/>
    <w:rsid w:val="0010624A"/>
    <w:rsid w:val="001078C8"/>
    <w:rsid w:val="00110C5D"/>
    <w:rsid w:val="00110EE3"/>
    <w:rsid w:val="00111A0A"/>
    <w:rsid w:val="001125DC"/>
    <w:rsid w:val="001132F1"/>
    <w:rsid w:val="00113B22"/>
    <w:rsid w:val="001159F4"/>
    <w:rsid w:val="0011680E"/>
    <w:rsid w:val="00116D0B"/>
    <w:rsid w:val="00116D5F"/>
    <w:rsid w:val="00117936"/>
    <w:rsid w:val="00120034"/>
    <w:rsid w:val="001207ED"/>
    <w:rsid w:val="00120E85"/>
    <w:rsid w:val="001214B5"/>
    <w:rsid w:val="00121929"/>
    <w:rsid w:val="001219AC"/>
    <w:rsid w:val="00121F20"/>
    <w:rsid w:val="001222A4"/>
    <w:rsid w:val="00123153"/>
    <w:rsid w:val="00123E69"/>
    <w:rsid w:val="00124BA0"/>
    <w:rsid w:val="001257BB"/>
    <w:rsid w:val="00125FC4"/>
    <w:rsid w:val="001265C1"/>
    <w:rsid w:val="0012718F"/>
    <w:rsid w:val="00127539"/>
    <w:rsid w:val="00127AE1"/>
    <w:rsid w:val="00127CBE"/>
    <w:rsid w:val="001311B7"/>
    <w:rsid w:val="00131DF5"/>
    <w:rsid w:val="001338AD"/>
    <w:rsid w:val="001360B8"/>
    <w:rsid w:val="0013748D"/>
    <w:rsid w:val="00137662"/>
    <w:rsid w:val="00137AF1"/>
    <w:rsid w:val="0014021E"/>
    <w:rsid w:val="00141335"/>
    <w:rsid w:val="001414AE"/>
    <w:rsid w:val="00141816"/>
    <w:rsid w:val="001424CE"/>
    <w:rsid w:val="001436F2"/>
    <w:rsid w:val="00143C84"/>
    <w:rsid w:val="00143CC2"/>
    <w:rsid w:val="00143D00"/>
    <w:rsid w:val="00143E35"/>
    <w:rsid w:val="00144577"/>
    <w:rsid w:val="0014485B"/>
    <w:rsid w:val="00144AD7"/>
    <w:rsid w:val="00146152"/>
    <w:rsid w:val="0014616E"/>
    <w:rsid w:val="00146898"/>
    <w:rsid w:val="00146A1C"/>
    <w:rsid w:val="00146D68"/>
    <w:rsid w:val="001470D2"/>
    <w:rsid w:val="001477B2"/>
    <w:rsid w:val="00147E54"/>
    <w:rsid w:val="00153CC9"/>
    <w:rsid w:val="00155462"/>
    <w:rsid w:val="00155A5D"/>
    <w:rsid w:val="00157490"/>
    <w:rsid w:val="00157B05"/>
    <w:rsid w:val="00157B51"/>
    <w:rsid w:val="0016006B"/>
    <w:rsid w:val="001600E4"/>
    <w:rsid w:val="00160360"/>
    <w:rsid w:val="00160843"/>
    <w:rsid w:val="0016115C"/>
    <w:rsid w:val="00162597"/>
    <w:rsid w:val="00162919"/>
    <w:rsid w:val="001629DC"/>
    <w:rsid w:val="00163E57"/>
    <w:rsid w:val="00163FE5"/>
    <w:rsid w:val="00165195"/>
    <w:rsid w:val="001653D9"/>
    <w:rsid w:val="00167232"/>
    <w:rsid w:val="00167ADD"/>
    <w:rsid w:val="001710AE"/>
    <w:rsid w:val="00171B03"/>
    <w:rsid w:val="00172204"/>
    <w:rsid w:val="00172B4D"/>
    <w:rsid w:val="00172FEA"/>
    <w:rsid w:val="0017373A"/>
    <w:rsid w:val="00173AEF"/>
    <w:rsid w:val="00173F16"/>
    <w:rsid w:val="00174262"/>
    <w:rsid w:val="001760B8"/>
    <w:rsid w:val="00177158"/>
    <w:rsid w:val="0017730A"/>
    <w:rsid w:val="00177401"/>
    <w:rsid w:val="001774E1"/>
    <w:rsid w:val="0017794C"/>
    <w:rsid w:val="00181D38"/>
    <w:rsid w:val="0018241D"/>
    <w:rsid w:val="00182E11"/>
    <w:rsid w:val="0018431F"/>
    <w:rsid w:val="00184DB2"/>
    <w:rsid w:val="00185251"/>
    <w:rsid w:val="001862E8"/>
    <w:rsid w:val="001874B2"/>
    <w:rsid w:val="00187BDC"/>
    <w:rsid w:val="001900BE"/>
    <w:rsid w:val="001904E8"/>
    <w:rsid w:val="001904F1"/>
    <w:rsid w:val="001906F8"/>
    <w:rsid w:val="00190F03"/>
    <w:rsid w:val="001910C0"/>
    <w:rsid w:val="00191E7B"/>
    <w:rsid w:val="001939AC"/>
    <w:rsid w:val="00194D9E"/>
    <w:rsid w:val="00194DC6"/>
    <w:rsid w:val="00196491"/>
    <w:rsid w:val="00197B7F"/>
    <w:rsid w:val="001A19AC"/>
    <w:rsid w:val="001A2E61"/>
    <w:rsid w:val="001A4322"/>
    <w:rsid w:val="001A4363"/>
    <w:rsid w:val="001A483A"/>
    <w:rsid w:val="001A4C38"/>
    <w:rsid w:val="001A525C"/>
    <w:rsid w:val="001A7040"/>
    <w:rsid w:val="001A7626"/>
    <w:rsid w:val="001B0BB9"/>
    <w:rsid w:val="001B11EF"/>
    <w:rsid w:val="001B1D49"/>
    <w:rsid w:val="001B2EC2"/>
    <w:rsid w:val="001B3AD0"/>
    <w:rsid w:val="001B3BD6"/>
    <w:rsid w:val="001B3FC1"/>
    <w:rsid w:val="001B406F"/>
    <w:rsid w:val="001B436C"/>
    <w:rsid w:val="001B4461"/>
    <w:rsid w:val="001B4515"/>
    <w:rsid w:val="001B5853"/>
    <w:rsid w:val="001B5E2F"/>
    <w:rsid w:val="001B6436"/>
    <w:rsid w:val="001B6542"/>
    <w:rsid w:val="001B6D9D"/>
    <w:rsid w:val="001B7C13"/>
    <w:rsid w:val="001C0552"/>
    <w:rsid w:val="001C12CC"/>
    <w:rsid w:val="001C1F05"/>
    <w:rsid w:val="001C30F8"/>
    <w:rsid w:val="001C3637"/>
    <w:rsid w:val="001C38F5"/>
    <w:rsid w:val="001C3DA8"/>
    <w:rsid w:val="001C4228"/>
    <w:rsid w:val="001C499E"/>
    <w:rsid w:val="001C50EC"/>
    <w:rsid w:val="001C75DC"/>
    <w:rsid w:val="001C7EFD"/>
    <w:rsid w:val="001D03B1"/>
    <w:rsid w:val="001D07AC"/>
    <w:rsid w:val="001D0BFA"/>
    <w:rsid w:val="001D0CC0"/>
    <w:rsid w:val="001D0F84"/>
    <w:rsid w:val="001D17BB"/>
    <w:rsid w:val="001D233F"/>
    <w:rsid w:val="001D2941"/>
    <w:rsid w:val="001D3845"/>
    <w:rsid w:val="001D3C34"/>
    <w:rsid w:val="001D4C64"/>
    <w:rsid w:val="001D5622"/>
    <w:rsid w:val="001D5EE8"/>
    <w:rsid w:val="001D675F"/>
    <w:rsid w:val="001E0A2F"/>
    <w:rsid w:val="001E1C2F"/>
    <w:rsid w:val="001E2315"/>
    <w:rsid w:val="001E2B2C"/>
    <w:rsid w:val="001E3B85"/>
    <w:rsid w:val="001E4C7F"/>
    <w:rsid w:val="001E4E39"/>
    <w:rsid w:val="001E5422"/>
    <w:rsid w:val="001E5B03"/>
    <w:rsid w:val="001E5D8A"/>
    <w:rsid w:val="001E6614"/>
    <w:rsid w:val="001E7654"/>
    <w:rsid w:val="001F0145"/>
    <w:rsid w:val="001F0255"/>
    <w:rsid w:val="001F1D40"/>
    <w:rsid w:val="001F2420"/>
    <w:rsid w:val="001F2863"/>
    <w:rsid w:val="001F3B7E"/>
    <w:rsid w:val="001F4860"/>
    <w:rsid w:val="001F51C1"/>
    <w:rsid w:val="001F5EBC"/>
    <w:rsid w:val="001F632E"/>
    <w:rsid w:val="001F6987"/>
    <w:rsid w:val="001F6F87"/>
    <w:rsid w:val="00200BD2"/>
    <w:rsid w:val="0020115A"/>
    <w:rsid w:val="00202F44"/>
    <w:rsid w:val="0020350D"/>
    <w:rsid w:val="002038C6"/>
    <w:rsid w:val="00203D86"/>
    <w:rsid w:val="00204516"/>
    <w:rsid w:val="00205BB9"/>
    <w:rsid w:val="00206AF3"/>
    <w:rsid w:val="00206DDB"/>
    <w:rsid w:val="0020741F"/>
    <w:rsid w:val="00207667"/>
    <w:rsid w:val="00207688"/>
    <w:rsid w:val="00211068"/>
    <w:rsid w:val="002113DF"/>
    <w:rsid w:val="00211A98"/>
    <w:rsid w:val="00211D3B"/>
    <w:rsid w:val="00212793"/>
    <w:rsid w:val="002142C9"/>
    <w:rsid w:val="0021437B"/>
    <w:rsid w:val="002146BB"/>
    <w:rsid w:val="00214724"/>
    <w:rsid w:val="002147A8"/>
    <w:rsid w:val="0021569F"/>
    <w:rsid w:val="00215A9C"/>
    <w:rsid w:val="00216995"/>
    <w:rsid w:val="00216E1E"/>
    <w:rsid w:val="00217A69"/>
    <w:rsid w:val="00220265"/>
    <w:rsid w:val="002219FD"/>
    <w:rsid w:val="0022212B"/>
    <w:rsid w:val="00223E0C"/>
    <w:rsid w:val="002250A2"/>
    <w:rsid w:val="00225720"/>
    <w:rsid w:val="002261E6"/>
    <w:rsid w:val="002266E2"/>
    <w:rsid w:val="00231955"/>
    <w:rsid w:val="00231DBA"/>
    <w:rsid w:val="00232B81"/>
    <w:rsid w:val="002338F0"/>
    <w:rsid w:val="00233FCC"/>
    <w:rsid w:val="002342F5"/>
    <w:rsid w:val="00235B36"/>
    <w:rsid w:val="00235D58"/>
    <w:rsid w:val="002362BC"/>
    <w:rsid w:val="00236F92"/>
    <w:rsid w:val="00240051"/>
    <w:rsid w:val="002423D8"/>
    <w:rsid w:val="0024251F"/>
    <w:rsid w:val="00243AB8"/>
    <w:rsid w:val="00243D76"/>
    <w:rsid w:val="00244B99"/>
    <w:rsid w:val="00244BC6"/>
    <w:rsid w:val="0024500C"/>
    <w:rsid w:val="00246623"/>
    <w:rsid w:val="002474EC"/>
    <w:rsid w:val="0025262F"/>
    <w:rsid w:val="00254C15"/>
    <w:rsid w:val="00254FEA"/>
    <w:rsid w:val="00256DB5"/>
    <w:rsid w:val="0025720C"/>
    <w:rsid w:val="0025736B"/>
    <w:rsid w:val="00260898"/>
    <w:rsid w:val="00261905"/>
    <w:rsid w:val="00262437"/>
    <w:rsid w:val="00263A71"/>
    <w:rsid w:val="00264896"/>
    <w:rsid w:val="00264FE2"/>
    <w:rsid w:val="00265D2D"/>
    <w:rsid w:val="00266111"/>
    <w:rsid w:val="00266503"/>
    <w:rsid w:val="00266BF3"/>
    <w:rsid w:val="00266F21"/>
    <w:rsid w:val="0027005B"/>
    <w:rsid w:val="00270103"/>
    <w:rsid w:val="00270C02"/>
    <w:rsid w:val="00270CCD"/>
    <w:rsid w:val="00274123"/>
    <w:rsid w:val="00274187"/>
    <w:rsid w:val="002768CA"/>
    <w:rsid w:val="002773AD"/>
    <w:rsid w:val="00277CDA"/>
    <w:rsid w:val="002806B9"/>
    <w:rsid w:val="002807A0"/>
    <w:rsid w:val="002808DF"/>
    <w:rsid w:val="002842BB"/>
    <w:rsid w:val="002852AA"/>
    <w:rsid w:val="002854F9"/>
    <w:rsid w:val="002859BF"/>
    <w:rsid w:val="00286CF2"/>
    <w:rsid w:val="00287011"/>
    <w:rsid w:val="00287701"/>
    <w:rsid w:val="002906C7"/>
    <w:rsid w:val="0029078B"/>
    <w:rsid w:val="00291DDF"/>
    <w:rsid w:val="002960CE"/>
    <w:rsid w:val="00296303"/>
    <w:rsid w:val="00296A26"/>
    <w:rsid w:val="00297241"/>
    <w:rsid w:val="00297673"/>
    <w:rsid w:val="0029770C"/>
    <w:rsid w:val="002A19D1"/>
    <w:rsid w:val="002A2267"/>
    <w:rsid w:val="002A30C9"/>
    <w:rsid w:val="002A4927"/>
    <w:rsid w:val="002A493A"/>
    <w:rsid w:val="002A5250"/>
    <w:rsid w:val="002A6AB9"/>
    <w:rsid w:val="002A6F3D"/>
    <w:rsid w:val="002B126B"/>
    <w:rsid w:val="002B1808"/>
    <w:rsid w:val="002B181F"/>
    <w:rsid w:val="002B191F"/>
    <w:rsid w:val="002B22BD"/>
    <w:rsid w:val="002B2E6A"/>
    <w:rsid w:val="002B3C88"/>
    <w:rsid w:val="002B446F"/>
    <w:rsid w:val="002B589F"/>
    <w:rsid w:val="002B6DE0"/>
    <w:rsid w:val="002C0188"/>
    <w:rsid w:val="002C0965"/>
    <w:rsid w:val="002C2A0F"/>
    <w:rsid w:val="002C2D06"/>
    <w:rsid w:val="002C3A80"/>
    <w:rsid w:val="002C4482"/>
    <w:rsid w:val="002C4651"/>
    <w:rsid w:val="002C4B52"/>
    <w:rsid w:val="002C4C96"/>
    <w:rsid w:val="002C586B"/>
    <w:rsid w:val="002C5979"/>
    <w:rsid w:val="002C6955"/>
    <w:rsid w:val="002C6A12"/>
    <w:rsid w:val="002C7370"/>
    <w:rsid w:val="002D0A1C"/>
    <w:rsid w:val="002D1D6F"/>
    <w:rsid w:val="002D1DB4"/>
    <w:rsid w:val="002D29CE"/>
    <w:rsid w:val="002D2EA2"/>
    <w:rsid w:val="002D36FC"/>
    <w:rsid w:val="002D3AF2"/>
    <w:rsid w:val="002D3F1C"/>
    <w:rsid w:val="002D4215"/>
    <w:rsid w:val="002D46FB"/>
    <w:rsid w:val="002D492E"/>
    <w:rsid w:val="002D5E05"/>
    <w:rsid w:val="002D6460"/>
    <w:rsid w:val="002D687D"/>
    <w:rsid w:val="002D6AAE"/>
    <w:rsid w:val="002E0075"/>
    <w:rsid w:val="002E102A"/>
    <w:rsid w:val="002E11DF"/>
    <w:rsid w:val="002E1EDE"/>
    <w:rsid w:val="002E2328"/>
    <w:rsid w:val="002E2A17"/>
    <w:rsid w:val="002E4CBF"/>
    <w:rsid w:val="002E7176"/>
    <w:rsid w:val="002E7D6A"/>
    <w:rsid w:val="002E7FA6"/>
    <w:rsid w:val="002E7FC5"/>
    <w:rsid w:val="002F2642"/>
    <w:rsid w:val="002F2BE5"/>
    <w:rsid w:val="002F4853"/>
    <w:rsid w:val="002F4BDE"/>
    <w:rsid w:val="002F5FA4"/>
    <w:rsid w:val="002F60D4"/>
    <w:rsid w:val="002F6DEE"/>
    <w:rsid w:val="002F6F16"/>
    <w:rsid w:val="00300244"/>
    <w:rsid w:val="00300FE8"/>
    <w:rsid w:val="00300FF5"/>
    <w:rsid w:val="0030127B"/>
    <w:rsid w:val="00301F30"/>
    <w:rsid w:val="003020D0"/>
    <w:rsid w:val="003023EC"/>
    <w:rsid w:val="0030272E"/>
    <w:rsid w:val="003039A1"/>
    <w:rsid w:val="003054CC"/>
    <w:rsid w:val="003056E5"/>
    <w:rsid w:val="0030595A"/>
    <w:rsid w:val="00305D8E"/>
    <w:rsid w:val="00306BC8"/>
    <w:rsid w:val="00307879"/>
    <w:rsid w:val="00307E7E"/>
    <w:rsid w:val="00310761"/>
    <w:rsid w:val="00312EC7"/>
    <w:rsid w:val="00312F11"/>
    <w:rsid w:val="0031479F"/>
    <w:rsid w:val="00315118"/>
    <w:rsid w:val="00315760"/>
    <w:rsid w:val="00315F4C"/>
    <w:rsid w:val="00315FD5"/>
    <w:rsid w:val="0031624C"/>
    <w:rsid w:val="00317946"/>
    <w:rsid w:val="00320BEF"/>
    <w:rsid w:val="00321017"/>
    <w:rsid w:val="00321F3F"/>
    <w:rsid w:val="003222FB"/>
    <w:rsid w:val="00324C0F"/>
    <w:rsid w:val="00325D35"/>
    <w:rsid w:val="00327148"/>
    <w:rsid w:val="003275D7"/>
    <w:rsid w:val="00327FE7"/>
    <w:rsid w:val="003306A2"/>
    <w:rsid w:val="00331BC5"/>
    <w:rsid w:val="0033311B"/>
    <w:rsid w:val="0033499F"/>
    <w:rsid w:val="00334B90"/>
    <w:rsid w:val="003360F0"/>
    <w:rsid w:val="00336386"/>
    <w:rsid w:val="00336EDF"/>
    <w:rsid w:val="0033737B"/>
    <w:rsid w:val="00337445"/>
    <w:rsid w:val="003375F0"/>
    <w:rsid w:val="00337CA9"/>
    <w:rsid w:val="00337F4F"/>
    <w:rsid w:val="00340355"/>
    <w:rsid w:val="003423D4"/>
    <w:rsid w:val="00342AB5"/>
    <w:rsid w:val="00343517"/>
    <w:rsid w:val="00343B33"/>
    <w:rsid w:val="0034479E"/>
    <w:rsid w:val="0034550C"/>
    <w:rsid w:val="00345670"/>
    <w:rsid w:val="00345827"/>
    <w:rsid w:val="00345F72"/>
    <w:rsid w:val="00346A34"/>
    <w:rsid w:val="00346C8E"/>
    <w:rsid w:val="00347058"/>
    <w:rsid w:val="0034711B"/>
    <w:rsid w:val="00350295"/>
    <w:rsid w:val="00350686"/>
    <w:rsid w:val="00351107"/>
    <w:rsid w:val="003517DF"/>
    <w:rsid w:val="00353318"/>
    <w:rsid w:val="00353DFC"/>
    <w:rsid w:val="0035441E"/>
    <w:rsid w:val="0035640B"/>
    <w:rsid w:val="00356A0E"/>
    <w:rsid w:val="00356A61"/>
    <w:rsid w:val="00357288"/>
    <w:rsid w:val="003573FF"/>
    <w:rsid w:val="00357940"/>
    <w:rsid w:val="00360637"/>
    <w:rsid w:val="00361804"/>
    <w:rsid w:val="00361A07"/>
    <w:rsid w:val="00361E00"/>
    <w:rsid w:val="00361F26"/>
    <w:rsid w:val="00364276"/>
    <w:rsid w:val="00364429"/>
    <w:rsid w:val="00364DB1"/>
    <w:rsid w:val="003655BD"/>
    <w:rsid w:val="00365A1E"/>
    <w:rsid w:val="00365E10"/>
    <w:rsid w:val="00366363"/>
    <w:rsid w:val="00366A32"/>
    <w:rsid w:val="00370352"/>
    <w:rsid w:val="00372047"/>
    <w:rsid w:val="00372145"/>
    <w:rsid w:val="00372C57"/>
    <w:rsid w:val="003733A6"/>
    <w:rsid w:val="00373EC3"/>
    <w:rsid w:val="003746DB"/>
    <w:rsid w:val="0037532B"/>
    <w:rsid w:val="00375542"/>
    <w:rsid w:val="00376561"/>
    <w:rsid w:val="00376F7E"/>
    <w:rsid w:val="00377969"/>
    <w:rsid w:val="00380ABB"/>
    <w:rsid w:val="00380F37"/>
    <w:rsid w:val="00381443"/>
    <w:rsid w:val="0038205B"/>
    <w:rsid w:val="00383B0F"/>
    <w:rsid w:val="0038444F"/>
    <w:rsid w:val="003849A9"/>
    <w:rsid w:val="003905C6"/>
    <w:rsid w:val="00391C0A"/>
    <w:rsid w:val="0039240E"/>
    <w:rsid w:val="003935F2"/>
    <w:rsid w:val="0039517C"/>
    <w:rsid w:val="003958BC"/>
    <w:rsid w:val="00395AC4"/>
    <w:rsid w:val="00396BB3"/>
    <w:rsid w:val="00397016"/>
    <w:rsid w:val="003971D1"/>
    <w:rsid w:val="00397F4A"/>
    <w:rsid w:val="003A01F1"/>
    <w:rsid w:val="003A0809"/>
    <w:rsid w:val="003A0D43"/>
    <w:rsid w:val="003A1241"/>
    <w:rsid w:val="003A1456"/>
    <w:rsid w:val="003A1ACB"/>
    <w:rsid w:val="003A2D10"/>
    <w:rsid w:val="003A3DE1"/>
    <w:rsid w:val="003A4BCA"/>
    <w:rsid w:val="003A6911"/>
    <w:rsid w:val="003B14B8"/>
    <w:rsid w:val="003B1898"/>
    <w:rsid w:val="003B3849"/>
    <w:rsid w:val="003B399A"/>
    <w:rsid w:val="003B417F"/>
    <w:rsid w:val="003B4297"/>
    <w:rsid w:val="003B4482"/>
    <w:rsid w:val="003B5192"/>
    <w:rsid w:val="003B55FD"/>
    <w:rsid w:val="003B6FF3"/>
    <w:rsid w:val="003B71A4"/>
    <w:rsid w:val="003B7C49"/>
    <w:rsid w:val="003B7E00"/>
    <w:rsid w:val="003C0CCA"/>
    <w:rsid w:val="003C10BA"/>
    <w:rsid w:val="003C13CB"/>
    <w:rsid w:val="003C29B1"/>
    <w:rsid w:val="003C2C25"/>
    <w:rsid w:val="003C3074"/>
    <w:rsid w:val="003C45E1"/>
    <w:rsid w:val="003C541B"/>
    <w:rsid w:val="003C6318"/>
    <w:rsid w:val="003C7E23"/>
    <w:rsid w:val="003D083F"/>
    <w:rsid w:val="003D27D3"/>
    <w:rsid w:val="003D5F35"/>
    <w:rsid w:val="003D6264"/>
    <w:rsid w:val="003D74DD"/>
    <w:rsid w:val="003E110F"/>
    <w:rsid w:val="003E1D3E"/>
    <w:rsid w:val="003E3024"/>
    <w:rsid w:val="003E464A"/>
    <w:rsid w:val="003E473C"/>
    <w:rsid w:val="003E4C8C"/>
    <w:rsid w:val="003E5709"/>
    <w:rsid w:val="003E5AF5"/>
    <w:rsid w:val="003E6279"/>
    <w:rsid w:val="003E6B55"/>
    <w:rsid w:val="003E716B"/>
    <w:rsid w:val="003E7D94"/>
    <w:rsid w:val="003F07D3"/>
    <w:rsid w:val="003F0CB3"/>
    <w:rsid w:val="003F2113"/>
    <w:rsid w:val="003F3867"/>
    <w:rsid w:val="003F57D6"/>
    <w:rsid w:val="004007FA"/>
    <w:rsid w:val="00400940"/>
    <w:rsid w:val="00400D23"/>
    <w:rsid w:val="0040117B"/>
    <w:rsid w:val="0040196F"/>
    <w:rsid w:val="00401AD1"/>
    <w:rsid w:val="0040251C"/>
    <w:rsid w:val="00402D8C"/>
    <w:rsid w:val="00402ED5"/>
    <w:rsid w:val="0040323F"/>
    <w:rsid w:val="004049A8"/>
    <w:rsid w:val="0040585C"/>
    <w:rsid w:val="0040644B"/>
    <w:rsid w:val="00406E8D"/>
    <w:rsid w:val="004079EB"/>
    <w:rsid w:val="00410028"/>
    <w:rsid w:val="0041038D"/>
    <w:rsid w:val="00410B74"/>
    <w:rsid w:val="0041114B"/>
    <w:rsid w:val="004115BA"/>
    <w:rsid w:val="0041166F"/>
    <w:rsid w:val="00411AA8"/>
    <w:rsid w:val="00411FFD"/>
    <w:rsid w:val="004123B5"/>
    <w:rsid w:val="00412A64"/>
    <w:rsid w:val="00412EC1"/>
    <w:rsid w:val="004149A7"/>
    <w:rsid w:val="00414AEB"/>
    <w:rsid w:val="004157EB"/>
    <w:rsid w:val="00416A36"/>
    <w:rsid w:val="00417627"/>
    <w:rsid w:val="00417D21"/>
    <w:rsid w:val="004201CF"/>
    <w:rsid w:val="00420B65"/>
    <w:rsid w:val="00421036"/>
    <w:rsid w:val="004210E5"/>
    <w:rsid w:val="004214B9"/>
    <w:rsid w:val="00421939"/>
    <w:rsid w:val="00421CD2"/>
    <w:rsid w:val="004234F1"/>
    <w:rsid w:val="004260BC"/>
    <w:rsid w:val="00430D8D"/>
    <w:rsid w:val="00431ABA"/>
    <w:rsid w:val="0043230C"/>
    <w:rsid w:val="00432949"/>
    <w:rsid w:val="00432C46"/>
    <w:rsid w:val="00433BA9"/>
    <w:rsid w:val="00434D1B"/>
    <w:rsid w:val="0043604F"/>
    <w:rsid w:val="00436487"/>
    <w:rsid w:val="004372F0"/>
    <w:rsid w:val="00437586"/>
    <w:rsid w:val="004403E1"/>
    <w:rsid w:val="00440E57"/>
    <w:rsid w:val="00441158"/>
    <w:rsid w:val="004412C9"/>
    <w:rsid w:val="00441DE8"/>
    <w:rsid w:val="00441F85"/>
    <w:rsid w:val="00442C20"/>
    <w:rsid w:val="0044300F"/>
    <w:rsid w:val="0044573E"/>
    <w:rsid w:val="00446BBD"/>
    <w:rsid w:val="00447ED2"/>
    <w:rsid w:val="00451A77"/>
    <w:rsid w:val="00451AE2"/>
    <w:rsid w:val="00451DFB"/>
    <w:rsid w:val="004520E6"/>
    <w:rsid w:val="0045244D"/>
    <w:rsid w:val="004526AE"/>
    <w:rsid w:val="00453966"/>
    <w:rsid w:val="00453C78"/>
    <w:rsid w:val="0045477C"/>
    <w:rsid w:val="00454A64"/>
    <w:rsid w:val="00455ECE"/>
    <w:rsid w:val="004569D7"/>
    <w:rsid w:val="00456B06"/>
    <w:rsid w:val="00457447"/>
    <w:rsid w:val="00457CED"/>
    <w:rsid w:val="00461E03"/>
    <w:rsid w:val="004632FF"/>
    <w:rsid w:val="0046357B"/>
    <w:rsid w:val="0046365F"/>
    <w:rsid w:val="00463CB1"/>
    <w:rsid w:val="00463FF6"/>
    <w:rsid w:val="004651E6"/>
    <w:rsid w:val="00465A15"/>
    <w:rsid w:val="00465BB7"/>
    <w:rsid w:val="00466675"/>
    <w:rsid w:val="00466A55"/>
    <w:rsid w:val="004670E0"/>
    <w:rsid w:val="004674B9"/>
    <w:rsid w:val="0046779B"/>
    <w:rsid w:val="00471B88"/>
    <w:rsid w:val="004720B5"/>
    <w:rsid w:val="00472729"/>
    <w:rsid w:val="0047279B"/>
    <w:rsid w:val="00474902"/>
    <w:rsid w:val="00476AF9"/>
    <w:rsid w:val="00476BA1"/>
    <w:rsid w:val="00477096"/>
    <w:rsid w:val="004779AF"/>
    <w:rsid w:val="00480707"/>
    <w:rsid w:val="00481044"/>
    <w:rsid w:val="004817F2"/>
    <w:rsid w:val="004824BE"/>
    <w:rsid w:val="00482618"/>
    <w:rsid w:val="004844F1"/>
    <w:rsid w:val="0048463A"/>
    <w:rsid w:val="004855EF"/>
    <w:rsid w:val="00485B37"/>
    <w:rsid w:val="00486642"/>
    <w:rsid w:val="0048763E"/>
    <w:rsid w:val="004879D6"/>
    <w:rsid w:val="00487DD3"/>
    <w:rsid w:val="004902E7"/>
    <w:rsid w:val="0049129B"/>
    <w:rsid w:val="0049509F"/>
    <w:rsid w:val="00495B8A"/>
    <w:rsid w:val="00497CBA"/>
    <w:rsid w:val="004A073F"/>
    <w:rsid w:val="004A133E"/>
    <w:rsid w:val="004A1DA5"/>
    <w:rsid w:val="004A3BBC"/>
    <w:rsid w:val="004A40E6"/>
    <w:rsid w:val="004A450D"/>
    <w:rsid w:val="004A4CF0"/>
    <w:rsid w:val="004A5003"/>
    <w:rsid w:val="004A5186"/>
    <w:rsid w:val="004A6576"/>
    <w:rsid w:val="004B0494"/>
    <w:rsid w:val="004B0C38"/>
    <w:rsid w:val="004B19CD"/>
    <w:rsid w:val="004B1F44"/>
    <w:rsid w:val="004B539C"/>
    <w:rsid w:val="004B5A4A"/>
    <w:rsid w:val="004B5C85"/>
    <w:rsid w:val="004B63A2"/>
    <w:rsid w:val="004B6A68"/>
    <w:rsid w:val="004B7576"/>
    <w:rsid w:val="004C0086"/>
    <w:rsid w:val="004C05EE"/>
    <w:rsid w:val="004C07BF"/>
    <w:rsid w:val="004C092F"/>
    <w:rsid w:val="004C1AF5"/>
    <w:rsid w:val="004C1E8E"/>
    <w:rsid w:val="004C3C93"/>
    <w:rsid w:val="004C45DE"/>
    <w:rsid w:val="004C4BD8"/>
    <w:rsid w:val="004C5900"/>
    <w:rsid w:val="004C62DC"/>
    <w:rsid w:val="004D0B33"/>
    <w:rsid w:val="004D236C"/>
    <w:rsid w:val="004D5AD1"/>
    <w:rsid w:val="004D60EA"/>
    <w:rsid w:val="004D6247"/>
    <w:rsid w:val="004D63FF"/>
    <w:rsid w:val="004D73CC"/>
    <w:rsid w:val="004D7815"/>
    <w:rsid w:val="004D797B"/>
    <w:rsid w:val="004E010B"/>
    <w:rsid w:val="004E0236"/>
    <w:rsid w:val="004E3420"/>
    <w:rsid w:val="004E4BAC"/>
    <w:rsid w:val="004E4DE5"/>
    <w:rsid w:val="004E52CE"/>
    <w:rsid w:val="004E595A"/>
    <w:rsid w:val="004E5B0C"/>
    <w:rsid w:val="004E5D4C"/>
    <w:rsid w:val="004E5DCA"/>
    <w:rsid w:val="004E5FC1"/>
    <w:rsid w:val="004E62B1"/>
    <w:rsid w:val="004E6A16"/>
    <w:rsid w:val="004F0FD2"/>
    <w:rsid w:val="004F41BD"/>
    <w:rsid w:val="004F6934"/>
    <w:rsid w:val="0050054C"/>
    <w:rsid w:val="00501CD4"/>
    <w:rsid w:val="005021E6"/>
    <w:rsid w:val="005025EA"/>
    <w:rsid w:val="00503653"/>
    <w:rsid w:val="00503928"/>
    <w:rsid w:val="00504AF7"/>
    <w:rsid w:val="00506090"/>
    <w:rsid w:val="00506D67"/>
    <w:rsid w:val="00507642"/>
    <w:rsid w:val="00510046"/>
    <w:rsid w:val="0051152A"/>
    <w:rsid w:val="005120D0"/>
    <w:rsid w:val="00512E5E"/>
    <w:rsid w:val="00516E0F"/>
    <w:rsid w:val="0051725E"/>
    <w:rsid w:val="00517CC7"/>
    <w:rsid w:val="005204E2"/>
    <w:rsid w:val="0052092E"/>
    <w:rsid w:val="005221E5"/>
    <w:rsid w:val="00522F8E"/>
    <w:rsid w:val="0052372C"/>
    <w:rsid w:val="00523FD0"/>
    <w:rsid w:val="00525D0E"/>
    <w:rsid w:val="0052746D"/>
    <w:rsid w:val="00530572"/>
    <w:rsid w:val="00530786"/>
    <w:rsid w:val="00530A66"/>
    <w:rsid w:val="00531A5B"/>
    <w:rsid w:val="00532963"/>
    <w:rsid w:val="00532DFD"/>
    <w:rsid w:val="00533868"/>
    <w:rsid w:val="00533A21"/>
    <w:rsid w:val="00533D4F"/>
    <w:rsid w:val="005349CB"/>
    <w:rsid w:val="0053517C"/>
    <w:rsid w:val="00535271"/>
    <w:rsid w:val="005357D8"/>
    <w:rsid w:val="005372BE"/>
    <w:rsid w:val="00537C1B"/>
    <w:rsid w:val="00540389"/>
    <w:rsid w:val="00540A32"/>
    <w:rsid w:val="005417C4"/>
    <w:rsid w:val="00542C8D"/>
    <w:rsid w:val="00542D59"/>
    <w:rsid w:val="00542D99"/>
    <w:rsid w:val="00543063"/>
    <w:rsid w:val="00543D89"/>
    <w:rsid w:val="00543DAF"/>
    <w:rsid w:val="00544800"/>
    <w:rsid w:val="00544802"/>
    <w:rsid w:val="00545A59"/>
    <w:rsid w:val="00545C8D"/>
    <w:rsid w:val="0054662B"/>
    <w:rsid w:val="00547E59"/>
    <w:rsid w:val="00550DC4"/>
    <w:rsid w:val="00552328"/>
    <w:rsid w:val="0055263E"/>
    <w:rsid w:val="00554159"/>
    <w:rsid w:val="0055487B"/>
    <w:rsid w:val="00556E23"/>
    <w:rsid w:val="005604E5"/>
    <w:rsid w:val="005624CD"/>
    <w:rsid w:val="00562FA4"/>
    <w:rsid w:val="005638DE"/>
    <w:rsid w:val="00563D60"/>
    <w:rsid w:val="00565CB3"/>
    <w:rsid w:val="0056649B"/>
    <w:rsid w:val="00566AE6"/>
    <w:rsid w:val="00566CFC"/>
    <w:rsid w:val="00567137"/>
    <w:rsid w:val="0056757A"/>
    <w:rsid w:val="0057035C"/>
    <w:rsid w:val="0057119C"/>
    <w:rsid w:val="005712F7"/>
    <w:rsid w:val="00572ADD"/>
    <w:rsid w:val="005734F9"/>
    <w:rsid w:val="00573B0A"/>
    <w:rsid w:val="00574D03"/>
    <w:rsid w:val="00575307"/>
    <w:rsid w:val="00575A65"/>
    <w:rsid w:val="00576421"/>
    <w:rsid w:val="00576C13"/>
    <w:rsid w:val="005811A9"/>
    <w:rsid w:val="00582175"/>
    <w:rsid w:val="005830F1"/>
    <w:rsid w:val="005844AA"/>
    <w:rsid w:val="0058621B"/>
    <w:rsid w:val="00586F89"/>
    <w:rsid w:val="005870A6"/>
    <w:rsid w:val="00587190"/>
    <w:rsid w:val="005903A8"/>
    <w:rsid w:val="00590729"/>
    <w:rsid w:val="00590D09"/>
    <w:rsid w:val="00591637"/>
    <w:rsid w:val="005916B6"/>
    <w:rsid w:val="00591D51"/>
    <w:rsid w:val="00592C8B"/>
    <w:rsid w:val="00592DF5"/>
    <w:rsid w:val="00593441"/>
    <w:rsid w:val="00593819"/>
    <w:rsid w:val="005953B0"/>
    <w:rsid w:val="00595A57"/>
    <w:rsid w:val="005A056C"/>
    <w:rsid w:val="005A43B5"/>
    <w:rsid w:val="005A4F38"/>
    <w:rsid w:val="005A4FB0"/>
    <w:rsid w:val="005A544A"/>
    <w:rsid w:val="005A5E52"/>
    <w:rsid w:val="005A6657"/>
    <w:rsid w:val="005A7AC6"/>
    <w:rsid w:val="005B2305"/>
    <w:rsid w:val="005B4888"/>
    <w:rsid w:val="005B500E"/>
    <w:rsid w:val="005B60C5"/>
    <w:rsid w:val="005B6886"/>
    <w:rsid w:val="005B6A09"/>
    <w:rsid w:val="005B6A65"/>
    <w:rsid w:val="005C04FD"/>
    <w:rsid w:val="005C19F1"/>
    <w:rsid w:val="005C3CFD"/>
    <w:rsid w:val="005C4440"/>
    <w:rsid w:val="005C50B9"/>
    <w:rsid w:val="005C59A6"/>
    <w:rsid w:val="005C63CA"/>
    <w:rsid w:val="005C6905"/>
    <w:rsid w:val="005C7233"/>
    <w:rsid w:val="005C72C4"/>
    <w:rsid w:val="005C73A5"/>
    <w:rsid w:val="005C740D"/>
    <w:rsid w:val="005C74DB"/>
    <w:rsid w:val="005C7A87"/>
    <w:rsid w:val="005D0C9C"/>
    <w:rsid w:val="005D0D41"/>
    <w:rsid w:val="005D185B"/>
    <w:rsid w:val="005D3FF9"/>
    <w:rsid w:val="005D539E"/>
    <w:rsid w:val="005D596D"/>
    <w:rsid w:val="005D6303"/>
    <w:rsid w:val="005D6499"/>
    <w:rsid w:val="005D6A45"/>
    <w:rsid w:val="005E13A3"/>
    <w:rsid w:val="005E3442"/>
    <w:rsid w:val="005E4B62"/>
    <w:rsid w:val="005E4F1F"/>
    <w:rsid w:val="005E5352"/>
    <w:rsid w:val="005E5F44"/>
    <w:rsid w:val="005E60B4"/>
    <w:rsid w:val="005E6BC8"/>
    <w:rsid w:val="005E6C0A"/>
    <w:rsid w:val="005E756C"/>
    <w:rsid w:val="005E7605"/>
    <w:rsid w:val="005F161A"/>
    <w:rsid w:val="005F1AC3"/>
    <w:rsid w:val="005F3B84"/>
    <w:rsid w:val="005F72E7"/>
    <w:rsid w:val="00602D99"/>
    <w:rsid w:val="006034D9"/>
    <w:rsid w:val="006039B4"/>
    <w:rsid w:val="006041FF"/>
    <w:rsid w:val="0060554D"/>
    <w:rsid w:val="0060580D"/>
    <w:rsid w:val="0060670E"/>
    <w:rsid w:val="006068C1"/>
    <w:rsid w:val="00606DD2"/>
    <w:rsid w:val="00607275"/>
    <w:rsid w:val="006075D2"/>
    <w:rsid w:val="00607A23"/>
    <w:rsid w:val="00607D60"/>
    <w:rsid w:val="00610F8D"/>
    <w:rsid w:val="00611094"/>
    <w:rsid w:val="0061187C"/>
    <w:rsid w:val="00611C65"/>
    <w:rsid w:val="00611F64"/>
    <w:rsid w:val="006121B3"/>
    <w:rsid w:val="006124DF"/>
    <w:rsid w:val="006130D6"/>
    <w:rsid w:val="00613D9E"/>
    <w:rsid w:val="00614FAD"/>
    <w:rsid w:val="006162E8"/>
    <w:rsid w:val="006172E9"/>
    <w:rsid w:val="006173EA"/>
    <w:rsid w:val="00617810"/>
    <w:rsid w:val="00617F6D"/>
    <w:rsid w:val="00621591"/>
    <w:rsid w:val="00621DB9"/>
    <w:rsid w:val="00623535"/>
    <w:rsid w:val="0062596E"/>
    <w:rsid w:val="00626564"/>
    <w:rsid w:val="0062667F"/>
    <w:rsid w:val="006268E7"/>
    <w:rsid w:val="00630705"/>
    <w:rsid w:val="00631808"/>
    <w:rsid w:val="00632559"/>
    <w:rsid w:val="006338D1"/>
    <w:rsid w:val="00633E2A"/>
    <w:rsid w:val="00633EA9"/>
    <w:rsid w:val="00633F5D"/>
    <w:rsid w:val="006361E7"/>
    <w:rsid w:val="00636579"/>
    <w:rsid w:val="0063711B"/>
    <w:rsid w:val="00637551"/>
    <w:rsid w:val="00640331"/>
    <w:rsid w:val="00640ADE"/>
    <w:rsid w:val="00640CB9"/>
    <w:rsid w:val="00641861"/>
    <w:rsid w:val="00641A42"/>
    <w:rsid w:val="00642499"/>
    <w:rsid w:val="006425CA"/>
    <w:rsid w:val="00643407"/>
    <w:rsid w:val="00643A1E"/>
    <w:rsid w:val="00643D70"/>
    <w:rsid w:val="00644454"/>
    <w:rsid w:val="006454EE"/>
    <w:rsid w:val="0064642B"/>
    <w:rsid w:val="00646770"/>
    <w:rsid w:val="0064758D"/>
    <w:rsid w:val="00647849"/>
    <w:rsid w:val="00647F32"/>
    <w:rsid w:val="00647FAA"/>
    <w:rsid w:val="00651C4C"/>
    <w:rsid w:val="00652E7E"/>
    <w:rsid w:val="0065301E"/>
    <w:rsid w:val="00653C34"/>
    <w:rsid w:val="006548ED"/>
    <w:rsid w:val="00654A0F"/>
    <w:rsid w:val="00656067"/>
    <w:rsid w:val="00656526"/>
    <w:rsid w:val="0065660C"/>
    <w:rsid w:val="00657F0B"/>
    <w:rsid w:val="00661C58"/>
    <w:rsid w:val="006623DD"/>
    <w:rsid w:val="00662674"/>
    <w:rsid w:val="006633F0"/>
    <w:rsid w:val="00663829"/>
    <w:rsid w:val="00663C42"/>
    <w:rsid w:val="006640DA"/>
    <w:rsid w:val="006641D5"/>
    <w:rsid w:val="006646CA"/>
    <w:rsid w:val="00664C1E"/>
    <w:rsid w:val="00664F47"/>
    <w:rsid w:val="006652B1"/>
    <w:rsid w:val="00665BD6"/>
    <w:rsid w:val="006660C9"/>
    <w:rsid w:val="00666748"/>
    <w:rsid w:val="00666BE9"/>
    <w:rsid w:val="00666EED"/>
    <w:rsid w:val="00667D6B"/>
    <w:rsid w:val="006712E6"/>
    <w:rsid w:val="00671D47"/>
    <w:rsid w:val="00673F29"/>
    <w:rsid w:val="00677AE1"/>
    <w:rsid w:val="00677F9E"/>
    <w:rsid w:val="006814A1"/>
    <w:rsid w:val="0068190A"/>
    <w:rsid w:val="00681F9C"/>
    <w:rsid w:val="00682104"/>
    <w:rsid w:val="006821E6"/>
    <w:rsid w:val="006833C4"/>
    <w:rsid w:val="00683C52"/>
    <w:rsid w:val="00683D03"/>
    <w:rsid w:val="0068444C"/>
    <w:rsid w:val="006857D9"/>
    <w:rsid w:val="00687418"/>
    <w:rsid w:val="006879FB"/>
    <w:rsid w:val="00690743"/>
    <w:rsid w:val="00691393"/>
    <w:rsid w:val="0069250C"/>
    <w:rsid w:val="0069539B"/>
    <w:rsid w:val="00695B25"/>
    <w:rsid w:val="00695F1C"/>
    <w:rsid w:val="00697C1C"/>
    <w:rsid w:val="00697EAE"/>
    <w:rsid w:val="006A1021"/>
    <w:rsid w:val="006A111E"/>
    <w:rsid w:val="006A213A"/>
    <w:rsid w:val="006A273F"/>
    <w:rsid w:val="006A3442"/>
    <w:rsid w:val="006A3924"/>
    <w:rsid w:val="006A4462"/>
    <w:rsid w:val="006A5F02"/>
    <w:rsid w:val="006A72CD"/>
    <w:rsid w:val="006B0068"/>
    <w:rsid w:val="006B093B"/>
    <w:rsid w:val="006B0E88"/>
    <w:rsid w:val="006B1B2E"/>
    <w:rsid w:val="006B3214"/>
    <w:rsid w:val="006B3647"/>
    <w:rsid w:val="006B3DCB"/>
    <w:rsid w:val="006B3EAE"/>
    <w:rsid w:val="006B44B2"/>
    <w:rsid w:val="006B6412"/>
    <w:rsid w:val="006B753F"/>
    <w:rsid w:val="006C045D"/>
    <w:rsid w:val="006C0A6D"/>
    <w:rsid w:val="006C34CC"/>
    <w:rsid w:val="006C4BED"/>
    <w:rsid w:val="006C5225"/>
    <w:rsid w:val="006C5546"/>
    <w:rsid w:val="006C5669"/>
    <w:rsid w:val="006C6922"/>
    <w:rsid w:val="006C6E77"/>
    <w:rsid w:val="006C6FB6"/>
    <w:rsid w:val="006C7F2B"/>
    <w:rsid w:val="006D1171"/>
    <w:rsid w:val="006D1195"/>
    <w:rsid w:val="006D1878"/>
    <w:rsid w:val="006D2AEA"/>
    <w:rsid w:val="006D51C4"/>
    <w:rsid w:val="006D6726"/>
    <w:rsid w:val="006D68C0"/>
    <w:rsid w:val="006E0363"/>
    <w:rsid w:val="006E156E"/>
    <w:rsid w:val="006E1D85"/>
    <w:rsid w:val="006E2F0B"/>
    <w:rsid w:val="006E4B2C"/>
    <w:rsid w:val="006E4F0B"/>
    <w:rsid w:val="006E52BC"/>
    <w:rsid w:val="006E58A8"/>
    <w:rsid w:val="006E5912"/>
    <w:rsid w:val="006E7275"/>
    <w:rsid w:val="006E7678"/>
    <w:rsid w:val="006F07A3"/>
    <w:rsid w:val="006F0964"/>
    <w:rsid w:val="006F0A0A"/>
    <w:rsid w:val="006F1AE9"/>
    <w:rsid w:val="006F1ED7"/>
    <w:rsid w:val="006F232E"/>
    <w:rsid w:val="006F2B35"/>
    <w:rsid w:val="006F4953"/>
    <w:rsid w:val="006F71B9"/>
    <w:rsid w:val="006F73D3"/>
    <w:rsid w:val="006F7803"/>
    <w:rsid w:val="007024B8"/>
    <w:rsid w:val="007031DC"/>
    <w:rsid w:val="007036E0"/>
    <w:rsid w:val="00704BAB"/>
    <w:rsid w:val="00704D96"/>
    <w:rsid w:val="00704EF5"/>
    <w:rsid w:val="00705C13"/>
    <w:rsid w:val="00706C56"/>
    <w:rsid w:val="00706CE5"/>
    <w:rsid w:val="00706D1D"/>
    <w:rsid w:val="00707085"/>
    <w:rsid w:val="00707399"/>
    <w:rsid w:val="007074DC"/>
    <w:rsid w:val="00711E0D"/>
    <w:rsid w:val="007124F6"/>
    <w:rsid w:val="007131B6"/>
    <w:rsid w:val="00713391"/>
    <w:rsid w:val="0071389C"/>
    <w:rsid w:val="00714C99"/>
    <w:rsid w:val="00715529"/>
    <w:rsid w:val="00715CF5"/>
    <w:rsid w:val="007177F5"/>
    <w:rsid w:val="00720DF0"/>
    <w:rsid w:val="007229F2"/>
    <w:rsid w:val="00723C2D"/>
    <w:rsid w:val="00724802"/>
    <w:rsid w:val="007264AF"/>
    <w:rsid w:val="00726674"/>
    <w:rsid w:val="007268CD"/>
    <w:rsid w:val="0072751C"/>
    <w:rsid w:val="007301EB"/>
    <w:rsid w:val="00731DEB"/>
    <w:rsid w:val="007322C4"/>
    <w:rsid w:val="007339E3"/>
    <w:rsid w:val="00734A8D"/>
    <w:rsid w:val="00734B5F"/>
    <w:rsid w:val="00734BD6"/>
    <w:rsid w:val="007354E6"/>
    <w:rsid w:val="0073577C"/>
    <w:rsid w:val="00735FF9"/>
    <w:rsid w:val="007360D4"/>
    <w:rsid w:val="007367BB"/>
    <w:rsid w:val="00736F38"/>
    <w:rsid w:val="007376F7"/>
    <w:rsid w:val="0074039E"/>
    <w:rsid w:val="00740D7D"/>
    <w:rsid w:val="0074188E"/>
    <w:rsid w:val="00741E3E"/>
    <w:rsid w:val="007434F1"/>
    <w:rsid w:val="00743C61"/>
    <w:rsid w:val="00745E17"/>
    <w:rsid w:val="00746313"/>
    <w:rsid w:val="00746BFB"/>
    <w:rsid w:val="0074706B"/>
    <w:rsid w:val="007470CF"/>
    <w:rsid w:val="007471FB"/>
    <w:rsid w:val="00747C87"/>
    <w:rsid w:val="00747FF6"/>
    <w:rsid w:val="00751094"/>
    <w:rsid w:val="00754115"/>
    <w:rsid w:val="00754BF1"/>
    <w:rsid w:val="007556FE"/>
    <w:rsid w:val="00755AE5"/>
    <w:rsid w:val="00755AED"/>
    <w:rsid w:val="00755EAA"/>
    <w:rsid w:val="0075611D"/>
    <w:rsid w:val="007565AA"/>
    <w:rsid w:val="00757145"/>
    <w:rsid w:val="007579EC"/>
    <w:rsid w:val="00760085"/>
    <w:rsid w:val="0076064C"/>
    <w:rsid w:val="00760BDD"/>
    <w:rsid w:val="0076268E"/>
    <w:rsid w:val="00762F69"/>
    <w:rsid w:val="00765612"/>
    <w:rsid w:val="00765794"/>
    <w:rsid w:val="00766AF0"/>
    <w:rsid w:val="007675C5"/>
    <w:rsid w:val="00770311"/>
    <w:rsid w:val="00770857"/>
    <w:rsid w:val="00772794"/>
    <w:rsid w:val="00772D56"/>
    <w:rsid w:val="007731DD"/>
    <w:rsid w:val="0077345A"/>
    <w:rsid w:val="00773F6E"/>
    <w:rsid w:val="00775ABC"/>
    <w:rsid w:val="00781530"/>
    <w:rsid w:val="00782507"/>
    <w:rsid w:val="007833EF"/>
    <w:rsid w:val="00787462"/>
    <w:rsid w:val="007915C4"/>
    <w:rsid w:val="00792590"/>
    <w:rsid w:val="0079372C"/>
    <w:rsid w:val="00793ED8"/>
    <w:rsid w:val="007940C2"/>
    <w:rsid w:val="007949D9"/>
    <w:rsid w:val="00794BD5"/>
    <w:rsid w:val="007957A1"/>
    <w:rsid w:val="007958C0"/>
    <w:rsid w:val="00795B93"/>
    <w:rsid w:val="00795FF5"/>
    <w:rsid w:val="0079635D"/>
    <w:rsid w:val="00796DC2"/>
    <w:rsid w:val="00797830"/>
    <w:rsid w:val="00797BD4"/>
    <w:rsid w:val="007A1176"/>
    <w:rsid w:val="007A1A67"/>
    <w:rsid w:val="007A26A4"/>
    <w:rsid w:val="007A33C1"/>
    <w:rsid w:val="007A3448"/>
    <w:rsid w:val="007A6100"/>
    <w:rsid w:val="007A695B"/>
    <w:rsid w:val="007A7CDC"/>
    <w:rsid w:val="007B07F7"/>
    <w:rsid w:val="007B0D80"/>
    <w:rsid w:val="007B152B"/>
    <w:rsid w:val="007B16C7"/>
    <w:rsid w:val="007B221C"/>
    <w:rsid w:val="007B26FC"/>
    <w:rsid w:val="007B2A05"/>
    <w:rsid w:val="007B2E4B"/>
    <w:rsid w:val="007B3A4F"/>
    <w:rsid w:val="007B4871"/>
    <w:rsid w:val="007B53DF"/>
    <w:rsid w:val="007B599B"/>
    <w:rsid w:val="007B5ACA"/>
    <w:rsid w:val="007B6B35"/>
    <w:rsid w:val="007B6C74"/>
    <w:rsid w:val="007C09D4"/>
    <w:rsid w:val="007C1185"/>
    <w:rsid w:val="007C227E"/>
    <w:rsid w:val="007C2570"/>
    <w:rsid w:val="007C30B0"/>
    <w:rsid w:val="007C3440"/>
    <w:rsid w:val="007C3949"/>
    <w:rsid w:val="007C5448"/>
    <w:rsid w:val="007C5598"/>
    <w:rsid w:val="007C610F"/>
    <w:rsid w:val="007C6260"/>
    <w:rsid w:val="007C642C"/>
    <w:rsid w:val="007C663A"/>
    <w:rsid w:val="007C6675"/>
    <w:rsid w:val="007D25D8"/>
    <w:rsid w:val="007D2E00"/>
    <w:rsid w:val="007D35B1"/>
    <w:rsid w:val="007D5216"/>
    <w:rsid w:val="007D5B09"/>
    <w:rsid w:val="007D67F2"/>
    <w:rsid w:val="007D7F32"/>
    <w:rsid w:val="007E0547"/>
    <w:rsid w:val="007E05B5"/>
    <w:rsid w:val="007E0BBE"/>
    <w:rsid w:val="007E0D5A"/>
    <w:rsid w:val="007E43BD"/>
    <w:rsid w:val="007E4B21"/>
    <w:rsid w:val="007E5C70"/>
    <w:rsid w:val="007E65B2"/>
    <w:rsid w:val="007E696A"/>
    <w:rsid w:val="007E6EB3"/>
    <w:rsid w:val="007E7DFF"/>
    <w:rsid w:val="007F1447"/>
    <w:rsid w:val="007F1705"/>
    <w:rsid w:val="007F17D9"/>
    <w:rsid w:val="007F1837"/>
    <w:rsid w:val="007F3405"/>
    <w:rsid w:val="007F4C36"/>
    <w:rsid w:val="007F4F0C"/>
    <w:rsid w:val="007F5C61"/>
    <w:rsid w:val="007F7636"/>
    <w:rsid w:val="0080092F"/>
    <w:rsid w:val="00801460"/>
    <w:rsid w:val="008027B2"/>
    <w:rsid w:val="008038D3"/>
    <w:rsid w:val="008038F8"/>
    <w:rsid w:val="0080392A"/>
    <w:rsid w:val="00803F1C"/>
    <w:rsid w:val="008043A1"/>
    <w:rsid w:val="008063C9"/>
    <w:rsid w:val="00806B3C"/>
    <w:rsid w:val="00807527"/>
    <w:rsid w:val="00807E8C"/>
    <w:rsid w:val="00811E89"/>
    <w:rsid w:val="00811ED0"/>
    <w:rsid w:val="0081254B"/>
    <w:rsid w:val="008130B7"/>
    <w:rsid w:val="008138F4"/>
    <w:rsid w:val="00814E49"/>
    <w:rsid w:val="00815A61"/>
    <w:rsid w:val="008161BA"/>
    <w:rsid w:val="008172B0"/>
    <w:rsid w:val="00817480"/>
    <w:rsid w:val="00817626"/>
    <w:rsid w:val="00817F75"/>
    <w:rsid w:val="008204EC"/>
    <w:rsid w:val="008205E2"/>
    <w:rsid w:val="008206E1"/>
    <w:rsid w:val="00820EEC"/>
    <w:rsid w:val="0082121B"/>
    <w:rsid w:val="00821332"/>
    <w:rsid w:val="008213EB"/>
    <w:rsid w:val="008218CF"/>
    <w:rsid w:val="008223F8"/>
    <w:rsid w:val="00822B4F"/>
    <w:rsid w:val="0082392F"/>
    <w:rsid w:val="00824DAA"/>
    <w:rsid w:val="00824FC3"/>
    <w:rsid w:val="00825020"/>
    <w:rsid w:val="0082573E"/>
    <w:rsid w:val="0082674D"/>
    <w:rsid w:val="00827E85"/>
    <w:rsid w:val="008303EF"/>
    <w:rsid w:val="008309EB"/>
    <w:rsid w:val="00831F1F"/>
    <w:rsid w:val="0083204A"/>
    <w:rsid w:val="0083347D"/>
    <w:rsid w:val="0083357C"/>
    <w:rsid w:val="00834B6E"/>
    <w:rsid w:val="008366C9"/>
    <w:rsid w:val="00836D88"/>
    <w:rsid w:val="00836E73"/>
    <w:rsid w:val="008409FC"/>
    <w:rsid w:val="0084208C"/>
    <w:rsid w:val="00843E69"/>
    <w:rsid w:val="008458C0"/>
    <w:rsid w:val="00845BC2"/>
    <w:rsid w:val="0084654A"/>
    <w:rsid w:val="0084773D"/>
    <w:rsid w:val="00851A3A"/>
    <w:rsid w:val="008527AB"/>
    <w:rsid w:val="008537E1"/>
    <w:rsid w:val="00853BC4"/>
    <w:rsid w:val="00854D0D"/>
    <w:rsid w:val="008557BB"/>
    <w:rsid w:val="00855962"/>
    <w:rsid w:val="00855B01"/>
    <w:rsid w:val="00856799"/>
    <w:rsid w:val="00856F6D"/>
    <w:rsid w:val="0085791A"/>
    <w:rsid w:val="00857CA4"/>
    <w:rsid w:val="0086029A"/>
    <w:rsid w:val="00861597"/>
    <w:rsid w:val="00861D1B"/>
    <w:rsid w:val="00863757"/>
    <w:rsid w:val="0086397D"/>
    <w:rsid w:val="00864D92"/>
    <w:rsid w:val="00865349"/>
    <w:rsid w:val="00865788"/>
    <w:rsid w:val="00870820"/>
    <w:rsid w:val="00871E20"/>
    <w:rsid w:val="00872087"/>
    <w:rsid w:val="00872414"/>
    <w:rsid w:val="008725BA"/>
    <w:rsid w:val="0087336B"/>
    <w:rsid w:val="00873C19"/>
    <w:rsid w:val="00875027"/>
    <w:rsid w:val="0087516C"/>
    <w:rsid w:val="008751EE"/>
    <w:rsid w:val="00876DED"/>
    <w:rsid w:val="00876FD6"/>
    <w:rsid w:val="00880569"/>
    <w:rsid w:val="00880C96"/>
    <w:rsid w:val="008813EE"/>
    <w:rsid w:val="00881986"/>
    <w:rsid w:val="00882EC7"/>
    <w:rsid w:val="008838B1"/>
    <w:rsid w:val="0088539F"/>
    <w:rsid w:val="00886355"/>
    <w:rsid w:val="00886AF8"/>
    <w:rsid w:val="00890D08"/>
    <w:rsid w:val="008919A7"/>
    <w:rsid w:val="00891E45"/>
    <w:rsid w:val="00892038"/>
    <w:rsid w:val="0089250F"/>
    <w:rsid w:val="00892BE9"/>
    <w:rsid w:val="00892F21"/>
    <w:rsid w:val="00893268"/>
    <w:rsid w:val="00893EF4"/>
    <w:rsid w:val="00894357"/>
    <w:rsid w:val="008945C0"/>
    <w:rsid w:val="00894B76"/>
    <w:rsid w:val="00894BFF"/>
    <w:rsid w:val="008955B8"/>
    <w:rsid w:val="0089560A"/>
    <w:rsid w:val="008961FD"/>
    <w:rsid w:val="00896A9A"/>
    <w:rsid w:val="00896B04"/>
    <w:rsid w:val="00897496"/>
    <w:rsid w:val="008977D9"/>
    <w:rsid w:val="00897963"/>
    <w:rsid w:val="008A1062"/>
    <w:rsid w:val="008A11B5"/>
    <w:rsid w:val="008A1F54"/>
    <w:rsid w:val="008A2559"/>
    <w:rsid w:val="008A4323"/>
    <w:rsid w:val="008A6934"/>
    <w:rsid w:val="008A698E"/>
    <w:rsid w:val="008A6DFD"/>
    <w:rsid w:val="008A7AB3"/>
    <w:rsid w:val="008A7E41"/>
    <w:rsid w:val="008A7E8F"/>
    <w:rsid w:val="008B09A0"/>
    <w:rsid w:val="008B09BF"/>
    <w:rsid w:val="008B2A07"/>
    <w:rsid w:val="008B2BE5"/>
    <w:rsid w:val="008B471C"/>
    <w:rsid w:val="008B4D87"/>
    <w:rsid w:val="008B73A5"/>
    <w:rsid w:val="008C05C3"/>
    <w:rsid w:val="008C0A18"/>
    <w:rsid w:val="008C0C68"/>
    <w:rsid w:val="008C142B"/>
    <w:rsid w:val="008C1B4A"/>
    <w:rsid w:val="008C27B2"/>
    <w:rsid w:val="008C2E8A"/>
    <w:rsid w:val="008C33A1"/>
    <w:rsid w:val="008C3483"/>
    <w:rsid w:val="008C4491"/>
    <w:rsid w:val="008C4DAB"/>
    <w:rsid w:val="008C58C8"/>
    <w:rsid w:val="008C6260"/>
    <w:rsid w:val="008C6C7B"/>
    <w:rsid w:val="008D069E"/>
    <w:rsid w:val="008D0D14"/>
    <w:rsid w:val="008D1068"/>
    <w:rsid w:val="008D16C1"/>
    <w:rsid w:val="008D25A4"/>
    <w:rsid w:val="008D32B6"/>
    <w:rsid w:val="008D450E"/>
    <w:rsid w:val="008D4B93"/>
    <w:rsid w:val="008D4C8D"/>
    <w:rsid w:val="008D5757"/>
    <w:rsid w:val="008D57B2"/>
    <w:rsid w:val="008D5881"/>
    <w:rsid w:val="008D6636"/>
    <w:rsid w:val="008D7BA5"/>
    <w:rsid w:val="008E016E"/>
    <w:rsid w:val="008E0197"/>
    <w:rsid w:val="008E0D96"/>
    <w:rsid w:val="008E1212"/>
    <w:rsid w:val="008E336D"/>
    <w:rsid w:val="008E3D12"/>
    <w:rsid w:val="008E43F8"/>
    <w:rsid w:val="008E4D03"/>
    <w:rsid w:val="008E7275"/>
    <w:rsid w:val="008F0AFD"/>
    <w:rsid w:val="008F0BC8"/>
    <w:rsid w:val="008F0CEE"/>
    <w:rsid w:val="008F0DAE"/>
    <w:rsid w:val="008F1240"/>
    <w:rsid w:val="008F176C"/>
    <w:rsid w:val="008F211A"/>
    <w:rsid w:val="008F24A8"/>
    <w:rsid w:val="008F34B8"/>
    <w:rsid w:val="008F3D29"/>
    <w:rsid w:val="008F3F1F"/>
    <w:rsid w:val="008F6E06"/>
    <w:rsid w:val="00901CC7"/>
    <w:rsid w:val="00901EF7"/>
    <w:rsid w:val="00902443"/>
    <w:rsid w:val="00902623"/>
    <w:rsid w:val="009037C1"/>
    <w:rsid w:val="00904696"/>
    <w:rsid w:val="00904D82"/>
    <w:rsid w:val="00907179"/>
    <w:rsid w:val="0090761A"/>
    <w:rsid w:val="00910FE7"/>
    <w:rsid w:val="00912437"/>
    <w:rsid w:val="009127B4"/>
    <w:rsid w:val="00912D72"/>
    <w:rsid w:val="009132FC"/>
    <w:rsid w:val="00914268"/>
    <w:rsid w:val="00914771"/>
    <w:rsid w:val="009154F8"/>
    <w:rsid w:val="00915715"/>
    <w:rsid w:val="00915A43"/>
    <w:rsid w:val="009167B3"/>
    <w:rsid w:val="0091697C"/>
    <w:rsid w:val="0091722F"/>
    <w:rsid w:val="009226E8"/>
    <w:rsid w:val="00922EDA"/>
    <w:rsid w:val="00923230"/>
    <w:rsid w:val="00923272"/>
    <w:rsid w:val="009232BF"/>
    <w:rsid w:val="00924931"/>
    <w:rsid w:val="00932034"/>
    <w:rsid w:val="00932B7C"/>
    <w:rsid w:val="00933345"/>
    <w:rsid w:val="0093392A"/>
    <w:rsid w:val="00933A7F"/>
    <w:rsid w:val="00934784"/>
    <w:rsid w:val="00935B25"/>
    <w:rsid w:val="0093634F"/>
    <w:rsid w:val="00936EEF"/>
    <w:rsid w:val="009400EE"/>
    <w:rsid w:val="0094122D"/>
    <w:rsid w:val="00941885"/>
    <w:rsid w:val="00941CB3"/>
    <w:rsid w:val="009440A9"/>
    <w:rsid w:val="0094426B"/>
    <w:rsid w:val="009442B1"/>
    <w:rsid w:val="00946F36"/>
    <w:rsid w:val="0094776E"/>
    <w:rsid w:val="00947C31"/>
    <w:rsid w:val="009508E9"/>
    <w:rsid w:val="00953217"/>
    <w:rsid w:val="009534AF"/>
    <w:rsid w:val="00953747"/>
    <w:rsid w:val="00953EFA"/>
    <w:rsid w:val="00956551"/>
    <w:rsid w:val="0095765C"/>
    <w:rsid w:val="00960329"/>
    <w:rsid w:val="009607E7"/>
    <w:rsid w:val="00961293"/>
    <w:rsid w:val="009615BE"/>
    <w:rsid w:val="00961910"/>
    <w:rsid w:val="00961EF5"/>
    <w:rsid w:val="009621C1"/>
    <w:rsid w:val="009625C4"/>
    <w:rsid w:val="00962F8D"/>
    <w:rsid w:val="00962FFF"/>
    <w:rsid w:val="00963E4D"/>
    <w:rsid w:val="009656F0"/>
    <w:rsid w:val="00965D03"/>
    <w:rsid w:val="009663C2"/>
    <w:rsid w:val="009669DB"/>
    <w:rsid w:val="00967A80"/>
    <w:rsid w:val="00967C78"/>
    <w:rsid w:val="0097109B"/>
    <w:rsid w:val="00971115"/>
    <w:rsid w:val="0097232B"/>
    <w:rsid w:val="00972C4C"/>
    <w:rsid w:val="00973D4A"/>
    <w:rsid w:val="00973D63"/>
    <w:rsid w:val="0097441D"/>
    <w:rsid w:val="00974C01"/>
    <w:rsid w:val="00975765"/>
    <w:rsid w:val="009759D2"/>
    <w:rsid w:val="00981426"/>
    <w:rsid w:val="00981C28"/>
    <w:rsid w:val="009836BC"/>
    <w:rsid w:val="009838C0"/>
    <w:rsid w:val="00983DD7"/>
    <w:rsid w:val="00984127"/>
    <w:rsid w:val="00984B71"/>
    <w:rsid w:val="00984EA1"/>
    <w:rsid w:val="009850E5"/>
    <w:rsid w:val="00985E7D"/>
    <w:rsid w:val="00985ED8"/>
    <w:rsid w:val="00986E2F"/>
    <w:rsid w:val="00990EE7"/>
    <w:rsid w:val="00991C87"/>
    <w:rsid w:val="00991D07"/>
    <w:rsid w:val="009924AC"/>
    <w:rsid w:val="0099266C"/>
    <w:rsid w:val="00993BB4"/>
    <w:rsid w:val="009940A1"/>
    <w:rsid w:val="00996E24"/>
    <w:rsid w:val="0099754F"/>
    <w:rsid w:val="00997AF2"/>
    <w:rsid w:val="00997B2B"/>
    <w:rsid w:val="00997CA3"/>
    <w:rsid w:val="009A1BAD"/>
    <w:rsid w:val="009A27C1"/>
    <w:rsid w:val="009A359F"/>
    <w:rsid w:val="009A4235"/>
    <w:rsid w:val="009A68B7"/>
    <w:rsid w:val="009B1832"/>
    <w:rsid w:val="009B4347"/>
    <w:rsid w:val="009B5451"/>
    <w:rsid w:val="009B5EAD"/>
    <w:rsid w:val="009B7946"/>
    <w:rsid w:val="009C00BB"/>
    <w:rsid w:val="009C0894"/>
    <w:rsid w:val="009C12C8"/>
    <w:rsid w:val="009C2853"/>
    <w:rsid w:val="009C29CC"/>
    <w:rsid w:val="009C38F9"/>
    <w:rsid w:val="009C4ABE"/>
    <w:rsid w:val="009C5A43"/>
    <w:rsid w:val="009C6157"/>
    <w:rsid w:val="009C6C42"/>
    <w:rsid w:val="009C7AC0"/>
    <w:rsid w:val="009D1A8B"/>
    <w:rsid w:val="009D3026"/>
    <w:rsid w:val="009D43F4"/>
    <w:rsid w:val="009D4404"/>
    <w:rsid w:val="009D5FC5"/>
    <w:rsid w:val="009D6388"/>
    <w:rsid w:val="009D6864"/>
    <w:rsid w:val="009D6A3C"/>
    <w:rsid w:val="009D6AFD"/>
    <w:rsid w:val="009D6B2C"/>
    <w:rsid w:val="009D6C38"/>
    <w:rsid w:val="009D6CC1"/>
    <w:rsid w:val="009D6CE3"/>
    <w:rsid w:val="009D777E"/>
    <w:rsid w:val="009D7A4D"/>
    <w:rsid w:val="009D7D02"/>
    <w:rsid w:val="009E06D9"/>
    <w:rsid w:val="009E3038"/>
    <w:rsid w:val="009E4774"/>
    <w:rsid w:val="009E4966"/>
    <w:rsid w:val="009E5D69"/>
    <w:rsid w:val="009E64B5"/>
    <w:rsid w:val="009E677A"/>
    <w:rsid w:val="009E6CF9"/>
    <w:rsid w:val="009E72FC"/>
    <w:rsid w:val="009E747B"/>
    <w:rsid w:val="009F0283"/>
    <w:rsid w:val="009F0B01"/>
    <w:rsid w:val="009F1D96"/>
    <w:rsid w:val="009F1F97"/>
    <w:rsid w:val="009F29B9"/>
    <w:rsid w:val="009F2F24"/>
    <w:rsid w:val="009F30CD"/>
    <w:rsid w:val="009F3B4A"/>
    <w:rsid w:val="009F447A"/>
    <w:rsid w:val="009F4638"/>
    <w:rsid w:val="009F4C88"/>
    <w:rsid w:val="009F608D"/>
    <w:rsid w:val="009F738B"/>
    <w:rsid w:val="009F76E6"/>
    <w:rsid w:val="00A00411"/>
    <w:rsid w:val="00A00829"/>
    <w:rsid w:val="00A00A72"/>
    <w:rsid w:val="00A01211"/>
    <w:rsid w:val="00A013C8"/>
    <w:rsid w:val="00A01C2F"/>
    <w:rsid w:val="00A01E82"/>
    <w:rsid w:val="00A02103"/>
    <w:rsid w:val="00A02777"/>
    <w:rsid w:val="00A02A60"/>
    <w:rsid w:val="00A03604"/>
    <w:rsid w:val="00A041FE"/>
    <w:rsid w:val="00A04BF9"/>
    <w:rsid w:val="00A059CD"/>
    <w:rsid w:val="00A07D23"/>
    <w:rsid w:val="00A07D59"/>
    <w:rsid w:val="00A103F2"/>
    <w:rsid w:val="00A10A4A"/>
    <w:rsid w:val="00A10A5F"/>
    <w:rsid w:val="00A1105F"/>
    <w:rsid w:val="00A11243"/>
    <w:rsid w:val="00A1140F"/>
    <w:rsid w:val="00A11E5D"/>
    <w:rsid w:val="00A12821"/>
    <w:rsid w:val="00A13378"/>
    <w:rsid w:val="00A1393C"/>
    <w:rsid w:val="00A14A47"/>
    <w:rsid w:val="00A1535F"/>
    <w:rsid w:val="00A15DA7"/>
    <w:rsid w:val="00A1781B"/>
    <w:rsid w:val="00A17838"/>
    <w:rsid w:val="00A17E38"/>
    <w:rsid w:val="00A20C44"/>
    <w:rsid w:val="00A211DE"/>
    <w:rsid w:val="00A224A8"/>
    <w:rsid w:val="00A23198"/>
    <w:rsid w:val="00A23265"/>
    <w:rsid w:val="00A238EA"/>
    <w:rsid w:val="00A24F58"/>
    <w:rsid w:val="00A25837"/>
    <w:rsid w:val="00A2689D"/>
    <w:rsid w:val="00A27266"/>
    <w:rsid w:val="00A27B9E"/>
    <w:rsid w:val="00A3076C"/>
    <w:rsid w:val="00A32FDA"/>
    <w:rsid w:val="00A33185"/>
    <w:rsid w:val="00A3349C"/>
    <w:rsid w:val="00A341AF"/>
    <w:rsid w:val="00A34EAB"/>
    <w:rsid w:val="00A34F91"/>
    <w:rsid w:val="00A35ADC"/>
    <w:rsid w:val="00A35F1E"/>
    <w:rsid w:val="00A361BF"/>
    <w:rsid w:val="00A36790"/>
    <w:rsid w:val="00A3717C"/>
    <w:rsid w:val="00A373BF"/>
    <w:rsid w:val="00A375B7"/>
    <w:rsid w:val="00A37DDD"/>
    <w:rsid w:val="00A40E43"/>
    <w:rsid w:val="00A41386"/>
    <w:rsid w:val="00A42008"/>
    <w:rsid w:val="00A420E7"/>
    <w:rsid w:val="00A42469"/>
    <w:rsid w:val="00A42B5D"/>
    <w:rsid w:val="00A4317E"/>
    <w:rsid w:val="00A44149"/>
    <w:rsid w:val="00A44261"/>
    <w:rsid w:val="00A47BAD"/>
    <w:rsid w:val="00A47C5A"/>
    <w:rsid w:val="00A47D11"/>
    <w:rsid w:val="00A47D2B"/>
    <w:rsid w:val="00A47F76"/>
    <w:rsid w:val="00A508DF"/>
    <w:rsid w:val="00A512B0"/>
    <w:rsid w:val="00A514E3"/>
    <w:rsid w:val="00A51576"/>
    <w:rsid w:val="00A51BDB"/>
    <w:rsid w:val="00A51DDF"/>
    <w:rsid w:val="00A525A0"/>
    <w:rsid w:val="00A527D1"/>
    <w:rsid w:val="00A52AAA"/>
    <w:rsid w:val="00A533B5"/>
    <w:rsid w:val="00A5417A"/>
    <w:rsid w:val="00A542D0"/>
    <w:rsid w:val="00A55085"/>
    <w:rsid w:val="00A55ED7"/>
    <w:rsid w:val="00A56283"/>
    <w:rsid w:val="00A56658"/>
    <w:rsid w:val="00A56FA4"/>
    <w:rsid w:val="00A608F4"/>
    <w:rsid w:val="00A6104F"/>
    <w:rsid w:val="00A626E8"/>
    <w:rsid w:val="00A6284A"/>
    <w:rsid w:val="00A629FC"/>
    <w:rsid w:val="00A62BDA"/>
    <w:rsid w:val="00A63E30"/>
    <w:rsid w:val="00A64409"/>
    <w:rsid w:val="00A648AA"/>
    <w:rsid w:val="00A66003"/>
    <w:rsid w:val="00A7008A"/>
    <w:rsid w:val="00A705DF"/>
    <w:rsid w:val="00A70C22"/>
    <w:rsid w:val="00A718EB"/>
    <w:rsid w:val="00A72E14"/>
    <w:rsid w:val="00A73940"/>
    <w:rsid w:val="00A759E9"/>
    <w:rsid w:val="00A75A54"/>
    <w:rsid w:val="00A75F15"/>
    <w:rsid w:val="00A777EF"/>
    <w:rsid w:val="00A77941"/>
    <w:rsid w:val="00A779CF"/>
    <w:rsid w:val="00A779D8"/>
    <w:rsid w:val="00A80195"/>
    <w:rsid w:val="00A8105C"/>
    <w:rsid w:val="00A8172C"/>
    <w:rsid w:val="00A825A5"/>
    <w:rsid w:val="00A833AD"/>
    <w:rsid w:val="00A8344D"/>
    <w:rsid w:val="00A84E46"/>
    <w:rsid w:val="00A8520A"/>
    <w:rsid w:val="00A86115"/>
    <w:rsid w:val="00A865E4"/>
    <w:rsid w:val="00A876B3"/>
    <w:rsid w:val="00A9060A"/>
    <w:rsid w:val="00A907D6"/>
    <w:rsid w:val="00A912A3"/>
    <w:rsid w:val="00A91D2D"/>
    <w:rsid w:val="00A93A69"/>
    <w:rsid w:val="00A9450B"/>
    <w:rsid w:val="00A94667"/>
    <w:rsid w:val="00A94C9F"/>
    <w:rsid w:val="00A956BC"/>
    <w:rsid w:val="00A9596C"/>
    <w:rsid w:val="00A96042"/>
    <w:rsid w:val="00A972CE"/>
    <w:rsid w:val="00AA0D72"/>
    <w:rsid w:val="00AA0DCC"/>
    <w:rsid w:val="00AA1F6E"/>
    <w:rsid w:val="00AA4291"/>
    <w:rsid w:val="00AA446A"/>
    <w:rsid w:val="00AA46F4"/>
    <w:rsid w:val="00AA5269"/>
    <w:rsid w:val="00AA77E6"/>
    <w:rsid w:val="00AB22CA"/>
    <w:rsid w:val="00AB3019"/>
    <w:rsid w:val="00AB43B4"/>
    <w:rsid w:val="00AB5025"/>
    <w:rsid w:val="00AB622E"/>
    <w:rsid w:val="00AB7637"/>
    <w:rsid w:val="00AB7CCB"/>
    <w:rsid w:val="00AC12EE"/>
    <w:rsid w:val="00AC171A"/>
    <w:rsid w:val="00AC2033"/>
    <w:rsid w:val="00AC2C5B"/>
    <w:rsid w:val="00AC33EC"/>
    <w:rsid w:val="00AC3A74"/>
    <w:rsid w:val="00AC45E9"/>
    <w:rsid w:val="00AC656E"/>
    <w:rsid w:val="00AD2D1F"/>
    <w:rsid w:val="00AD3F24"/>
    <w:rsid w:val="00AD68B2"/>
    <w:rsid w:val="00AD7D62"/>
    <w:rsid w:val="00AE060D"/>
    <w:rsid w:val="00AE0B09"/>
    <w:rsid w:val="00AE0CCE"/>
    <w:rsid w:val="00AE2CEE"/>
    <w:rsid w:val="00AE358C"/>
    <w:rsid w:val="00AE35E6"/>
    <w:rsid w:val="00AE3981"/>
    <w:rsid w:val="00AE39F2"/>
    <w:rsid w:val="00AE4D91"/>
    <w:rsid w:val="00AE4F0E"/>
    <w:rsid w:val="00AE6108"/>
    <w:rsid w:val="00AE7A36"/>
    <w:rsid w:val="00AF016B"/>
    <w:rsid w:val="00AF07B1"/>
    <w:rsid w:val="00AF0871"/>
    <w:rsid w:val="00AF08D7"/>
    <w:rsid w:val="00AF0B82"/>
    <w:rsid w:val="00AF19B4"/>
    <w:rsid w:val="00AF1D43"/>
    <w:rsid w:val="00AF266E"/>
    <w:rsid w:val="00AF65B7"/>
    <w:rsid w:val="00AF6CCD"/>
    <w:rsid w:val="00AF6E5B"/>
    <w:rsid w:val="00AF7004"/>
    <w:rsid w:val="00B02B9F"/>
    <w:rsid w:val="00B0466C"/>
    <w:rsid w:val="00B051AB"/>
    <w:rsid w:val="00B056A1"/>
    <w:rsid w:val="00B056E8"/>
    <w:rsid w:val="00B060E7"/>
    <w:rsid w:val="00B06149"/>
    <w:rsid w:val="00B078C2"/>
    <w:rsid w:val="00B07C15"/>
    <w:rsid w:val="00B1137C"/>
    <w:rsid w:val="00B1177C"/>
    <w:rsid w:val="00B1182A"/>
    <w:rsid w:val="00B11E42"/>
    <w:rsid w:val="00B129D0"/>
    <w:rsid w:val="00B12BCA"/>
    <w:rsid w:val="00B13770"/>
    <w:rsid w:val="00B13A3C"/>
    <w:rsid w:val="00B145C8"/>
    <w:rsid w:val="00B149EB"/>
    <w:rsid w:val="00B21737"/>
    <w:rsid w:val="00B21BF9"/>
    <w:rsid w:val="00B222E2"/>
    <w:rsid w:val="00B240FC"/>
    <w:rsid w:val="00B24DCE"/>
    <w:rsid w:val="00B24FD0"/>
    <w:rsid w:val="00B25C38"/>
    <w:rsid w:val="00B2655F"/>
    <w:rsid w:val="00B275E6"/>
    <w:rsid w:val="00B3042F"/>
    <w:rsid w:val="00B30D52"/>
    <w:rsid w:val="00B3178F"/>
    <w:rsid w:val="00B31FB7"/>
    <w:rsid w:val="00B34C27"/>
    <w:rsid w:val="00B3540C"/>
    <w:rsid w:val="00B36086"/>
    <w:rsid w:val="00B37CC0"/>
    <w:rsid w:val="00B37EA0"/>
    <w:rsid w:val="00B40900"/>
    <w:rsid w:val="00B40A04"/>
    <w:rsid w:val="00B40C95"/>
    <w:rsid w:val="00B419D3"/>
    <w:rsid w:val="00B43850"/>
    <w:rsid w:val="00B44BDB"/>
    <w:rsid w:val="00B46C40"/>
    <w:rsid w:val="00B46DFC"/>
    <w:rsid w:val="00B50345"/>
    <w:rsid w:val="00B5164C"/>
    <w:rsid w:val="00B5165C"/>
    <w:rsid w:val="00B527AE"/>
    <w:rsid w:val="00B54315"/>
    <w:rsid w:val="00B5443F"/>
    <w:rsid w:val="00B54924"/>
    <w:rsid w:val="00B5541A"/>
    <w:rsid w:val="00B5707B"/>
    <w:rsid w:val="00B57EFE"/>
    <w:rsid w:val="00B632AF"/>
    <w:rsid w:val="00B640DF"/>
    <w:rsid w:val="00B64942"/>
    <w:rsid w:val="00B6494F"/>
    <w:rsid w:val="00B6584F"/>
    <w:rsid w:val="00B659D6"/>
    <w:rsid w:val="00B6626E"/>
    <w:rsid w:val="00B67B7B"/>
    <w:rsid w:val="00B71347"/>
    <w:rsid w:val="00B71612"/>
    <w:rsid w:val="00B71688"/>
    <w:rsid w:val="00B71A05"/>
    <w:rsid w:val="00B721C6"/>
    <w:rsid w:val="00B72C1D"/>
    <w:rsid w:val="00B7362C"/>
    <w:rsid w:val="00B73F78"/>
    <w:rsid w:val="00B74733"/>
    <w:rsid w:val="00B74C20"/>
    <w:rsid w:val="00B74CD4"/>
    <w:rsid w:val="00B76F9E"/>
    <w:rsid w:val="00B80B76"/>
    <w:rsid w:val="00B847CD"/>
    <w:rsid w:val="00B85209"/>
    <w:rsid w:val="00B8568F"/>
    <w:rsid w:val="00B85BA0"/>
    <w:rsid w:val="00B87055"/>
    <w:rsid w:val="00B875C1"/>
    <w:rsid w:val="00B903A9"/>
    <w:rsid w:val="00B921CF"/>
    <w:rsid w:val="00B9255F"/>
    <w:rsid w:val="00B92FD5"/>
    <w:rsid w:val="00B94202"/>
    <w:rsid w:val="00B9435D"/>
    <w:rsid w:val="00B946AA"/>
    <w:rsid w:val="00B94AD8"/>
    <w:rsid w:val="00B94D95"/>
    <w:rsid w:val="00B94DC0"/>
    <w:rsid w:val="00B95335"/>
    <w:rsid w:val="00BA05E5"/>
    <w:rsid w:val="00BA0F7D"/>
    <w:rsid w:val="00BA323B"/>
    <w:rsid w:val="00BA3C2A"/>
    <w:rsid w:val="00BA3EEC"/>
    <w:rsid w:val="00BA3FF3"/>
    <w:rsid w:val="00BA5133"/>
    <w:rsid w:val="00BA5F05"/>
    <w:rsid w:val="00BA6B6B"/>
    <w:rsid w:val="00BA7502"/>
    <w:rsid w:val="00BB0EA0"/>
    <w:rsid w:val="00BB1481"/>
    <w:rsid w:val="00BB171E"/>
    <w:rsid w:val="00BB17B0"/>
    <w:rsid w:val="00BB18A3"/>
    <w:rsid w:val="00BB1D9E"/>
    <w:rsid w:val="00BB3AAA"/>
    <w:rsid w:val="00BB5681"/>
    <w:rsid w:val="00BB63FE"/>
    <w:rsid w:val="00BB681E"/>
    <w:rsid w:val="00BB696C"/>
    <w:rsid w:val="00BB71F0"/>
    <w:rsid w:val="00BC1FA2"/>
    <w:rsid w:val="00BC24F5"/>
    <w:rsid w:val="00BC2E5D"/>
    <w:rsid w:val="00BC628B"/>
    <w:rsid w:val="00BD02F4"/>
    <w:rsid w:val="00BD108E"/>
    <w:rsid w:val="00BD10B2"/>
    <w:rsid w:val="00BD154B"/>
    <w:rsid w:val="00BD2052"/>
    <w:rsid w:val="00BD235B"/>
    <w:rsid w:val="00BD24D4"/>
    <w:rsid w:val="00BD2885"/>
    <w:rsid w:val="00BD3C14"/>
    <w:rsid w:val="00BD3D54"/>
    <w:rsid w:val="00BD3E88"/>
    <w:rsid w:val="00BD4003"/>
    <w:rsid w:val="00BD62F7"/>
    <w:rsid w:val="00BD6D9F"/>
    <w:rsid w:val="00BD72C7"/>
    <w:rsid w:val="00BD761A"/>
    <w:rsid w:val="00BD7B64"/>
    <w:rsid w:val="00BD7BDE"/>
    <w:rsid w:val="00BE0124"/>
    <w:rsid w:val="00BE04D8"/>
    <w:rsid w:val="00BE0C1C"/>
    <w:rsid w:val="00BE0CEC"/>
    <w:rsid w:val="00BE1407"/>
    <w:rsid w:val="00BE1AA7"/>
    <w:rsid w:val="00BE397D"/>
    <w:rsid w:val="00BE4EEA"/>
    <w:rsid w:val="00BE6AC0"/>
    <w:rsid w:val="00BF0EEF"/>
    <w:rsid w:val="00BF2643"/>
    <w:rsid w:val="00BF2829"/>
    <w:rsid w:val="00BF31AB"/>
    <w:rsid w:val="00BF42AB"/>
    <w:rsid w:val="00BF5568"/>
    <w:rsid w:val="00BF5589"/>
    <w:rsid w:val="00BF689E"/>
    <w:rsid w:val="00BF68AB"/>
    <w:rsid w:val="00BF6B69"/>
    <w:rsid w:val="00BF6DA5"/>
    <w:rsid w:val="00C000D7"/>
    <w:rsid w:val="00C01B5E"/>
    <w:rsid w:val="00C0206B"/>
    <w:rsid w:val="00C03363"/>
    <w:rsid w:val="00C03893"/>
    <w:rsid w:val="00C03D5A"/>
    <w:rsid w:val="00C049DD"/>
    <w:rsid w:val="00C06338"/>
    <w:rsid w:val="00C06B53"/>
    <w:rsid w:val="00C06CB9"/>
    <w:rsid w:val="00C1057B"/>
    <w:rsid w:val="00C108D1"/>
    <w:rsid w:val="00C1095E"/>
    <w:rsid w:val="00C12096"/>
    <w:rsid w:val="00C145EB"/>
    <w:rsid w:val="00C14B66"/>
    <w:rsid w:val="00C15FBD"/>
    <w:rsid w:val="00C163BA"/>
    <w:rsid w:val="00C17F24"/>
    <w:rsid w:val="00C204AF"/>
    <w:rsid w:val="00C2086D"/>
    <w:rsid w:val="00C2111A"/>
    <w:rsid w:val="00C221D3"/>
    <w:rsid w:val="00C2290D"/>
    <w:rsid w:val="00C22F2B"/>
    <w:rsid w:val="00C23C83"/>
    <w:rsid w:val="00C23EC7"/>
    <w:rsid w:val="00C24E31"/>
    <w:rsid w:val="00C2573B"/>
    <w:rsid w:val="00C25B49"/>
    <w:rsid w:val="00C264C7"/>
    <w:rsid w:val="00C27FC1"/>
    <w:rsid w:val="00C3099F"/>
    <w:rsid w:val="00C30F85"/>
    <w:rsid w:val="00C3110C"/>
    <w:rsid w:val="00C33A1A"/>
    <w:rsid w:val="00C33ACF"/>
    <w:rsid w:val="00C344F5"/>
    <w:rsid w:val="00C353C5"/>
    <w:rsid w:val="00C3544C"/>
    <w:rsid w:val="00C35A48"/>
    <w:rsid w:val="00C361AE"/>
    <w:rsid w:val="00C36A04"/>
    <w:rsid w:val="00C36F6A"/>
    <w:rsid w:val="00C404CC"/>
    <w:rsid w:val="00C40AC0"/>
    <w:rsid w:val="00C43A48"/>
    <w:rsid w:val="00C45163"/>
    <w:rsid w:val="00C452D8"/>
    <w:rsid w:val="00C45DDC"/>
    <w:rsid w:val="00C467C6"/>
    <w:rsid w:val="00C467FE"/>
    <w:rsid w:val="00C46CAD"/>
    <w:rsid w:val="00C4799B"/>
    <w:rsid w:val="00C50B9A"/>
    <w:rsid w:val="00C50F05"/>
    <w:rsid w:val="00C522EB"/>
    <w:rsid w:val="00C5369A"/>
    <w:rsid w:val="00C53942"/>
    <w:rsid w:val="00C54813"/>
    <w:rsid w:val="00C54988"/>
    <w:rsid w:val="00C55163"/>
    <w:rsid w:val="00C55313"/>
    <w:rsid w:val="00C56372"/>
    <w:rsid w:val="00C576C3"/>
    <w:rsid w:val="00C605E8"/>
    <w:rsid w:val="00C62A7F"/>
    <w:rsid w:val="00C62FAA"/>
    <w:rsid w:val="00C63BB7"/>
    <w:rsid w:val="00C64806"/>
    <w:rsid w:val="00C64E9D"/>
    <w:rsid w:val="00C65B79"/>
    <w:rsid w:val="00C65D0B"/>
    <w:rsid w:val="00C669E6"/>
    <w:rsid w:val="00C71DB6"/>
    <w:rsid w:val="00C7215C"/>
    <w:rsid w:val="00C721C8"/>
    <w:rsid w:val="00C72BB6"/>
    <w:rsid w:val="00C72F9B"/>
    <w:rsid w:val="00C73C59"/>
    <w:rsid w:val="00C7431B"/>
    <w:rsid w:val="00C75206"/>
    <w:rsid w:val="00C754C0"/>
    <w:rsid w:val="00C7696F"/>
    <w:rsid w:val="00C76B52"/>
    <w:rsid w:val="00C80F00"/>
    <w:rsid w:val="00C8100D"/>
    <w:rsid w:val="00C81C72"/>
    <w:rsid w:val="00C821C3"/>
    <w:rsid w:val="00C822DD"/>
    <w:rsid w:val="00C845BA"/>
    <w:rsid w:val="00C84768"/>
    <w:rsid w:val="00C851CC"/>
    <w:rsid w:val="00C85607"/>
    <w:rsid w:val="00C86DF8"/>
    <w:rsid w:val="00C86EB5"/>
    <w:rsid w:val="00C87A5D"/>
    <w:rsid w:val="00C9062A"/>
    <w:rsid w:val="00C9111E"/>
    <w:rsid w:val="00C9121B"/>
    <w:rsid w:val="00C9197C"/>
    <w:rsid w:val="00C91EB2"/>
    <w:rsid w:val="00C9249F"/>
    <w:rsid w:val="00C92B31"/>
    <w:rsid w:val="00C9325C"/>
    <w:rsid w:val="00C93660"/>
    <w:rsid w:val="00C94093"/>
    <w:rsid w:val="00C95A5A"/>
    <w:rsid w:val="00C96830"/>
    <w:rsid w:val="00C97AB4"/>
    <w:rsid w:val="00CA0EAC"/>
    <w:rsid w:val="00CA14B2"/>
    <w:rsid w:val="00CA2674"/>
    <w:rsid w:val="00CA34C0"/>
    <w:rsid w:val="00CA387E"/>
    <w:rsid w:val="00CA491B"/>
    <w:rsid w:val="00CA57B7"/>
    <w:rsid w:val="00CA5938"/>
    <w:rsid w:val="00CA7056"/>
    <w:rsid w:val="00CB220D"/>
    <w:rsid w:val="00CB2900"/>
    <w:rsid w:val="00CB2CFA"/>
    <w:rsid w:val="00CB2EC1"/>
    <w:rsid w:val="00CB3954"/>
    <w:rsid w:val="00CB460B"/>
    <w:rsid w:val="00CB5257"/>
    <w:rsid w:val="00CB589E"/>
    <w:rsid w:val="00CB680C"/>
    <w:rsid w:val="00CB73C0"/>
    <w:rsid w:val="00CB7E7E"/>
    <w:rsid w:val="00CC07DE"/>
    <w:rsid w:val="00CC0C51"/>
    <w:rsid w:val="00CC13A1"/>
    <w:rsid w:val="00CC13DB"/>
    <w:rsid w:val="00CC50C0"/>
    <w:rsid w:val="00CC5D63"/>
    <w:rsid w:val="00CC6372"/>
    <w:rsid w:val="00CC6455"/>
    <w:rsid w:val="00CC703E"/>
    <w:rsid w:val="00CC7C4B"/>
    <w:rsid w:val="00CD0693"/>
    <w:rsid w:val="00CD0C85"/>
    <w:rsid w:val="00CD1B2C"/>
    <w:rsid w:val="00CD3F1A"/>
    <w:rsid w:val="00CD4C8D"/>
    <w:rsid w:val="00CD5748"/>
    <w:rsid w:val="00CD5ABA"/>
    <w:rsid w:val="00CD6645"/>
    <w:rsid w:val="00CE1B79"/>
    <w:rsid w:val="00CE2579"/>
    <w:rsid w:val="00CE2993"/>
    <w:rsid w:val="00CE2DF9"/>
    <w:rsid w:val="00CE2F25"/>
    <w:rsid w:val="00CE36F5"/>
    <w:rsid w:val="00CE3C03"/>
    <w:rsid w:val="00CE3F83"/>
    <w:rsid w:val="00CE4A90"/>
    <w:rsid w:val="00CE604E"/>
    <w:rsid w:val="00CE75D6"/>
    <w:rsid w:val="00CE7787"/>
    <w:rsid w:val="00CF1325"/>
    <w:rsid w:val="00CF1FCD"/>
    <w:rsid w:val="00CF42A7"/>
    <w:rsid w:val="00CF43DB"/>
    <w:rsid w:val="00CF4B0C"/>
    <w:rsid w:val="00CF565F"/>
    <w:rsid w:val="00CF5B39"/>
    <w:rsid w:val="00CF7751"/>
    <w:rsid w:val="00D0039C"/>
    <w:rsid w:val="00D01BB3"/>
    <w:rsid w:val="00D04E66"/>
    <w:rsid w:val="00D05F4B"/>
    <w:rsid w:val="00D06142"/>
    <w:rsid w:val="00D065DF"/>
    <w:rsid w:val="00D06B2D"/>
    <w:rsid w:val="00D06CB3"/>
    <w:rsid w:val="00D07E68"/>
    <w:rsid w:val="00D1006A"/>
    <w:rsid w:val="00D10F54"/>
    <w:rsid w:val="00D12586"/>
    <w:rsid w:val="00D1287D"/>
    <w:rsid w:val="00D1298D"/>
    <w:rsid w:val="00D1298E"/>
    <w:rsid w:val="00D12BA1"/>
    <w:rsid w:val="00D139C6"/>
    <w:rsid w:val="00D13DB1"/>
    <w:rsid w:val="00D14B32"/>
    <w:rsid w:val="00D14FB7"/>
    <w:rsid w:val="00D1613D"/>
    <w:rsid w:val="00D17570"/>
    <w:rsid w:val="00D200B7"/>
    <w:rsid w:val="00D20707"/>
    <w:rsid w:val="00D20BE8"/>
    <w:rsid w:val="00D216AC"/>
    <w:rsid w:val="00D218B2"/>
    <w:rsid w:val="00D22E7D"/>
    <w:rsid w:val="00D231A0"/>
    <w:rsid w:val="00D2385F"/>
    <w:rsid w:val="00D260A4"/>
    <w:rsid w:val="00D26EC2"/>
    <w:rsid w:val="00D26ED1"/>
    <w:rsid w:val="00D27679"/>
    <w:rsid w:val="00D27F38"/>
    <w:rsid w:val="00D30B2F"/>
    <w:rsid w:val="00D31731"/>
    <w:rsid w:val="00D350C6"/>
    <w:rsid w:val="00D352D2"/>
    <w:rsid w:val="00D3552C"/>
    <w:rsid w:val="00D3680D"/>
    <w:rsid w:val="00D37E16"/>
    <w:rsid w:val="00D40BF6"/>
    <w:rsid w:val="00D40D69"/>
    <w:rsid w:val="00D41207"/>
    <w:rsid w:val="00D42A73"/>
    <w:rsid w:val="00D42B7F"/>
    <w:rsid w:val="00D42F01"/>
    <w:rsid w:val="00D43B0A"/>
    <w:rsid w:val="00D44876"/>
    <w:rsid w:val="00D44A7D"/>
    <w:rsid w:val="00D45756"/>
    <w:rsid w:val="00D4590A"/>
    <w:rsid w:val="00D461AA"/>
    <w:rsid w:val="00D46D0F"/>
    <w:rsid w:val="00D47FBA"/>
    <w:rsid w:val="00D51356"/>
    <w:rsid w:val="00D51598"/>
    <w:rsid w:val="00D51E71"/>
    <w:rsid w:val="00D52162"/>
    <w:rsid w:val="00D52236"/>
    <w:rsid w:val="00D5228F"/>
    <w:rsid w:val="00D53DF0"/>
    <w:rsid w:val="00D547D8"/>
    <w:rsid w:val="00D5495C"/>
    <w:rsid w:val="00D5646A"/>
    <w:rsid w:val="00D576EA"/>
    <w:rsid w:val="00D57EE9"/>
    <w:rsid w:val="00D60E94"/>
    <w:rsid w:val="00D614D1"/>
    <w:rsid w:val="00D62250"/>
    <w:rsid w:val="00D62945"/>
    <w:rsid w:val="00D62DA0"/>
    <w:rsid w:val="00D63059"/>
    <w:rsid w:val="00D6385A"/>
    <w:rsid w:val="00D65B62"/>
    <w:rsid w:val="00D67653"/>
    <w:rsid w:val="00D703CE"/>
    <w:rsid w:val="00D7083A"/>
    <w:rsid w:val="00D7232B"/>
    <w:rsid w:val="00D737A2"/>
    <w:rsid w:val="00D75151"/>
    <w:rsid w:val="00D76F13"/>
    <w:rsid w:val="00D8008D"/>
    <w:rsid w:val="00D80387"/>
    <w:rsid w:val="00D80467"/>
    <w:rsid w:val="00D805BE"/>
    <w:rsid w:val="00D80E67"/>
    <w:rsid w:val="00D8140E"/>
    <w:rsid w:val="00D816BA"/>
    <w:rsid w:val="00D81781"/>
    <w:rsid w:val="00D831EE"/>
    <w:rsid w:val="00D83691"/>
    <w:rsid w:val="00D83E08"/>
    <w:rsid w:val="00D841B0"/>
    <w:rsid w:val="00D84534"/>
    <w:rsid w:val="00D85342"/>
    <w:rsid w:val="00D86376"/>
    <w:rsid w:val="00D865BA"/>
    <w:rsid w:val="00D86C87"/>
    <w:rsid w:val="00D8741D"/>
    <w:rsid w:val="00D92244"/>
    <w:rsid w:val="00D923B7"/>
    <w:rsid w:val="00D92EFE"/>
    <w:rsid w:val="00D9409B"/>
    <w:rsid w:val="00D94D4E"/>
    <w:rsid w:val="00D95B1D"/>
    <w:rsid w:val="00D96DFE"/>
    <w:rsid w:val="00DA1142"/>
    <w:rsid w:val="00DA349B"/>
    <w:rsid w:val="00DA35B7"/>
    <w:rsid w:val="00DA3CFB"/>
    <w:rsid w:val="00DA45D8"/>
    <w:rsid w:val="00DA4FC3"/>
    <w:rsid w:val="00DA617F"/>
    <w:rsid w:val="00DA704A"/>
    <w:rsid w:val="00DA70D2"/>
    <w:rsid w:val="00DA746F"/>
    <w:rsid w:val="00DA77BD"/>
    <w:rsid w:val="00DA78BB"/>
    <w:rsid w:val="00DA7EDD"/>
    <w:rsid w:val="00DB0600"/>
    <w:rsid w:val="00DB1337"/>
    <w:rsid w:val="00DB326F"/>
    <w:rsid w:val="00DB4076"/>
    <w:rsid w:val="00DB4A1C"/>
    <w:rsid w:val="00DB4AE8"/>
    <w:rsid w:val="00DB4B62"/>
    <w:rsid w:val="00DB4C19"/>
    <w:rsid w:val="00DB50B5"/>
    <w:rsid w:val="00DB7475"/>
    <w:rsid w:val="00DC16DB"/>
    <w:rsid w:val="00DC295A"/>
    <w:rsid w:val="00DC2C15"/>
    <w:rsid w:val="00DC31DB"/>
    <w:rsid w:val="00DC3D46"/>
    <w:rsid w:val="00DC45A7"/>
    <w:rsid w:val="00DC5A7B"/>
    <w:rsid w:val="00DC66E0"/>
    <w:rsid w:val="00DC73A6"/>
    <w:rsid w:val="00DD0DF6"/>
    <w:rsid w:val="00DD19C2"/>
    <w:rsid w:val="00DD228C"/>
    <w:rsid w:val="00DD288F"/>
    <w:rsid w:val="00DD3A6B"/>
    <w:rsid w:val="00DD4567"/>
    <w:rsid w:val="00DD498C"/>
    <w:rsid w:val="00DD5F52"/>
    <w:rsid w:val="00DD6313"/>
    <w:rsid w:val="00DD66DC"/>
    <w:rsid w:val="00DD6B55"/>
    <w:rsid w:val="00DD6B6E"/>
    <w:rsid w:val="00DD6C0F"/>
    <w:rsid w:val="00DD7C7E"/>
    <w:rsid w:val="00DE07BA"/>
    <w:rsid w:val="00DE0AFF"/>
    <w:rsid w:val="00DE12F5"/>
    <w:rsid w:val="00DE350C"/>
    <w:rsid w:val="00DE39F4"/>
    <w:rsid w:val="00DE3BBA"/>
    <w:rsid w:val="00DE4FD8"/>
    <w:rsid w:val="00DE512F"/>
    <w:rsid w:val="00DE645D"/>
    <w:rsid w:val="00DE663C"/>
    <w:rsid w:val="00DE67FF"/>
    <w:rsid w:val="00DE6867"/>
    <w:rsid w:val="00DE6BCB"/>
    <w:rsid w:val="00DE72BB"/>
    <w:rsid w:val="00DE774C"/>
    <w:rsid w:val="00DE7B88"/>
    <w:rsid w:val="00DF05D0"/>
    <w:rsid w:val="00DF06BE"/>
    <w:rsid w:val="00DF1617"/>
    <w:rsid w:val="00DF16C0"/>
    <w:rsid w:val="00DF23FE"/>
    <w:rsid w:val="00DF3AB8"/>
    <w:rsid w:val="00DF51BE"/>
    <w:rsid w:val="00DF54C8"/>
    <w:rsid w:val="00DF57F7"/>
    <w:rsid w:val="00DF580F"/>
    <w:rsid w:val="00DF76E0"/>
    <w:rsid w:val="00DF7902"/>
    <w:rsid w:val="00DF7AD7"/>
    <w:rsid w:val="00E00EA0"/>
    <w:rsid w:val="00E01D7A"/>
    <w:rsid w:val="00E02249"/>
    <w:rsid w:val="00E025CC"/>
    <w:rsid w:val="00E03516"/>
    <w:rsid w:val="00E051AF"/>
    <w:rsid w:val="00E054F1"/>
    <w:rsid w:val="00E0780C"/>
    <w:rsid w:val="00E1021E"/>
    <w:rsid w:val="00E11997"/>
    <w:rsid w:val="00E11AA4"/>
    <w:rsid w:val="00E12058"/>
    <w:rsid w:val="00E12801"/>
    <w:rsid w:val="00E12D24"/>
    <w:rsid w:val="00E13FD4"/>
    <w:rsid w:val="00E1434D"/>
    <w:rsid w:val="00E14502"/>
    <w:rsid w:val="00E168D8"/>
    <w:rsid w:val="00E16A1B"/>
    <w:rsid w:val="00E2072D"/>
    <w:rsid w:val="00E2548C"/>
    <w:rsid w:val="00E267D4"/>
    <w:rsid w:val="00E26A46"/>
    <w:rsid w:val="00E27642"/>
    <w:rsid w:val="00E276DA"/>
    <w:rsid w:val="00E27FF7"/>
    <w:rsid w:val="00E311E4"/>
    <w:rsid w:val="00E31BA6"/>
    <w:rsid w:val="00E34A0B"/>
    <w:rsid w:val="00E34D8F"/>
    <w:rsid w:val="00E35A05"/>
    <w:rsid w:val="00E35E68"/>
    <w:rsid w:val="00E36003"/>
    <w:rsid w:val="00E36A07"/>
    <w:rsid w:val="00E37809"/>
    <w:rsid w:val="00E4066C"/>
    <w:rsid w:val="00E4083E"/>
    <w:rsid w:val="00E4092B"/>
    <w:rsid w:val="00E42885"/>
    <w:rsid w:val="00E4475F"/>
    <w:rsid w:val="00E4485A"/>
    <w:rsid w:val="00E459C6"/>
    <w:rsid w:val="00E4719A"/>
    <w:rsid w:val="00E47B5E"/>
    <w:rsid w:val="00E5171F"/>
    <w:rsid w:val="00E51885"/>
    <w:rsid w:val="00E522AB"/>
    <w:rsid w:val="00E52754"/>
    <w:rsid w:val="00E54B54"/>
    <w:rsid w:val="00E54FDC"/>
    <w:rsid w:val="00E55115"/>
    <w:rsid w:val="00E55ACC"/>
    <w:rsid w:val="00E5671F"/>
    <w:rsid w:val="00E57337"/>
    <w:rsid w:val="00E606A5"/>
    <w:rsid w:val="00E607BA"/>
    <w:rsid w:val="00E60A6C"/>
    <w:rsid w:val="00E611FF"/>
    <w:rsid w:val="00E630AC"/>
    <w:rsid w:val="00E63B33"/>
    <w:rsid w:val="00E6433B"/>
    <w:rsid w:val="00E65B28"/>
    <w:rsid w:val="00E66180"/>
    <w:rsid w:val="00E66947"/>
    <w:rsid w:val="00E66F82"/>
    <w:rsid w:val="00E678C5"/>
    <w:rsid w:val="00E702E1"/>
    <w:rsid w:val="00E70663"/>
    <w:rsid w:val="00E71C79"/>
    <w:rsid w:val="00E72C65"/>
    <w:rsid w:val="00E73BD9"/>
    <w:rsid w:val="00E73C57"/>
    <w:rsid w:val="00E73DFE"/>
    <w:rsid w:val="00E74B55"/>
    <w:rsid w:val="00E7590F"/>
    <w:rsid w:val="00E7610C"/>
    <w:rsid w:val="00E76247"/>
    <w:rsid w:val="00E7690C"/>
    <w:rsid w:val="00E76DD3"/>
    <w:rsid w:val="00E81794"/>
    <w:rsid w:val="00E817CD"/>
    <w:rsid w:val="00E81ACA"/>
    <w:rsid w:val="00E8276D"/>
    <w:rsid w:val="00E829B6"/>
    <w:rsid w:val="00E84F4F"/>
    <w:rsid w:val="00E85234"/>
    <w:rsid w:val="00E86589"/>
    <w:rsid w:val="00E867CE"/>
    <w:rsid w:val="00E86970"/>
    <w:rsid w:val="00E8781D"/>
    <w:rsid w:val="00E903B2"/>
    <w:rsid w:val="00E91303"/>
    <w:rsid w:val="00E91859"/>
    <w:rsid w:val="00E91DAB"/>
    <w:rsid w:val="00E97C2B"/>
    <w:rsid w:val="00EA1D6C"/>
    <w:rsid w:val="00EA2D33"/>
    <w:rsid w:val="00EA3015"/>
    <w:rsid w:val="00EA324F"/>
    <w:rsid w:val="00EA3799"/>
    <w:rsid w:val="00EA3F51"/>
    <w:rsid w:val="00EA44A5"/>
    <w:rsid w:val="00EA5087"/>
    <w:rsid w:val="00EA5894"/>
    <w:rsid w:val="00EA5EC1"/>
    <w:rsid w:val="00EA6CD2"/>
    <w:rsid w:val="00EA6DB8"/>
    <w:rsid w:val="00EB01E2"/>
    <w:rsid w:val="00EB1423"/>
    <w:rsid w:val="00EB25E1"/>
    <w:rsid w:val="00EB3EDA"/>
    <w:rsid w:val="00EB4626"/>
    <w:rsid w:val="00EB5E3D"/>
    <w:rsid w:val="00EB63A2"/>
    <w:rsid w:val="00EB6452"/>
    <w:rsid w:val="00EB6AD7"/>
    <w:rsid w:val="00EB7226"/>
    <w:rsid w:val="00EB7333"/>
    <w:rsid w:val="00EB746C"/>
    <w:rsid w:val="00EC1040"/>
    <w:rsid w:val="00EC152C"/>
    <w:rsid w:val="00EC155E"/>
    <w:rsid w:val="00EC15DC"/>
    <w:rsid w:val="00EC2235"/>
    <w:rsid w:val="00EC32A5"/>
    <w:rsid w:val="00EC39DE"/>
    <w:rsid w:val="00EC490A"/>
    <w:rsid w:val="00EC4DA1"/>
    <w:rsid w:val="00EC4FA6"/>
    <w:rsid w:val="00EC5B2E"/>
    <w:rsid w:val="00EC6136"/>
    <w:rsid w:val="00EC622B"/>
    <w:rsid w:val="00EC6484"/>
    <w:rsid w:val="00ED0345"/>
    <w:rsid w:val="00ED1264"/>
    <w:rsid w:val="00ED18B1"/>
    <w:rsid w:val="00ED19BB"/>
    <w:rsid w:val="00ED36B5"/>
    <w:rsid w:val="00ED5971"/>
    <w:rsid w:val="00ED5EBF"/>
    <w:rsid w:val="00ED61DD"/>
    <w:rsid w:val="00EE0E2B"/>
    <w:rsid w:val="00EE1443"/>
    <w:rsid w:val="00EE1957"/>
    <w:rsid w:val="00EE1F77"/>
    <w:rsid w:val="00EE3654"/>
    <w:rsid w:val="00EE3AD8"/>
    <w:rsid w:val="00EE59D8"/>
    <w:rsid w:val="00EE647E"/>
    <w:rsid w:val="00EE68D8"/>
    <w:rsid w:val="00EE7541"/>
    <w:rsid w:val="00EF11B1"/>
    <w:rsid w:val="00EF13FC"/>
    <w:rsid w:val="00EF3BDC"/>
    <w:rsid w:val="00EF3DB4"/>
    <w:rsid w:val="00EF3FAE"/>
    <w:rsid w:val="00EF56E4"/>
    <w:rsid w:val="00EF6226"/>
    <w:rsid w:val="00EF63FE"/>
    <w:rsid w:val="00EF7111"/>
    <w:rsid w:val="00EF7B17"/>
    <w:rsid w:val="00F00A38"/>
    <w:rsid w:val="00F00A8C"/>
    <w:rsid w:val="00F00B88"/>
    <w:rsid w:val="00F00C68"/>
    <w:rsid w:val="00F00EF3"/>
    <w:rsid w:val="00F0284E"/>
    <w:rsid w:val="00F033B7"/>
    <w:rsid w:val="00F04A3A"/>
    <w:rsid w:val="00F0522F"/>
    <w:rsid w:val="00F0558A"/>
    <w:rsid w:val="00F05767"/>
    <w:rsid w:val="00F05B60"/>
    <w:rsid w:val="00F05F3F"/>
    <w:rsid w:val="00F076E1"/>
    <w:rsid w:val="00F07877"/>
    <w:rsid w:val="00F107C6"/>
    <w:rsid w:val="00F10F5D"/>
    <w:rsid w:val="00F118B3"/>
    <w:rsid w:val="00F15852"/>
    <w:rsid w:val="00F1627F"/>
    <w:rsid w:val="00F16CD0"/>
    <w:rsid w:val="00F16E92"/>
    <w:rsid w:val="00F219F3"/>
    <w:rsid w:val="00F21E74"/>
    <w:rsid w:val="00F22275"/>
    <w:rsid w:val="00F2231D"/>
    <w:rsid w:val="00F22D0D"/>
    <w:rsid w:val="00F22FD2"/>
    <w:rsid w:val="00F23C5C"/>
    <w:rsid w:val="00F241AA"/>
    <w:rsid w:val="00F246F0"/>
    <w:rsid w:val="00F25510"/>
    <w:rsid w:val="00F25974"/>
    <w:rsid w:val="00F26052"/>
    <w:rsid w:val="00F266A9"/>
    <w:rsid w:val="00F27593"/>
    <w:rsid w:val="00F27E25"/>
    <w:rsid w:val="00F30949"/>
    <w:rsid w:val="00F30E93"/>
    <w:rsid w:val="00F311E6"/>
    <w:rsid w:val="00F330A4"/>
    <w:rsid w:val="00F336C8"/>
    <w:rsid w:val="00F34996"/>
    <w:rsid w:val="00F34BD2"/>
    <w:rsid w:val="00F357CC"/>
    <w:rsid w:val="00F3655F"/>
    <w:rsid w:val="00F36981"/>
    <w:rsid w:val="00F37ABC"/>
    <w:rsid w:val="00F410F8"/>
    <w:rsid w:val="00F41B35"/>
    <w:rsid w:val="00F41D23"/>
    <w:rsid w:val="00F420AD"/>
    <w:rsid w:val="00F42398"/>
    <w:rsid w:val="00F426C8"/>
    <w:rsid w:val="00F44388"/>
    <w:rsid w:val="00F44994"/>
    <w:rsid w:val="00F51F91"/>
    <w:rsid w:val="00F54783"/>
    <w:rsid w:val="00F5514E"/>
    <w:rsid w:val="00F5585F"/>
    <w:rsid w:val="00F55F35"/>
    <w:rsid w:val="00F5614D"/>
    <w:rsid w:val="00F564C4"/>
    <w:rsid w:val="00F56DE9"/>
    <w:rsid w:val="00F609A6"/>
    <w:rsid w:val="00F60C65"/>
    <w:rsid w:val="00F61C89"/>
    <w:rsid w:val="00F61D53"/>
    <w:rsid w:val="00F61ECA"/>
    <w:rsid w:val="00F62CE7"/>
    <w:rsid w:val="00F633B4"/>
    <w:rsid w:val="00F63DF7"/>
    <w:rsid w:val="00F675FE"/>
    <w:rsid w:val="00F67B89"/>
    <w:rsid w:val="00F7020E"/>
    <w:rsid w:val="00F702A7"/>
    <w:rsid w:val="00F707D9"/>
    <w:rsid w:val="00F70C2B"/>
    <w:rsid w:val="00F70D01"/>
    <w:rsid w:val="00F71B1B"/>
    <w:rsid w:val="00F72764"/>
    <w:rsid w:val="00F739FD"/>
    <w:rsid w:val="00F73E8A"/>
    <w:rsid w:val="00F74828"/>
    <w:rsid w:val="00F7519C"/>
    <w:rsid w:val="00F75660"/>
    <w:rsid w:val="00F75CD9"/>
    <w:rsid w:val="00F76463"/>
    <w:rsid w:val="00F76BD9"/>
    <w:rsid w:val="00F8113C"/>
    <w:rsid w:val="00F81173"/>
    <w:rsid w:val="00F8241D"/>
    <w:rsid w:val="00F85271"/>
    <w:rsid w:val="00F85530"/>
    <w:rsid w:val="00F85F16"/>
    <w:rsid w:val="00F879AB"/>
    <w:rsid w:val="00F90D13"/>
    <w:rsid w:val="00F9157E"/>
    <w:rsid w:val="00F925D5"/>
    <w:rsid w:val="00F93757"/>
    <w:rsid w:val="00F937E1"/>
    <w:rsid w:val="00F93BC3"/>
    <w:rsid w:val="00F959FE"/>
    <w:rsid w:val="00F96E07"/>
    <w:rsid w:val="00F97159"/>
    <w:rsid w:val="00F971A3"/>
    <w:rsid w:val="00FA0878"/>
    <w:rsid w:val="00FA0BB5"/>
    <w:rsid w:val="00FA0D5A"/>
    <w:rsid w:val="00FA3EC4"/>
    <w:rsid w:val="00FA557D"/>
    <w:rsid w:val="00FA682C"/>
    <w:rsid w:val="00FA7A32"/>
    <w:rsid w:val="00FA7B80"/>
    <w:rsid w:val="00FB0606"/>
    <w:rsid w:val="00FB0D3A"/>
    <w:rsid w:val="00FB1EB3"/>
    <w:rsid w:val="00FB2566"/>
    <w:rsid w:val="00FB3C14"/>
    <w:rsid w:val="00FB5950"/>
    <w:rsid w:val="00FB6911"/>
    <w:rsid w:val="00FB6EB4"/>
    <w:rsid w:val="00FB721B"/>
    <w:rsid w:val="00FC006A"/>
    <w:rsid w:val="00FC149F"/>
    <w:rsid w:val="00FC3260"/>
    <w:rsid w:val="00FC33E8"/>
    <w:rsid w:val="00FC3E5F"/>
    <w:rsid w:val="00FC4E99"/>
    <w:rsid w:val="00FC50D2"/>
    <w:rsid w:val="00FC5C53"/>
    <w:rsid w:val="00FC6586"/>
    <w:rsid w:val="00FC6EC3"/>
    <w:rsid w:val="00FC7E6D"/>
    <w:rsid w:val="00FD0E45"/>
    <w:rsid w:val="00FD14E2"/>
    <w:rsid w:val="00FD2860"/>
    <w:rsid w:val="00FD4713"/>
    <w:rsid w:val="00FD5B1F"/>
    <w:rsid w:val="00FD5E38"/>
    <w:rsid w:val="00FD69A6"/>
    <w:rsid w:val="00FD69E3"/>
    <w:rsid w:val="00FD6B51"/>
    <w:rsid w:val="00FD7403"/>
    <w:rsid w:val="00FE1310"/>
    <w:rsid w:val="00FE228A"/>
    <w:rsid w:val="00FE2ED3"/>
    <w:rsid w:val="00FE3AF0"/>
    <w:rsid w:val="00FE3FC5"/>
    <w:rsid w:val="00FE48E5"/>
    <w:rsid w:val="00FE4AB4"/>
    <w:rsid w:val="00FE59CC"/>
    <w:rsid w:val="00FE664F"/>
    <w:rsid w:val="00FE673D"/>
    <w:rsid w:val="00FE6D9B"/>
    <w:rsid w:val="00FF0AB6"/>
    <w:rsid w:val="00FF0CC9"/>
    <w:rsid w:val="00FF132A"/>
    <w:rsid w:val="00FF2B97"/>
    <w:rsid w:val="00FF4E8C"/>
    <w:rsid w:val="00FF510C"/>
    <w:rsid w:val="00FF54AB"/>
    <w:rsid w:val="00FF5DAB"/>
    <w:rsid w:val="00FF6F7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5520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Calibri" w:hAnsi="Verdana" w:cs="Times New Roman"/>
        <w:lang w:val="cs-CZ"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46BF4"/>
    <w:rPr>
      <w:rFonts w:ascii="Times New Roman" w:eastAsia="Times New Roman" w:hAnsi="Times New Roman"/>
      <w:sz w:val="24"/>
      <w:szCs w:val="24"/>
    </w:rPr>
  </w:style>
  <w:style w:type="paragraph" w:styleId="Nadpis1">
    <w:name w:val="heading 1"/>
    <w:basedOn w:val="Normln"/>
    <w:next w:val="Normln"/>
    <w:link w:val="Nadpis1Char"/>
    <w:autoRedefine/>
    <w:qFormat/>
    <w:rsid w:val="009D3026"/>
    <w:pPr>
      <w:keepNext/>
      <w:keepLines/>
      <w:shd w:val="clear" w:color="auto" w:fill="FFFFFF"/>
      <w:spacing w:line="288" w:lineRule="atLeast"/>
      <w:jc w:val="center"/>
      <w:outlineLvl w:val="0"/>
    </w:pPr>
    <w:rPr>
      <w:rFonts w:ascii="Arial" w:hAnsi="Arial" w:cs="Arial"/>
      <w:b/>
      <w:color w:val="000000" w:themeColor="text1"/>
    </w:rPr>
  </w:style>
  <w:style w:type="paragraph" w:styleId="Nadpis2">
    <w:name w:val="heading 2"/>
    <w:basedOn w:val="Normln"/>
    <w:next w:val="Normln"/>
    <w:link w:val="Nadpis2Char"/>
    <w:qFormat/>
    <w:rsid w:val="009621C1"/>
    <w:pPr>
      <w:keepNext/>
      <w:spacing w:before="240" w:after="60"/>
      <w:outlineLvl w:val="1"/>
    </w:pPr>
    <w:rPr>
      <w:rFonts w:ascii="Arial" w:hAnsi="Arial" w:cs="Arial"/>
      <w:b/>
      <w:bCs/>
      <w:i/>
      <w:iCs/>
      <w:sz w:val="28"/>
      <w:szCs w:val="28"/>
    </w:rPr>
  </w:style>
  <w:style w:type="paragraph" w:styleId="Nadpis3">
    <w:name w:val="heading 3"/>
    <w:basedOn w:val="Normln"/>
    <w:next w:val="Normln"/>
    <w:link w:val="Nadpis3Char"/>
    <w:unhideWhenUsed/>
    <w:qFormat/>
    <w:rsid w:val="00D85342"/>
    <w:pPr>
      <w:keepNext/>
      <w:keepLines/>
      <w:spacing w:before="200"/>
      <w:outlineLvl w:val="2"/>
    </w:pPr>
    <w:rPr>
      <w:rFonts w:ascii="Cambria" w:hAnsi="Cambria"/>
      <w:b/>
      <w:bCs/>
      <w:color w:val="4F81BD"/>
    </w:rPr>
  </w:style>
  <w:style w:type="paragraph" w:styleId="Nadpis4">
    <w:name w:val="heading 4"/>
    <w:basedOn w:val="Normln"/>
    <w:next w:val="Normln"/>
    <w:link w:val="Nadpis4Char"/>
    <w:qFormat/>
    <w:rsid w:val="00D85342"/>
    <w:pPr>
      <w:keepNext/>
      <w:spacing w:before="240" w:after="60"/>
      <w:outlineLvl w:val="3"/>
    </w:pPr>
    <w:rPr>
      <w:b/>
      <w:bCs/>
      <w:i/>
      <w:sz w:val="28"/>
      <w:szCs w:val="28"/>
      <w:lang w:eastAsia="cs-CZ"/>
    </w:rPr>
  </w:style>
  <w:style w:type="paragraph" w:styleId="Nadpis5">
    <w:name w:val="heading 5"/>
    <w:basedOn w:val="Normln"/>
    <w:next w:val="Normln"/>
    <w:link w:val="Nadpis5Char"/>
    <w:qFormat/>
    <w:rsid w:val="00D85342"/>
    <w:pPr>
      <w:spacing w:before="240" w:after="60"/>
      <w:outlineLvl w:val="4"/>
    </w:pPr>
    <w:rPr>
      <w:b/>
      <w:bCs/>
      <w:i/>
      <w:iCs/>
      <w:sz w:val="26"/>
      <w:szCs w:val="26"/>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semiHidden/>
    <w:unhideWhenUsed/>
    <w:rsid w:val="00DF1617"/>
    <w:rPr>
      <w:rFonts w:ascii="Tahoma" w:hAnsi="Tahoma" w:cs="Tahoma"/>
      <w:sz w:val="16"/>
      <w:szCs w:val="16"/>
    </w:rPr>
  </w:style>
  <w:style w:type="character" w:customStyle="1" w:styleId="TextbublinyChar">
    <w:name w:val="Text bubliny Char"/>
    <w:link w:val="Textbubliny"/>
    <w:uiPriority w:val="99"/>
    <w:semiHidden/>
    <w:rsid w:val="00DF1617"/>
    <w:rPr>
      <w:rFonts w:ascii="Tahoma" w:eastAsia="Times New Roman" w:hAnsi="Tahoma" w:cs="Tahoma"/>
      <w:sz w:val="16"/>
      <w:szCs w:val="16"/>
    </w:rPr>
  </w:style>
  <w:style w:type="character" w:styleId="Hypertextovodkaz">
    <w:name w:val="Hyperlink"/>
    <w:uiPriority w:val="99"/>
    <w:rsid w:val="00D737A2"/>
    <w:rPr>
      <w:color w:val="003EAF"/>
      <w:u w:val="single"/>
    </w:rPr>
  </w:style>
  <w:style w:type="paragraph" w:customStyle="1" w:styleId="StylZarovnatdoblokuPrvndek127cmPed5bZa5">
    <w:name w:val="Styl Zarovnat do bloku První řádek:  127 cm Před:  5 b. Za:  5..."/>
    <w:basedOn w:val="Normln"/>
    <w:link w:val="StylZarovnatdoblokuPrvndek127cmPed5bZa5Char"/>
    <w:rsid w:val="00D737A2"/>
    <w:pPr>
      <w:spacing w:before="100" w:beforeAutospacing="1" w:after="100" w:afterAutospacing="1"/>
      <w:ind w:firstLine="720"/>
      <w:jc w:val="both"/>
    </w:pPr>
    <w:rPr>
      <w:szCs w:val="20"/>
    </w:rPr>
  </w:style>
  <w:style w:type="character" w:customStyle="1" w:styleId="StylZarovnatdoblokuPrvndek127cmPed5bZa5Char">
    <w:name w:val="Styl Zarovnat do bloku První řádek:  127 cm Před:  5 b. Za:  5... Char"/>
    <w:link w:val="StylZarovnatdoblokuPrvndek127cmPed5bZa5"/>
    <w:rsid w:val="00D737A2"/>
    <w:rPr>
      <w:rFonts w:ascii="Times New Roman" w:eastAsia="Times New Roman" w:hAnsi="Times New Roman"/>
      <w:szCs w:val="20"/>
    </w:rPr>
  </w:style>
  <w:style w:type="paragraph" w:customStyle="1" w:styleId="StylNadpis1zarovnnnasted">
    <w:name w:val="Styl Nadpis 1 + zarovnání na střed"/>
    <w:basedOn w:val="Nadpis1"/>
    <w:rsid w:val="00D737A2"/>
    <w:pPr>
      <w:keepLines w:val="0"/>
      <w:spacing w:before="240" w:after="60"/>
    </w:pPr>
    <w:rPr>
      <w:kern w:val="32"/>
      <w:sz w:val="32"/>
    </w:rPr>
  </w:style>
  <w:style w:type="character" w:customStyle="1" w:styleId="Nadpis1Char">
    <w:name w:val="Nadpis 1 Char"/>
    <w:link w:val="Nadpis1"/>
    <w:rsid w:val="009D3026"/>
    <w:rPr>
      <w:rFonts w:ascii="Arial" w:eastAsia="Times New Roman" w:hAnsi="Arial" w:cs="Arial"/>
      <w:b/>
      <w:color w:val="000000" w:themeColor="text1"/>
      <w:sz w:val="24"/>
      <w:szCs w:val="24"/>
      <w:shd w:val="clear" w:color="auto" w:fill="FFFFFF"/>
    </w:rPr>
  </w:style>
  <w:style w:type="character" w:styleId="Sledovanodkaz">
    <w:name w:val="FollowedHyperlink"/>
    <w:uiPriority w:val="99"/>
    <w:semiHidden/>
    <w:unhideWhenUsed/>
    <w:rsid w:val="00D737A2"/>
    <w:rPr>
      <w:color w:val="800080"/>
      <w:u w:val="single"/>
    </w:rPr>
  </w:style>
  <w:style w:type="paragraph" w:styleId="Normlnweb">
    <w:name w:val="Normal (Web)"/>
    <w:basedOn w:val="Normln"/>
    <w:uiPriority w:val="99"/>
    <w:rsid w:val="00F7519C"/>
    <w:pPr>
      <w:spacing w:before="100" w:beforeAutospacing="1" w:after="100" w:afterAutospacing="1"/>
    </w:pPr>
    <w:rPr>
      <w:color w:val="000000"/>
      <w:lang w:eastAsia="cs-CZ"/>
    </w:rPr>
  </w:style>
  <w:style w:type="paragraph" w:styleId="Titulek">
    <w:name w:val="caption"/>
    <w:basedOn w:val="Normln"/>
    <w:next w:val="Normln"/>
    <w:uiPriority w:val="35"/>
    <w:unhideWhenUsed/>
    <w:qFormat/>
    <w:rsid w:val="00C108D1"/>
    <w:pPr>
      <w:spacing w:after="200"/>
    </w:pPr>
    <w:rPr>
      <w:b/>
      <w:bCs/>
      <w:color w:val="4F81BD"/>
      <w:sz w:val="18"/>
      <w:szCs w:val="18"/>
    </w:rPr>
  </w:style>
  <w:style w:type="paragraph" w:styleId="Bezmezer">
    <w:name w:val="No Spacing"/>
    <w:uiPriority w:val="1"/>
    <w:qFormat/>
    <w:rsid w:val="007675C5"/>
    <w:rPr>
      <w:rFonts w:ascii="Times New Roman" w:eastAsia="Times New Roman" w:hAnsi="Times New Roman"/>
      <w:sz w:val="24"/>
      <w:szCs w:val="24"/>
    </w:rPr>
  </w:style>
  <w:style w:type="paragraph" w:styleId="Zhlav">
    <w:name w:val="header"/>
    <w:basedOn w:val="Normln"/>
    <w:link w:val="ZhlavChar"/>
    <w:unhideWhenUsed/>
    <w:rsid w:val="00F44388"/>
    <w:pPr>
      <w:tabs>
        <w:tab w:val="center" w:pos="4536"/>
        <w:tab w:val="right" w:pos="9072"/>
      </w:tabs>
    </w:pPr>
  </w:style>
  <w:style w:type="character" w:customStyle="1" w:styleId="ZhlavChar">
    <w:name w:val="Záhlaví Char"/>
    <w:link w:val="Zhlav"/>
    <w:uiPriority w:val="99"/>
    <w:rsid w:val="00F44388"/>
    <w:rPr>
      <w:rFonts w:ascii="Times New Roman" w:eastAsia="Times New Roman" w:hAnsi="Times New Roman"/>
    </w:rPr>
  </w:style>
  <w:style w:type="paragraph" w:styleId="Zpat">
    <w:name w:val="footer"/>
    <w:basedOn w:val="Normln"/>
    <w:link w:val="ZpatChar"/>
    <w:unhideWhenUsed/>
    <w:rsid w:val="00F44388"/>
    <w:pPr>
      <w:tabs>
        <w:tab w:val="center" w:pos="4536"/>
        <w:tab w:val="right" w:pos="9072"/>
      </w:tabs>
    </w:pPr>
  </w:style>
  <w:style w:type="character" w:customStyle="1" w:styleId="ZpatChar">
    <w:name w:val="Zápatí Char"/>
    <w:link w:val="Zpat"/>
    <w:uiPriority w:val="99"/>
    <w:rsid w:val="00F44388"/>
    <w:rPr>
      <w:rFonts w:ascii="Times New Roman" w:eastAsia="Times New Roman" w:hAnsi="Times New Roman"/>
    </w:rPr>
  </w:style>
  <w:style w:type="paragraph" w:styleId="Odstavecseseznamem">
    <w:name w:val="List Paragraph"/>
    <w:aliases w:val="_Odstavec se seznamem,Seznam - odrážky,Tučné,Fiche List Paragraph,1 odstavecH,Dot pt,Indicator Text,LISTA,List Paragraph Char Char Char,List Paragraph à moi,List Paragraph1,Listaszerű bekezdés1,Listaszerű bekezdés2,No Spacing1,Nad,3"/>
    <w:basedOn w:val="Normln"/>
    <w:link w:val="OdstavecseseznamemChar"/>
    <w:uiPriority w:val="34"/>
    <w:qFormat/>
    <w:rsid w:val="00FD7403"/>
    <w:pPr>
      <w:ind w:left="720"/>
      <w:contextualSpacing/>
    </w:pPr>
  </w:style>
  <w:style w:type="paragraph" w:customStyle="1" w:styleId="Default">
    <w:name w:val="Default"/>
    <w:rsid w:val="00D62DA0"/>
    <w:pPr>
      <w:autoSpaceDE w:val="0"/>
      <w:autoSpaceDN w:val="0"/>
      <w:adjustRightInd w:val="0"/>
    </w:pPr>
    <w:rPr>
      <w:rFonts w:cs="Verdana"/>
      <w:color w:val="000000"/>
      <w:sz w:val="24"/>
      <w:szCs w:val="24"/>
    </w:rPr>
  </w:style>
  <w:style w:type="character" w:customStyle="1" w:styleId="Nadpis2Char">
    <w:name w:val="Nadpis 2 Char"/>
    <w:link w:val="Nadpis2"/>
    <w:rsid w:val="009621C1"/>
    <w:rPr>
      <w:rFonts w:ascii="Arial" w:eastAsia="Times New Roman" w:hAnsi="Arial" w:cs="Arial"/>
      <w:b/>
      <w:bCs/>
      <w:i/>
      <w:iCs/>
      <w:sz w:val="28"/>
      <w:szCs w:val="28"/>
    </w:rPr>
  </w:style>
  <w:style w:type="paragraph" w:styleId="Zkladntext">
    <w:name w:val="Body Text"/>
    <w:basedOn w:val="Normln"/>
    <w:link w:val="ZkladntextChar"/>
    <w:rsid w:val="00D86C87"/>
    <w:pPr>
      <w:jc w:val="both"/>
    </w:pPr>
    <w:rPr>
      <w:b/>
      <w:szCs w:val="20"/>
      <w:lang w:eastAsia="cs-CZ"/>
    </w:rPr>
  </w:style>
  <w:style w:type="character" w:customStyle="1" w:styleId="ZkladntextChar">
    <w:name w:val="Základní text Char"/>
    <w:link w:val="Zkladntext"/>
    <w:rsid w:val="00D86C87"/>
    <w:rPr>
      <w:rFonts w:ascii="Times New Roman" w:eastAsia="Times New Roman" w:hAnsi="Times New Roman"/>
      <w:b/>
      <w:szCs w:val="20"/>
      <w:lang w:eastAsia="cs-CZ"/>
    </w:rPr>
  </w:style>
  <w:style w:type="table" w:styleId="Mkatabulky">
    <w:name w:val="Table Grid"/>
    <w:basedOn w:val="Normlntabulka"/>
    <w:uiPriority w:val="39"/>
    <w:rsid w:val="00266F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zev">
    <w:name w:val="Title"/>
    <w:basedOn w:val="Normln"/>
    <w:link w:val="NzevChar"/>
    <w:qFormat/>
    <w:rsid w:val="00D85342"/>
    <w:pPr>
      <w:jc w:val="center"/>
    </w:pPr>
    <w:rPr>
      <w:b/>
      <w:sz w:val="32"/>
      <w:szCs w:val="20"/>
      <w:lang w:eastAsia="cs-CZ"/>
    </w:rPr>
  </w:style>
  <w:style w:type="character" w:customStyle="1" w:styleId="NzevChar">
    <w:name w:val="Název Char"/>
    <w:link w:val="Nzev"/>
    <w:rsid w:val="00D85342"/>
    <w:rPr>
      <w:rFonts w:ascii="Times New Roman" w:eastAsia="Times New Roman" w:hAnsi="Times New Roman"/>
      <w:b/>
      <w:sz w:val="32"/>
      <w:szCs w:val="20"/>
      <w:lang w:eastAsia="cs-CZ"/>
    </w:rPr>
  </w:style>
  <w:style w:type="character" w:customStyle="1" w:styleId="Nadpis3Char">
    <w:name w:val="Nadpis 3 Char"/>
    <w:link w:val="Nadpis3"/>
    <w:rsid w:val="00D85342"/>
    <w:rPr>
      <w:rFonts w:ascii="Cambria" w:eastAsia="Times New Roman" w:hAnsi="Cambria" w:cs="Times New Roman"/>
      <w:b/>
      <w:bCs/>
      <w:color w:val="4F81BD"/>
    </w:rPr>
  </w:style>
  <w:style w:type="character" w:styleId="Siln">
    <w:name w:val="Strong"/>
    <w:qFormat/>
    <w:rsid w:val="00D85342"/>
    <w:rPr>
      <w:b/>
      <w:bCs/>
    </w:rPr>
  </w:style>
  <w:style w:type="character" w:customStyle="1" w:styleId="Nadpis4Char">
    <w:name w:val="Nadpis 4 Char"/>
    <w:link w:val="Nadpis4"/>
    <w:rsid w:val="00D85342"/>
    <w:rPr>
      <w:rFonts w:ascii="Times New Roman" w:eastAsia="Times New Roman" w:hAnsi="Times New Roman"/>
      <w:b/>
      <w:bCs/>
      <w:i/>
      <w:sz w:val="28"/>
      <w:szCs w:val="28"/>
      <w:lang w:eastAsia="cs-CZ"/>
    </w:rPr>
  </w:style>
  <w:style w:type="character" w:customStyle="1" w:styleId="Nadpis5Char">
    <w:name w:val="Nadpis 5 Char"/>
    <w:link w:val="Nadpis5"/>
    <w:rsid w:val="00D85342"/>
    <w:rPr>
      <w:rFonts w:ascii="Times New Roman" w:eastAsia="Times New Roman" w:hAnsi="Times New Roman"/>
      <w:b/>
      <w:bCs/>
      <w:i/>
      <w:iCs/>
      <w:sz w:val="26"/>
      <w:szCs w:val="26"/>
      <w:lang w:eastAsia="cs-CZ"/>
    </w:rPr>
  </w:style>
  <w:style w:type="paragraph" w:styleId="Adresanaoblku">
    <w:name w:val="envelope address"/>
    <w:basedOn w:val="Normln"/>
    <w:rsid w:val="00D85342"/>
    <w:pPr>
      <w:framePr w:w="7920" w:h="1980" w:hRule="exact" w:hSpace="141" w:wrap="auto" w:hAnchor="page" w:xAlign="center" w:yAlign="bottom"/>
      <w:ind w:left="2880"/>
    </w:pPr>
    <w:rPr>
      <w:rFonts w:cs="Arial"/>
      <w:b/>
      <w:lang w:eastAsia="cs-CZ"/>
    </w:rPr>
  </w:style>
  <w:style w:type="paragraph" w:styleId="Zptenadresanaoblku">
    <w:name w:val="envelope return"/>
    <w:basedOn w:val="Normln"/>
    <w:rsid w:val="00D85342"/>
    <w:rPr>
      <w:rFonts w:ascii="Trebuchet MS" w:hAnsi="Trebuchet MS" w:cs="Arial"/>
      <w:sz w:val="16"/>
      <w:szCs w:val="16"/>
      <w:lang w:eastAsia="cs-CZ"/>
      <w14:shadow w14:blurRad="50800" w14:dist="38100" w14:dir="2700000" w14:sx="100000" w14:sy="100000" w14:kx="0" w14:ky="0" w14:algn="tl">
        <w14:srgbClr w14:val="000000">
          <w14:alpha w14:val="60000"/>
        </w14:srgbClr>
      </w14:shadow>
    </w:rPr>
  </w:style>
  <w:style w:type="paragraph" w:customStyle="1" w:styleId="CarCarCharCharCharCharCharChar">
    <w:name w:val="Car Car Char Char Char Char Char Char"/>
    <w:basedOn w:val="Normln"/>
    <w:semiHidden/>
    <w:rsid w:val="00D85342"/>
    <w:pPr>
      <w:spacing w:after="160" w:line="240" w:lineRule="exact"/>
      <w:ind w:left="340"/>
    </w:pPr>
    <w:rPr>
      <w:rFonts w:ascii="Tahoma" w:hAnsi="Tahoma"/>
      <w:sz w:val="20"/>
      <w:szCs w:val="20"/>
      <w:lang w:val="en-US"/>
    </w:rPr>
  </w:style>
  <w:style w:type="paragraph" w:styleId="Zkladntext3">
    <w:name w:val="Body Text 3"/>
    <w:basedOn w:val="Normln"/>
    <w:link w:val="Zkladntext3Char"/>
    <w:rsid w:val="00D85342"/>
    <w:pPr>
      <w:jc w:val="both"/>
    </w:pPr>
    <w:rPr>
      <w:b/>
      <w:bCs/>
      <w:lang w:eastAsia="cs-CZ"/>
    </w:rPr>
  </w:style>
  <w:style w:type="character" w:customStyle="1" w:styleId="Zkladntext3Char">
    <w:name w:val="Základní text 3 Char"/>
    <w:link w:val="Zkladntext3"/>
    <w:rsid w:val="00D85342"/>
    <w:rPr>
      <w:rFonts w:ascii="Times New Roman" w:eastAsia="Times New Roman" w:hAnsi="Times New Roman"/>
      <w:b/>
      <w:bCs/>
      <w:lang w:eastAsia="cs-CZ"/>
    </w:rPr>
  </w:style>
  <w:style w:type="paragraph" w:customStyle="1" w:styleId="Odstavec1">
    <w:name w:val="Odstavec1"/>
    <w:basedOn w:val="Zkladntext"/>
    <w:next w:val="Normln"/>
    <w:rsid w:val="00D85342"/>
    <w:pPr>
      <w:spacing w:before="60" w:after="80" w:line="360" w:lineRule="auto"/>
    </w:pPr>
    <w:rPr>
      <w:b w:val="0"/>
      <w:szCs w:val="24"/>
    </w:rPr>
  </w:style>
  <w:style w:type="paragraph" w:styleId="Zkladntextodsazen">
    <w:name w:val="Body Text Indent"/>
    <w:basedOn w:val="Normln"/>
    <w:link w:val="ZkladntextodsazenChar"/>
    <w:rsid w:val="00D85342"/>
    <w:pPr>
      <w:spacing w:after="120"/>
      <w:ind w:left="283"/>
    </w:pPr>
    <w:rPr>
      <w:i/>
      <w:lang w:eastAsia="cs-CZ"/>
    </w:rPr>
  </w:style>
  <w:style w:type="character" w:customStyle="1" w:styleId="ZkladntextodsazenChar">
    <w:name w:val="Základní text odsazený Char"/>
    <w:link w:val="Zkladntextodsazen"/>
    <w:rsid w:val="00D85342"/>
    <w:rPr>
      <w:rFonts w:ascii="Times New Roman" w:eastAsia="Times New Roman" w:hAnsi="Times New Roman"/>
      <w:i/>
      <w:lang w:eastAsia="cs-CZ"/>
    </w:rPr>
  </w:style>
  <w:style w:type="paragraph" w:styleId="Zkladntext2">
    <w:name w:val="Body Text 2"/>
    <w:basedOn w:val="Normln"/>
    <w:link w:val="Zkladntext2Char"/>
    <w:rsid w:val="00D85342"/>
    <w:pPr>
      <w:spacing w:after="120" w:line="480" w:lineRule="auto"/>
    </w:pPr>
    <w:rPr>
      <w:i/>
      <w:lang w:eastAsia="cs-CZ"/>
    </w:rPr>
  </w:style>
  <w:style w:type="character" w:customStyle="1" w:styleId="Zkladntext2Char">
    <w:name w:val="Základní text 2 Char"/>
    <w:link w:val="Zkladntext2"/>
    <w:rsid w:val="00D85342"/>
    <w:rPr>
      <w:rFonts w:ascii="Times New Roman" w:eastAsia="Times New Roman" w:hAnsi="Times New Roman"/>
      <w:i/>
      <w:lang w:eastAsia="cs-CZ"/>
    </w:rPr>
  </w:style>
  <w:style w:type="paragraph" w:styleId="Textkomente">
    <w:name w:val="annotation text"/>
    <w:aliases w:val="Char Char Char Char Char Char Char Char Char Char Char Char Char Char Char Char Char Char Char Char Char Char, Char Char Char Char Char Char Char Char Char Char Char Char Char Char Char Char, Char Char"/>
    <w:basedOn w:val="Normln"/>
    <w:link w:val="TextkomenteChar"/>
    <w:semiHidden/>
    <w:rsid w:val="00D85342"/>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napToGrid w:val="0"/>
    </w:pPr>
    <w:rPr>
      <w:rFonts w:ascii="Arial" w:hAnsi="Arial" w:cs="Arial"/>
      <w:sz w:val="20"/>
      <w:szCs w:val="20"/>
      <w:lang w:val="fr-FR" w:eastAsia="en-GB"/>
    </w:rPr>
  </w:style>
  <w:style w:type="character" w:customStyle="1" w:styleId="TextkomenteChar">
    <w:name w:val="Text komentáře Char"/>
    <w:aliases w:val="Char Char Char Char Char Char Char Char Char Char Char Char Char Char Char Char Char Char Char Char Char Char Char, Char Char Char Char Char Char Char Char Char Char Char Char Char Char Char Char Char, Char Char Char"/>
    <w:link w:val="Textkomente"/>
    <w:semiHidden/>
    <w:rsid w:val="00D85342"/>
    <w:rPr>
      <w:rFonts w:ascii="Arial" w:eastAsia="Times New Roman" w:hAnsi="Arial" w:cs="Arial"/>
      <w:sz w:val="20"/>
      <w:szCs w:val="20"/>
      <w:lang w:val="fr-FR" w:eastAsia="en-GB"/>
    </w:rPr>
  </w:style>
  <w:style w:type="paragraph" w:customStyle="1" w:styleId="Normal">
    <w:name w:val="[Normal]"/>
    <w:rsid w:val="00D85342"/>
    <w:pPr>
      <w:widowControl w:val="0"/>
      <w:autoSpaceDE w:val="0"/>
      <w:autoSpaceDN w:val="0"/>
      <w:adjustRightInd w:val="0"/>
    </w:pPr>
    <w:rPr>
      <w:rFonts w:ascii="Arial" w:eastAsia="Times New Roman" w:hAnsi="Arial" w:cs="Arial"/>
      <w:sz w:val="24"/>
      <w:szCs w:val="24"/>
      <w:lang w:eastAsia="cs-CZ"/>
    </w:rPr>
  </w:style>
  <w:style w:type="character" w:styleId="slostrnky">
    <w:name w:val="page number"/>
    <w:basedOn w:val="Standardnpsmoodstavce"/>
    <w:rsid w:val="00D85342"/>
  </w:style>
  <w:style w:type="paragraph" w:customStyle="1" w:styleId="Char1">
    <w:name w:val="Char1"/>
    <w:basedOn w:val="Normln"/>
    <w:rsid w:val="00D85342"/>
    <w:pPr>
      <w:spacing w:after="160" w:line="240" w:lineRule="exact"/>
    </w:pPr>
    <w:rPr>
      <w:rFonts w:ascii="Tahoma" w:hAnsi="Tahoma"/>
      <w:sz w:val="20"/>
      <w:szCs w:val="20"/>
      <w:lang w:val="en-US"/>
    </w:rPr>
  </w:style>
  <w:style w:type="paragraph" w:customStyle="1" w:styleId="Normln-odsazen">
    <w:name w:val="Normální - odsazený"/>
    <w:basedOn w:val="Normln"/>
    <w:rsid w:val="00D85342"/>
    <w:pPr>
      <w:spacing w:before="240"/>
      <w:jc w:val="both"/>
    </w:pPr>
    <w:rPr>
      <w:rFonts w:ascii="Arial" w:hAnsi="Arial"/>
      <w:sz w:val="20"/>
      <w:lang w:eastAsia="cs-CZ"/>
    </w:rPr>
  </w:style>
  <w:style w:type="character" w:customStyle="1" w:styleId="google-src-text1">
    <w:name w:val="google-src-text1"/>
    <w:rsid w:val="00D85342"/>
    <w:rPr>
      <w:vanish/>
      <w:webHidden w:val="0"/>
      <w:specVanish w:val="0"/>
    </w:rPr>
  </w:style>
  <w:style w:type="paragraph" w:styleId="Zkladntextodsazen2">
    <w:name w:val="Body Text Indent 2"/>
    <w:basedOn w:val="Normln"/>
    <w:link w:val="Zkladntextodsazen2Char"/>
    <w:rsid w:val="00D85342"/>
    <w:pPr>
      <w:spacing w:after="120" w:line="480" w:lineRule="auto"/>
      <w:ind w:left="283"/>
    </w:pPr>
    <w:rPr>
      <w:szCs w:val="20"/>
      <w:lang w:eastAsia="cs-CZ"/>
    </w:rPr>
  </w:style>
  <w:style w:type="character" w:customStyle="1" w:styleId="Zkladntextodsazen2Char">
    <w:name w:val="Základní text odsazený 2 Char"/>
    <w:link w:val="Zkladntextodsazen2"/>
    <w:rsid w:val="00D85342"/>
    <w:rPr>
      <w:rFonts w:ascii="Times New Roman" w:eastAsia="Times New Roman" w:hAnsi="Times New Roman"/>
      <w:szCs w:val="20"/>
      <w:lang w:eastAsia="cs-CZ"/>
    </w:rPr>
  </w:style>
  <w:style w:type="character" w:styleId="Odkaznakoment">
    <w:name w:val="annotation reference"/>
    <w:semiHidden/>
    <w:rsid w:val="00D85342"/>
    <w:rPr>
      <w:sz w:val="16"/>
      <w:szCs w:val="16"/>
    </w:rPr>
  </w:style>
  <w:style w:type="paragraph" w:styleId="Pedmtkomente">
    <w:name w:val="annotation subject"/>
    <w:basedOn w:val="Textkomente"/>
    <w:next w:val="Textkomente"/>
    <w:link w:val="PedmtkomenteChar"/>
    <w:semiHidden/>
    <w:rsid w:val="00D85342"/>
    <w:p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napToGrid/>
    </w:pPr>
    <w:rPr>
      <w:rFonts w:ascii="Times New Roman" w:hAnsi="Times New Roman" w:cs="Times New Roman"/>
      <w:b/>
      <w:bCs/>
      <w:i/>
      <w:lang w:val="cs-CZ" w:eastAsia="cs-CZ"/>
    </w:rPr>
  </w:style>
  <w:style w:type="character" w:customStyle="1" w:styleId="PedmtkomenteChar">
    <w:name w:val="Předmět komentáře Char"/>
    <w:link w:val="Pedmtkomente"/>
    <w:semiHidden/>
    <w:rsid w:val="00D85342"/>
    <w:rPr>
      <w:rFonts w:ascii="Times New Roman" w:eastAsia="Times New Roman" w:hAnsi="Times New Roman" w:cs="Arial"/>
      <w:b/>
      <w:bCs/>
      <w:i/>
      <w:sz w:val="20"/>
      <w:szCs w:val="20"/>
      <w:lang w:val="fr-FR" w:eastAsia="cs-CZ"/>
    </w:rPr>
  </w:style>
  <w:style w:type="paragraph" w:customStyle="1" w:styleId="msolistparagraph0">
    <w:name w:val="msolistparagraph"/>
    <w:basedOn w:val="Normln"/>
    <w:rsid w:val="00D85342"/>
    <w:pPr>
      <w:ind w:left="720"/>
    </w:pPr>
    <w:rPr>
      <w:lang w:eastAsia="cs-CZ"/>
    </w:rPr>
  </w:style>
  <w:style w:type="paragraph" w:customStyle="1" w:styleId="nadpiszkona">
    <w:name w:val="nadpis zákona"/>
    <w:basedOn w:val="Normln"/>
    <w:next w:val="Normln"/>
    <w:rsid w:val="00D85342"/>
    <w:pPr>
      <w:keepNext/>
      <w:keepLines/>
      <w:spacing w:before="120"/>
      <w:jc w:val="center"/>
      <w:outlineLvl w:val="0"/>
    </w:pPr>
    <w:rPr>
      <w:b/>
      <w:szCs w:val="20"/>
      <w:lang w:eastAsia="cs-CZ"/>
    </w:rPr>
  </w:style>
  <w:style w:type="paragraph" w:customStyle="1" w:styleId="Styl2">
    <w:name w:val="Styl2"/>
    <w:basedOn w:val="Normln"/>
    <w:rsid w:val="00D85342"/>
    <w:pPr>
      <w:keepLines/>
      <w:spacing w:after="240"/>
      <w:ind w:left="680" w:hanging="680"/>
      <w:jc w:val="both"/>
    </w:pPr>
    <w:rPr>
      <w:sz w:val="22"/>
      <w:szCs w:val="20"/>
      <w:lang w:eastAsia="cs-CZ"/>
    </w:rPr>
  </w:style>
  <w:style w:type="character" w:customStyle="1" w:styleId="apple-style-span">
    <w:name w:val="apple-style-span"/>
    <w:basedOn w:val="Standardnpsmoodstavce"/>
    <w:rsid w:val="00D85342"/>
  </w:style>
  <w:style w:type="character" w:styleId="Zdraznn">
    <w:name w:val="Emphasis"/>
    <w:uiPriority w:val="20"/>
    <w:qFormat/>
    <w:rsid w:val="00D85342"/>
    <w:rPr>
      <w:i/>
      <w:iCs/>
    </w:rPr>
  </w:style>
  <w:style w:type="character" w:customStyle="1" w:styleId="apple-converted-space">
    <w:name w:val="apple-converted-space"/>
    <w:basedOn w:val="Standardnpsmoodstavce"/>
    <w:rsid w:val="00D85342"/>
  </w:style>
  <w:style w:type="paragraph" w:customStyle="1" w:styleId="Podtitul1">
    <w:name w:val="Podtitul1"/>
    <w:basedOn w:val="Normln"/>
    <w:rsid w:val="00D85342"/>
    <w:pPr>
      <w:spacing w:before="100" w:beforeAutospacing="1" w:after="100" w:afterAutospacing="1"/>
    </w:pPr>
    <w:rPr>
      <w:lang w:eastAsia="cs-CZ"/>
    </w:rPr>
  </w:style>
  <w:style w:type="paragraph" w:customStyle="1" w:styleId="openingtexthighlighted">
    <w:name w:val="openingtext highlighted"/>
    <w:basedOn w:val="Normln"/>
    <w:rsid w:val="00D85342"/>
    <w:pPr>
      <w:spacing w:before="100" w:beforeAutospacing="1" w:after="100" w:afterAutospacing="1"/>
    </w:pPr>
    <w:rPr>
      <w:lang w:eastAsia="cs-CZ"/>
    </w:rPr>
  </w:style>
  <w:style w:type="paragraph" w:customStyle="1" w:styleId="desc">
    <w:name w:val="desc"/>
    <w:basedOn w:val="Normln"/>
    <w:rsid w:val="00D85342"/>
    <w:pPr>
      <w:spacing w:before="100" w:beforeAutospacing="1" w:after="100" w:afterAutospacing="1"/>
    </w:pPr>
    <w:rPr>
      <w:lang w:eastAsia="cs-CZ"/>
    </w:rPr>
  </w:style>
  <w:style w:type="character" w:customStyle="1" w:styleId="AndreaJzov">
    <w:name w:val="Andrea Jůzová"/>
    <w:semiHidden/>
    <w:rsid w:val="00D85342"/>
    <w:rPr>
      <w:rFonts w:ascii="Arial" w:hAnsi="Arial" w:cs="Arial"/>
      <w:color w:val="auto"/>
      <w:sz w:val="20"/>
      <w:szCs w:val="20"/>
    </w:rPr>
  </w:style>
  <w:style w:type="character" w:customStyle="1" w:styleId="st1">
    <w:name w:val="st1"/>
    <w:basedOn w:val="Standardnpsmoodstavce"/>
    <w:rsid w:val="00D85342"/>
  </w:style>
  <w:style w:type="paragraph" w:customStyle="1" w:styleId="Bezmezer1">
    <w:name w:val="Bez mezer1"/>
    <w:basedOn w:val="Normln"/>
    <w:rsid w:val="00D85342"/>
    <w:rPr>
      <w:rFonts w:ascii="Calibri" w:hAnsi="Calibri"/>
      <w:sz w:val="22"/>
      <w:szCs w:val="22"/>
      <w:lang w:eastAsia="cs-CZ"/>
    </w:rPr>
  </w:style>
  <w:style w:type="paragraph" w:customStyle="1" w:styleId="Text">
    <w:name w:val="Text"/>
    <w:basedOn w:val="Normln"/>
    <w:rsid w:val="00D85342"/>
    <w:rPr>
      <w:noProof/>
      <w:sz w:val="20"/>
      <w:szCs w:val="20"/>
      <w:lang w:eastAsia="cs-CZ"/>
    </w:rPr>
  </w:style>
  <w:style w:type="paragraph" w:customStyle="1" w:styleId="tac">
    <w:name w:val="tac"/>
    <w:basedOn w:val="Normln"/>
    <w:rsid w:val="00D47FBA"/>
    <w:pPr>
      <w:spacing w:before="100" w:beforeAutospacing="1" w:after="100" w:afterAutospacing="1"/>
      <w:jc w:val="center"/>
    </w:pPr>
    <w:rPr>
      <w:lang w:eastAsia="cs-CZ"/>
    </w:rPr>
  </w:style>
  <w:style w:type="paragraph" w:customStyle="1" w:styleId="footnote">
    <w:name w:val="footnote"/>
    <w:basedOn w:val="Normln"/>
    <w:rsid w:val="00A8520A"/>
    <w:pPr>
      <w:spacing w:before="100" w:beforeAutospacing="1" w:after="100" w:afterAutospacing="1"/>
    </w:pPr>
    <w:rPr>
      <w:lang w:eastAsia="cs-CZ"/>
    </w:rPr>
  </w:style>
  <w:style w:type="paragraph" w:customStyle="1" w:styleId="Char10">
    <w:name w:val="Char1"/>
    <w:basedOn w:val="Normln"/>
    <w:rsid w:val="006C34CC"/>
    <w:pPr>
      <w:spacing w:after="160" w:line="240" w:lineRule="exact"/>
    </w:pPr>
    <w:rPr>
      <w:rFonts w:ascii="Tahoma" w:hAnsi="Tahoma"/>
      <w:sz w:val="20"/>
      <w:szCs w:val="20"/>
      <w:lang w:val="en-US"/>
    </w:rPr>
  </w:style>
  <w:style w:type="paragraph" w:customStyle="1" w:styleId="Podtitul2">
    <w:name w:val="Podtitul2"/>
    <w:basedOn w:val="Normln"/>
    <w:rsid w:val="006C34CC"/>
    <w:pPr>
      <w:spacing w:before="100" w:beforeAutospacing="1" w:after="100" w:afterAutospacing="1"/>
    </w:pPr>
    <w:rPr>
      <w:lang w:eastAsia="cs-CZ"/>
    </w:rPr>
  </w:style>
  <w:style w:type="paragraph" w:customStyle="1" w:styleId="Bezmezer2">
    <w:name w:val="Bez mezer2"/>
    <w:basedOn w:val="Normln"/>
    <w:rsid w:val="006C34CC"/>
    <w:rPr>
      <w:rFonts w:ascii="Calibri" w:hAnsi="Calibri"/>
      <w:sz w:val="22"/>
      <w:szCs w:val="22"/>
      <w:lang w:eastAsia="cs-CZ"/>
    </w:rPr>
  </w:style>
  <w:style w:type="paragraph" w:customStyle="1" w:styleId="Senatorowie">
    <w:name w:val="Senatorowie"/>
    <w:basedOn w:val="Normln"/>
    <w:rsid w:val="00953217"/>
    <w:rPr>
      <w:sz w:val="20"/>
      <w:szCs w:val="20"/>
      <w:lang w:val="pl-PL" w:eastAsia="pl-PL"/>
    </w:rPr>
  </w:style>
  <w:style w:type="paragraph" w:styleId="Prosttext">
    <w:name w:val="Plain Text"/>
    <w:basedOn w:val="Normln"/>
    <w:link w:val="ProsttextChar"/>
    <w:uiPriority w:val="99"/>
    <w:unhideWhenUsed/>
    <w:rsid w:val="001311B7"/>
    <w:rPr>
      <w:rFonts w:ascii="Calibri" w:hAnsi="Calibri"/>
      <w:sz w:val="22"/>
      <w:szCs w:val="21"/>
      <w:lang w:eastAsia="cs-CZ"/>
    </w:rPr>
  </w:style>
  <w:style w:type="character" w:customStyle="1" w:styleId="ProsttextChar">
    <w:name w:val="Prostý text Char"/>
    <w:link w:val="Prosttext"/>
    <w:uiPriority w:val="99"/>
    <w:rsid w:val="001311B7"/>
    <w:rPr>
      <w:rFonts w:ascii="Calibri" w:eastAsia="Times New Roman" w:hAnsi="Calibri"/>
      <w:sz w:val="22"/>
      <w:szCs w:val="21"/>
      <w:lang w:eastAsia="cs-CZ"/>
    </w:rPr>
  </w:style>
  <w:style w:type="paragraph" w:styleId="Obsah1">
    <w:name w:val="toc 1"/>
    <w:basedOn w:val="Normln"/>
    <w:next w:val="Normln"/>
    <w:autoRedefine/>
    <w:uiPriority w:val="39"/>
    <w:unhideWhenUsed/>
    <w:rsid w:val="000F3130"/>
    <w:pPr>
      <w:tabs>
        <w:tab w:val="right" w:leader="dot" w:pos="9062"/>
      </w:tabs>
    </w:pPr>
  </w:style>
  <w:style w:type="paragraph" w:styleId="Obsah2">
    <w:name w:val="toc 2"/>
    <w:basedOn w:val="Normln"/>
    <w:next w:val="Normln"/>
    <w:autoRedefine/>
    <w:uiPriority w:val="39"/>
    <w:unhideWhenUsed/>
    <w:rsid w:val="007940C2"/>
    <w:pPr>
      <w:spacing w:after="100"/>
      <w:ind w:left="240"/>
    </w:pPr>
  </w:style>
  <w:style w:type="paragraph" w:customStyle="1" w:styleId="kOMISE">
    <w:name w:val="kOMISE"/>
    <w:basedOn w:val="Normln"/>
    <w:rsid w:val="00B5164C"/>
    <w:pPr>
      <w:spacing w:before="120" w:line="360" w:lineRule="auto"/>
      <w:ind w:firstLine="709"/>
      <w:jc w:val="center"/>
    </w:pPr>
    <w:rPr>
      <w:sz w:val="28"/>
      <w:szCs w:val="28"/>
      <w14:shadow w14:blurRad="50800" w14:dist="38100" w14:dir="2700000" w14:sx="100000" w14:sy="100000" w14:kx="0" w14:ky="0" w14:algn="tl">
        <w14:srgbClr w14:val="000000">
          <w14:alpha w14:val="60000"/>
        </w14:srgbClr>
      </w14:shadow>
    </w:rPr>
  </w:style>
  <w:style w:type="paragraph" w:customStyle="1" w:styleId="tiskova-zprava-p">
    <w:name w:val="tiskova-zprava-p"/>
    <w:basedOn w:val="Normln"/>
    <w:rsid w:val="00141335"/>
    <w:pPr>
      <w:spacing w:before="100" w:beforeAutospacing="1" w:after="100" w:afterAutospacing="1"/>
    </w:pPr>
    <w:rPr>
      <w:lang w:eastAsia="cs-CZ"/>
    </w:rPr>
  </w:style>
  <w:style w:type="paragraph" w:customStyle="1" w:styleId="openingtext">
    <w:name w:val="openingtext"/>
    <w:basedOn w:val="Normln"/>
    <w:rsid w:val="00B8568F"/>
    <w:pPr>
      <w:spacing w:before="100" w:beforeAutospacing="1" w:after="100" w:afterAutospacing="1"/>
    </w:pPr>
    <w:rPr>
      <w:lang w:eastAsia="cs-CZ"/>
    </w:rPr>
  </w:style>
  <w:style w:type="character" w:customStyle="1" w:styleId="apple-tab-span">
    <w:name w:val="apple-tab-span"/>
    <w:rsid w:val="007B53DF"/>
  </w:style>
  <w:style w:type="character" w:customStyle="1" w:styleId="color30">
    <w:name w:val="color_30"/>
    <w:rsid w:val="0074188E"/>
  </w:style>
  <w:style w:type="character" w:customStyle="1" w:styleId="name">
    <w:name w:val="name"/>
    <w:rsid w:val="0074188E"/>
  </w:style>
  <w:style w:type="paragraph" w:customStyle="1" w:styleId="BodyText22">
    <w:name w:val="Body Text 22"/>
    <w:basedOn w:val="Normln"/>
    <w:uiPriority w:val="99"/>
    <w:rsid w:val="00D1298D"/>
    <w:pPr>
      <w:jc w:val="both"/>
    </w:pPr>
    <w:rPr>
      <w:snapToGrid w:val="0"/>
      <w:sz w:val="28"/>
      <w:szCs w:val="20"/>
      <w:lang w:eastAsia="cs-CZ"/>
    </w:rPr>
  </w:style>
  <w:style w:type="paragraph" w:styleId="Obsah3">
    <w:name w:val="toc 3"/>
    <w:basedOn w:val="Normln"/>
    <w:next w:val="Normln"/>
    <w:autoRedefine/>
    <w:uiPriority w:val="39"/>
    <w:unhideWhenUsed/>
    <w:rsid w:val="006E7678"/>
    <w:pPr>
      <w:ind w:left="480"/>
    </w:pPr>
  </w:style>
  <w:style w:type="character" w:customStyle="1" w:styleId="s3">
    <w:name w:val="s3"/>
    <w:rsid w:val="004632FF"/>
  </w:style>
  <w:style w:type="character" w:customStyle="1" w:styleId="s4">
    <w:name w:val="s4"/>
    <w:rsid w:val="004632FF"/>
  </w:style>
  <w:style w:type="character" w:customStyle="1" w:styleId="stenovystupujici1">
    <w:name w:val="stenovystupujici1"/>
    <w:rsid w:val="004632FF"/>
    <w:rPr>
      <w:b/>
      <w:bCs/>
    </w:rPr>
  </w:style>
  <w:style w:type="paragraph" w:customStyle="1" w:styleId="Textparagrafu">
    <w:name w:val="Text paragrafu"/>
    <w:basedOn w:val="Normln"/>
    <w:rsid w:val="004632FF"/>
    <w:pPr>
      <w:spacing w:before="240" w:after="200" w:line="276" w:lineRule="auto"/>
      <w:ind w:firstLine="425"/>
      <w:outlineLvl w:val="5"/>
    </w:pPr>
    <w:rPr>
      <w:rFonts w:ascii="Calibri" w:eastAsia="Calibri" w:hAnsi="Calibri"/>
      <w:sz w:val="22"/>
      <w:szCs w:val="22"/>
    </w:rPr>
  </w:style>
  <w:style w:type="paragraph" w:customStyle="1" w:styleId="Basictext">
    <w:name w:val="Basic text"/>
    <w:basedOn w:val="Normln"/>
    <w:rsid w:val="003B6FF3"/>
    <w:pPr>
      <w:spacing w:after="200"/>
      <w:jc w:val="both"/>
    </w:pPr>
    <w:rPr>
      <w:rFonts w:ascii="Calibri" w:eastAsia="Calibri" w:hAnsi="Calibri"/>
      <w:sz w:val="22"/>
      <w:szCs w:val="22"/>
      <w:lang w:val="en-GB"/>
    </w:rPr>
  </w:style>
  <w:style w:type="paragraph" w:customStyle="1" w:styleId="ManualConsidrant">
    <w:name w:val="Manual Considérant"/>
    <w:basedOn w:val="Normln"/>
    <w:rsid w:val="00E12D24"/>
    <w:pPr>
      <w:spacing w:before="120" w:after="120" w:line="360" w:lineRule="auto"/>
      <w:ind w:left="850" w:hanging="850"/>
    </w:pPr>
    <w:rPr>
      <w:szCs w:val="20"/>
    </w:rPr>
  </w:style>
  <w:style w:type="paragraph" w:customStyle="1" w:styleId="zkladntextodsazen21">
    <w:name w:val="zkladntextodsazen21"/>
    <w:basedOn w:val="Normln"/>
    <w:rsid w:val="00A33185"/>
    <w:pPr>
      <w:spacing w:before="100" w:beforeAutospacing="1" w:after="100" w:afterAutospacing="1"/>
    </w:pPr>
    <w:rPr>
      <w:lang w:eastAsia="cs-CZ"/>
    </w:rPr>
  </w:style>
  <w:style w:type="paragraph" w:styleId="Textpoznpodarou">
    <w:name w:val="footnote text"/>
    <w:basedOn w:val="Normln"/>
    <w:link w:val="TextpoznpodarouChar"/>
    <w:semiHidden/>
    <w:unhideWhenUsed/>
    <w:rsid w:val="003375F0"/>
    <w:rPr>
      <w:sz w:val="20"/>
      <w:szCs w:val="20"/>
      <w:lang w:eastAsia="cs-CZ"/>
    </w:rPr>
  </w:style>
  <w:style w:type="character" w:customStyle="1" w:styleId="TextpoznpodarouChar">
    <w:name w:val="Text pozn. pod čarou Char"/>
    <w:basedOn w:val="Standardnpsmoodstavce"/>
    <w:link w:val="Textpoznpodarou"/>
    <w:semiHidden/>
    <w:rsid w:val="003375F0"/>
    <w:rPr>
      <w:rFonts w:ascii="Times New Roman" w:eastAsia="Times New Roman" w:hAnsi="Times New Roman"/>
      <w:lang w:eastAsia="cs-CZ"/>
    </w:rPr>
  </w:style>
  <w:style w:type="character" w:styleId="Znakapoznpodarou">
    <w:name w:val="footnote reference"/>
    <w:semiHidden/>
    <w:unhideWhenUsed/>
    <w:rsid w:val="003375F0"/>
    <w:rPr>
      <w:vertAlign w:val="superscript"/>
    </w:rPr>
  </w:style>
  <w:style w:type="paragraph" w:customStyle="1" w:styleId="Char11">
    <w:name w:val="Char1"/>
    <w:basedOn w:val="Normln"/>
    <w:rsid w:val="00F61C89"/>
    <w:pPr>
      <w:spacing w:after="160" w:line="240" w:lineRule="exact"/>
    </w:pPr>
    <w:rPr>
      <w:rFonts w:ascii="Tahoma" w:hAnsi="Tahoma"/>
      <w:sz w:val="20"/>
      <w:szCs w:val="20"/>
      <w:lang w:val="en-US"/>
    </w:rPr>
  </w:style>
  <w:style w:type="paragraph" w:customStyle="1" w:styleId="Podtitul3">
    <w:name w:val="Podtitul3"/>
    <w:basedOn w:val="Normln"/>
    <w:rsid w:val="00F61C89"/>
    <w:pPr>
      <w:spacing w:before="100" w:beforeAutospacing="1" w:after="100" w:afterAutospacing="1"/>
    </w:pPr>
    <w:rPr>
      <w:lang w:eastAsia="cs-CZ"/>
    </w:rPr>
  </w:style>
  <w:style w:type="paragraph" w:customStyle="1" w:styleId="Bezmezer3">
    <w:name w:val="Bez mezer3"/>
    <w:basedOn w:val="Normln"/>
    <w:rsid w:val="00F61C89"/>
    <w:rPr>
      <w:rFonts w:ascii="Calibri" w:hAnsi="Calibri"/>
      <w:sz w:val="22"/>
      <w:szCs w:val="22"/>
      <w:lang w:eastAsia="cs-CZ"/>
    </w:rPr>
  </w:style>
  <w:style w:type="character" w:customStyle="1" w:styleId="tituleknadpisu">
    <w:name w:val="titulek nadpisu"/>
    <w:rsid w:val="00F61C89"/>
    <w:rPr>
      <w:b/>
    </w:rPr>
  </w:style>
  <w:style w:type="paragraph" w:customStyle="1" w:styleId="Textodstavce">
    <w:name w:val="Text odstavce"/>
    <w:basedOn w:val="Normln"/>
    <w:link w:val="TextodstavceChar3"/>
    <w:rsid w:val="00F61C89"/>
    <w:pPr>
      <w:numPr>
        <w:numId w:val="1"/>
      </w:numPr>
      <w:tabs>
        <w:tab w:val="left" w:pos="851"/>
      </w:tabs>
      <w:spacing w:before="120" w:after="120"/>
      <w:jc w:val="both"/>
      <w:outlineLvl w:val="6"/>
    </w:pPr>
    <w:rPr>
      <w:rFonts w:eastAsia="Calibri"/>
      <w:szCs w:val="20"/>
      <w:lang w:eastAsia="cs-CZ"/>
    </w:rPr>
  </w:style>
  <w:style w:type="paragraph" w:customStyle="1" w:styleId="Textbodu">
    <w:name w:val="Text bodu"/>
    <w:basedOn w:val="Normln"/>
    <w:rsid w:val="00F61C89"/>
    <w:pPr>
      <w:numPr>
        <w:ilvl w:val="2"/>
        <w:numId w:val="1"/>
      </w:numPr>
      <w:jc w:val="both"/>
      <w:outlineLvl w:val="8"/>
    </w:pPr>
    <w:rPr>
      <w:rFonts w:eastAsia="Calibri"/>
      <w:szCs w:val="20"/>
      <w:lang w:eastAsia="cs-CZ"/>
    </w:rPr>
  </w:style>
  <w:style w:type="paragraph" w:customStyle="1" w:styleId="Textpsmene">
    <w:name w:val="Text písmene"/>
    <w:basedOn w:val="Normln"/>
    <w:rsid w:val="00F61C89"/>
    <w:pPr>
      <w:numPr>
        <w:ilvl w:val="1"/>
        <w:numId w:val="1"/>
      </w:numPr>
      <w:jc w:val="both"/>
      <w:outlineLvl w:val="7"/>
    </w:pPr>
    <w:rPr>
      <w:rFonts w:eastAsia="Calibri"/>
      <w:szCs w:val="20"/>
      <w:lang w:eastAsia="cs-CZ"/>
    </w:rPr>
  </w:style>
  <w:style w:type="character" w:customStyle="1" w:styleId="TextodstavceChar3">
    <w:name w:val="Text odstavce Char3"/>
    <w:link w:val="Textodstavce"/>
    <w:locked/>
    <w:rsid w:val="00F61C89"/>
    <w:rPr>
      <w:rFonts w:ascii="Times New Roman" w:hAnsi="Times New Roman"/>
      <w:sz w:val="24"/>
      <w:lang w:eastAsia="cs-CZ"/>
    </w:rPr>
  </w:style>
  <w:style w:type="character" w:customStyle="1" w:styleId="xbe">
    <w:name w:val="_xbe"/>
    <w:rsid w:val="00F61C89"/>
  </w:style>
  <w:style w:type="character" w:customStyle="1" w:styleId="gmail-m-2885280448715607618gmail-s1">
    <w:name w:val="gmail-m_-2885280448715607618gmail-s1"/>
    <w:rsid w:val="00F61C89"/>
  </w:style>
  <w:style w:type="paragraph" w:customStyle="1" w:styleId="p6">
    <w:name w:val="p6"/>
    <w:basedOn w:val="Normln"/>
    <w:uiPriority w:val="99"/>
    <w:rsid w:val="001904F1"/>
    <w:pPr>
      <w:spacing w:before="120" w:after="120"/>
      <w:jc w:val="center"/>
    </w:pPr>
    <w:rPr>
      <w:rFonts w:eastAsiaTheme="minorHAnsi"/>
      <w:lang w:eastAsia="cs-CZ"/>
    </w:rPr>
  </w:style>
  <w:style w:type="character" w:customStyle="1" w:styleId="s21">
    <w:name w:val="s21"/>
    <w:basedOn w:val="Standardnpsmoodstavce"/>
    <w:rsid w:val="001904F1"/>
    <w:rPr>
      <w:b/>
      <w:bCs/>
    </w:rPr>
  </w:style>
  <w:style w:type="paragraph" w:customStyle="1" w:styleId="stenotitul">
    <w:name w:val="stenotitul"/>
    <w:basedOn w:val="Normln"/>
    <w:rsid w:val="006D2AEA"/>
    <w:pPr>
      <w:spacing w:before="100" w:beforeAutospacing="1" w:after="100" w:afterAutospacing="1" w:line="480" w:lineRule="auto"/>
      <w:jc w:val="center"/>
    </w:pPr>
    <w:rPr>
      <w:b/>
      <w:bCs/>
      <w:color w:val="000000"/>
      <w:lang w:eastAsia="cs-CZ"/>
    </w:rPr>
  </w:style>
  <w:style w:type="paragraph" w:customStyle="1" w:styleId="Char12">
    <w:name w:val="Char1"/>
    <w:basedOn w:val="Normln"/>
    <w:rsid w:val="00D5495C"/>
    <w:pPr>
      <w:spacing w:after="160" w:line="240" w:lineRule="exact"/>
    </w:pPr>
    <w:rPr>
      <w:rFonts w:ascii="Tahoma" w:hAnsi="Tahoma"/>
      <w:sz w:val="20"/>
      <w:szCs w:val="20"/>
      <w:lang w:val="en-US"/>
    </w:rPr>
  </w:style>
  <w:style w:type="paragraph" w:customStyle="1" w:styleId="Podnadpis1">
    <w:name w:val="Podnadpis1"/>
    <w:basedOn w:val="Normln"/>
    <w:rsid w:val="00D5495C"/>
    <w:pPr>
      <w:spacing w:before="100" w:beforeAutospacing="1" w:after="100" w:afterAutospacing="1"/>
    </w:pPr>
    <w:rPr>
      <w:lang w:eastAsia="cs-CZ"/>
    </w:rPr>
  </w:style>
  <w:style w:type="paragraph" w:customStyle="1" w:styleId="Bezmezer4">
    <w:name w:val="Bez mezer4"/>
    <w:basedOn w:val="Normln"/>
    <w:rsid w:val="00D5495C"/>
    <w:rPr>
      <w:rFonts w:ascii="Calibri" w:hAnsi="Calibri"/>
      <w:sz w:val="22"/>
      <w:szCs w:val="22"/>
      <w:lang w:eastAsia="cs-CZ"/>
    </w:rPr>
  </w:style>
  <w:style w:type="paragraph" w:styleId="Seznamsodrkami">
    <w:name w:val="List Bullet"/>
    <w:basedOn w:val="Normln"/>
    <w:rsid w:val="00D5495C"/>
    <w:pPr>
      <w:numPr>
        <w:numId w:val="2"/>
      </w:numPr>
      <w:contextualSpacing/>
    </w:pPr>
    <w:rPr>
      <w:i/>
      <w:lang w:eastAsia="cs-CZ"/>
    </w:rPr>
  </w:style>
  <w:style w:type="paragraph" w:styleId="Rozloendokumentu">
    <w:name w:val="Document Map"/>
    <w:basedOn w:val="Normln"/>
    <w:link w:val="RozloendokumentuChar"/>
    <w:semiHidden/>
    <w:rsid w:val="006B0068"/>
    <w:pPr>
      <w:shd w:val="clear" w:color="auto" w:fill="000080"/>
    </w:pPr>
    <w:rPr>
      <w:rFonts w:ascii="Tahoma" w:hAnsi="Tahoma" w:cs="Tahoma"/>
      <w:sz w:val="20"/>
      <w:szCs w:val="20"/>
    </w:rPr>
  </w:style>
  <w:style w:type="character" w:customStyle="1" w:styleId="RozloendokumentuChar">
    <w:name w:val="Rozložení dokumentu Char"/>
    <w:basedOn w:val="Standardnpsmoodstavce"/>
    <w:link w:val="Rozloendokumentu"/>
    <w:semiHidden/>
    <w:rsid w:val="006B0068"/>
    <w:rPr>
      <w:rFonts w:ascii="Tahoma" w:eastAsia="Times New Roman" w:hAnsi="Tahoma" w:cs="Tahoma"/>
      <w:shd w:val="clear" w:color="auto" w:fill="000080"/>
    </w:rPr>
  </w:style>
  <w:style w:type="character" w:customStyle="1" w:styleId="normln0">
    <w:name w:val="normln"/>
    <w:rsid w:val="00A1781B"/>
    <w:rPr>
      <w:rFonts w:ascii="Verdana" w:hAnsi="Verdana" w:hint="default"/>
      <w:sz w:val="24"/>
      <w:szCs w:val="24"/>
    </w:rPr>
  </w:style>
  <w:style w:type="paragraph" w:customStyle="1" w:styleId="Vronzprvanadpis">
    <w:name w:val="Výroční zpráva nadpis"/>
    <w:basedOn w:val="Nadpis1"/>
    <w:autoRedefine/>
    <w:qFormat/>
    <w:rsid w:val="00CC07DE"/>
  </w:style>
  <w:style w:type="paragraph" w:customStyle="1" w:styleId="p3">
    <w:name w:val="p3"/>
    <w:basedOn w:val="Normln"/>
    <w:rsid w:val="00002E9A"/>
    <w:pPr>
      <w:spacing w:before="100" w:beforeAutospacing="1" w:after="199"/>
      <w:jc w:val="both"/>
    </w:pPr>
    <w:rPr>
      <w:sz w:val="22"/>
      <w:szCs w:val="22"/>
      <w:lang w:eastAsia="cs-CZ"/>
    </w:rPr>
  </w:style>
  <w:style w:type="character" w:customStyle="1" w:styleId="note">
    <w:name w:val="note"/>
    <w:basedOn w:val="Standardnpsmoodstavce"/>
    <w:rsid w:val="00AE060D"/>
  </w:style>
  <w:style w:type="character" w:customStyle="1" w:styleId="session">
    <w:name w:val="session"/>
    <w:basedOn w:val="Standardnpsmoodstavce"/>
    <w:rsid w:val="00AE060D"/>
  </w:style>
  <w:style w:type="character" w:customStyle="1" w:styleId="Datum1">
    <w:name w:val="Datum1"/>
    <w:basedOn w:val="Standardnpsmoodstavce"/>
    <w:rsid w:val="00AE060D"/>
  </w:style>
  <w:style w:type="paragraph" w:customStyle="1" w:styleId="stenotisk">
    <w:name w:val="stenotisk"/>
    <w:basedOn w:val="Normln"/>
    <w:rsid w:val="00C145EB"/>
    <w:pPr>
      <w:spacing w:before="100" w:beforeAutospacing="1" w:after="100" w:afterAutospacing="1"/>
    </w:pPr>
    <w:rPr>
      <w:lang w:eastAsia="cs-CZ"/>
    </w:rPr>
  </w:style>
  <w:style w:type="paragraph" w:customStyle="1" w:styleId="PS-hlavika1">
    <w:name w:val="PS-hlavička 1"/>
    <w:basedOn w:val="Normln"/>
    <w:next w:val="Bezmezer"/>
    <w:qFormat/>
    <w:rsid w:val="005B6886"/>
    <w:pPr>
      <w:jc w:val="center"/>
    </w:pPr>
    <w:rPr>
      <w:rFonts w:eastAsia="Calibri"/>
      <w:b/>
      <w:i/>
      <w:szCs w:val="22"/>
    </w:rPr>
  </w:style>
  <w:style w:type="paragraph" w:customStyle="1" w:styleId="PS-hlavika2">
    <w:name w:val="PS-hlavička 2"/>
    <w:basedOn w:val="Normln"/>
    <w:next w:val="PS-hlavika1"/>
    <w:qFormat/>
    <w:rsid w:val="005B6886"/>
    <w:pPr>
      <w:jc w:val="center"/>
    </w:pPr>
    <w:rPr>
      <w:rFonts w:eastAsia="Calibri"/>
      <w:b/>
      <w:i/>
      <w:caps/>
      <w:sz w:val="36"/>
      <w:szCs w:val="22"/>
    </w:rPr>
  </w:style>
  <w:style w:type="paragraph" w:customStyle="1" w:styleId="PS-slousnesen">
    <w:name w:val="PS-číslo usnesení"/>
    <w:basedOn w:val="Normln"/>
    <w:next w:val="Bezmezer"/>
    <w:qFormat/>
    <w:rsid w:val="005B6886"/>
    <w:pPr>
      <w:spacing w:before="360" w:after="360"/>
      <w:jc w:val="center"/>
    </w:pPr>
    <w:rPr>
      <w:rFonts w:eastAsia="Calibri"/>
      <w:b/>
      <w:i/>
      <w:szCs w:val="22"/>
    </w:rPr>
  </w:style>
  <w:style w:type="paragraph" w:customStyle="1" w:styleId="PS-hlavika3">
    <w:name w:val="PS-hlavička 3"/>
    <w:basedOn w:val="Normln"/>
    <w:next w:val="PS-hlavika1"/>
    <w:qFormat/>
    <w:rsid w:val="005B6886"/>
    <w:pPr>
      <w:jc w:val="center"/>
    </w:pPr>
    <w:rPr>
      <w:rFonts w:eastAsia="Calibri"/>
      <w:b/>
      <w:i/>
      <w:caps/>
      <w:sz w:val="32"/>
      <w:szCs w:val="22"/>
    </w:rPr>
  </w:style>
  <w:style w:type="paragraph" w:customStyle="1" w:styleId="PS-pedmtusnesen">
    <w:name w:val="PS-předmět usnesení"/>
    <w:basedOn w:val="Normln"/>
    <w:next w:val="Normln"/>
    <w:qFormat/>
    <w:rsid w:val="005B6886"/>
    <w:pPr>
      <w:pBdr>
        <w:bottom w:val="single" w:sz="4" w:space="12" w:color="auto"/>
      </w:pBdr>
      <w:spacing w:before="600" w:after="400"/>
      <w:jc w:val="both"/>
    </w:pPr>
    <w:rPr>
      <w:rFonts w:eastAsia="Calibri"/>
      <w:szCs w:val="22"/>
    </w:rPr>
  </w:style>
  <w:style w:type="paragraph" w:customStyle="1" w:styleId="Body">
    <w:name w:val="Body"/>
    <w:rsid w:val="00ED5EBF"/>
    <w:pPr>
      <w:pBdr>
        <w:top w:val="nil"/>
        <w:left w:val="nil"/>
        <w:bottom w:val="nil"/>
        <w:right w:val="nil"/>
        <w:between w:val="nil"/>
        <w:bar w:val="nil"/>
      </w:pBdr>
    </w:pPr>
    <w:rPr>
      <w:rFonts w:ascii="Helvetica Neue" w:eastAsia="Helvetica Neue" w:hAnsi="Helvetica Neue" w:cs="Helvetica Neue"/>
      <w:color w:val="000000"/>
      <w:sz w:val="22"/>
      <w:szCs w:val="22"/>
      <w:bdr w:val="nil"/>
      <w:lang w:eastAsia="cs-CZ"/>
    </w:rPr>
  </w:style>
  <w:style w:type="paragraph" w:customStyle="1" w:styleId="m-7463323138722190939msolistparagraph">
    <w:name w:val="m_-7463323138722190939msolistparagraph"/>
    <w:basedOn w:val="Normln"/>
    <w:rsid w:val="00983DD7"/>
    <w:pPr>
      <w:spacing w:before="100" w:beforeAutospacing="1" w:after="100" w:afterAutospacing="1"/>
    </w:pPr>
    <w:rPr>
      <w:lang w:eastAsia="cs-CZ"/>
    </w:rPr>
  </w:style>
  <w:style w:type="paragraph" w:customStyle="1" w:styleId="Char13">
    <w:name w:val="Char1"/>
    <w:basedOn w:val="Normln"/>
    <w:rsid w:val="00C163BA"/>
    <w:pPr>
      <w:spacing w:after="160" w:line="240" w:lineRule="exact"/>
    </w:pPr>
    <w:rPr>
      <w:rFonts w:ascii="Tahoma" w:hAnsi="Tahoma"/>
      <w:sz w:val="20"/>
      <w:szCs w:val="20"/>
      <w:lang w:val="en-US"/>
    </w:rPr>
  </w:style>
  <w:style w:type="paragraph" w:customStyle="1" w:styleId="a">
    <w:uiPriority w:val="20"/>
    <w:qFormat/>
    <w:rsid w:val="00C163BA"/>
    <w:rPr>
      <w:rFonts w:ascii="Times New Roman" w:eastAsia="Times New Roman" w:hAnsi="Times New Roman"/>
      <w:sz w:val="24"/>
      <w:szCs w:val="24"/>
    </w:rPr>
  </w:style>
  <w:style w:type="paragraph" w:customStyle="1" w:styleId="Podnadpis2">
    <w:name w:val="Podnadpis2"/>
    <w:basedOn w:val="Normln"/>
    <w:rsid w:val="00C163BA"/>
    <w:pPr>
      <w:spacing w:before="100" w:beforeAutospacing="1" w:after="100" w:afterAutospacing="1"/>
    </w:pPr>
    <w:rPr>
      <w:lang w:eastAsia="cs-CZ"/>
    </w:rPr>
  </w:style>
  <w:style w:type="paragraph" w:customStyle="1" w:styleId="Bezmezer5">
    <w:name w:val="Bez mezer5"/>
    <w:basedOn w:val="Normln"/>
    <w:rsid w:val="00C163BA"/>
    <w:rPr>
      <w:rFonts w:ascii="Calibri" w:hAnsi="Calibri"/>
      <w:sz w:val="22"/>
      <w:szCs w:val="22"/>
      <w:lang w:eastAsia="cs-CZ"/>
    </w:rPr>
  </w:style>
  <w:style w:type="paragraph" w:customStyle="1" w:styleId="Minuty">
    <w:name w:val="Minuty"/>
    <w:basedOn w:val="Normln"/>
    <w:link w:val="MinutyChar"/>
    <w:qFormat/>
    <w:rsid w:val="00C163BA"/>
    <w:pPr>
      <w:spacing w:before="240"/>
      <w:ind w:left="1418" w:hanging="1418"/>
      <w:jc w:val="both"/>
    </w:pPr>
    <w:rPr>
      <w:rFonts w:ascii="Verdana" w:hAnsi="Verdana"/>
      <w:sz w:val="28"/>
    </w:rPr>
  </w:style>
  <w:style w:type="character" w:customStyle="1" w:styleId="MinutyChar">
    <w:name w:val="Minuty Char"/>
    <w:link w:val="Minuty"/>
    <w:rsid w:val="00C163BA"/>
    <w:rPr>
      <w:rFonts w:eastAsia="Times New Roman"/>
      <w:sz w:val="28"/>
      <w:szCs w:val="24"/>
    </w:rPr>
  </w:style>
  <w:style w:type="character" w:customStyle="1" w:styleId="normaltextrun">
    <w:name w:val="normaltextrun"/>
    <w:basedOn w:val="Standardnpsmoodstavce"/>
    <w:rsid w:val="00915715"/>
  </w:style>
  <w:style w:type="character" w:customStyle="1" w:styleId="s2">
    <w:name w:val="s2"/>
    <w:rsid w:val="00746BFB"/>
  </w:style>
  <w:style w:type="paragraph" w:customStyle="1" w:styleId="TextA">
    <w:name w:val="Text A"/>
    <w:rsid w:val="002D29CE"/>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lang w:eastAsia="cs-CZ"/>
    </w:rPr>
  </w:style>
  <w:style w:type="paragraph" w:customStyle="1" w:styleId="Char14">
    <w:name w:val="Char1"/>
    <w:basedOn w:val="Normln"/>
    <w:rsid w:val="009B5451"/>
    <w:pPr>
      <w:spacing w:after="160" w:line="240" w:lineRule="exact"/>
    </w:pPr>
    <w:rPr>
      <w:rFonts w:ascii="Tahoma" w:hAnsi="Tahoma"/>
      <w:sz w:val="20"/>
      <w:szCs w:val="20"/>
      <w:lang w:val="en-US"/>
    </w:rPr>
  </w:style>
  <w:style w:type="paragraph" w:customStyle="1" w:styleId="a0">
    <w:uiPriority w:val="20"/>
    <w:qFormat/>
    <w:rsid w:val="009B5451"/>
    <w:rPr>
      <w:rFonts w:ascii="Times New Roman" w:eastAsia="Times New Roman" w:hAnsi="Times New Roman"/>
      <w:sz w:val="24"/>
      <w:szCs w:val="24"/>
    </w:rPr>
  </w:style>
  <w:style w:type="paragraph" w:customStyle="1" w:styleId="Podnadpis3">
    <w:name w:val="Podnadpis3"/>
    <w:basedOn w:val="Normln"/>
    <w:rsid w:val="009B5451"/>
    <w:pPr>
      <w:spacing w:before="100" w:beforeAutospacing="1" w:after="100" w:afterAutospacing="1"/>
    </w:pPr>
    <w:rPr>
      <w:lang w:eastAsia="cs-CZ"/>
    </w:rPr>
  </w:style>
  <w:style w:type="paragraph" w:customStyle="1" w:styleId="Bezmezer6">
    <w:name w:val="Bez mezer6"/>
    <w:basedOn w:val="Normln"/>
    <w:rsid w:val="009B5451"/>
    <w:rPr>
      <w:rFonts w:ascii="Calibri" w:hAnsi="Calibri"/>
      <w:sz w:val="22"/>
      <w:szCs w:val="22"/>
      <w:lang w:eastAsia="cs-CZ"/>
    </w:rPr>
  </w:style>
  <w:style w:type="character" w:customStyle="1" w:styleId="pozvanka">
    <w:name w:val="pozvanka"/>
    <w:basedOn w:val="Standardnpsmoodstavce"/>
    <w:rsid w:val="00806B3C"/>
  </w:style>
  <w:style w:type="paragraph" w:customStyle="1" w:styleId="Vchoz">
    <w:name w:val="Výchozí"/>
    <w:rsid w:val="00864D92"/>
    <w:pPr>
      <w:pBdr>
        <w:top w:val="nil"/>
        <w:left w:val="nil"/>
        <w:bottom w:val="nil"/>
        <w:right w:val="nil"/>
        <w:between w:val="nil"/>
        <w:bar w:val="nil"/>
      </w:pBdr>
      <w:spacing w:before="160"/>
    </w:pPr>
    <w:rPr>
      <w:rFonts w:ascii="Helvetica Neue" w:eastAsia="Arial Unicode MS" w:hAnsi="Helvetica Neue" w:cs="Arial Unicode MS"/>
      <w:color w:val="000000"/>
      <w:sz w:val="24"/>
      <w:szCs w:val="24"/>
      <w:bdr w:val="nil"/>
      <w:lang w:eastAsia="cs-CZ"/>
    </w:rPr>
  </w:style>
  <w:style w:type="character" w:customStyle="1" w:styleId="dn">
    <w:name w:val="Žádný"/>
    <w:rsid w:val="007471FB"/>
  </w:style>
  <w:style w:type="paragraph" w:customStyle="1" w:styleId="p1">
    <w:name w:val="p1"/>
    <w:basedOn w:val="Normln"/>
    <w:rsid w:val="007471FB"/>
    <w:pPr>
      <w:spacing w:before="100" w:beforeAutospacing="1" w:after="100" w:afterAutospacing="1"/>
    </w:pPr>
    <w:rPr>
      <w:rFonts w:eastAsia="Calibri"/>
      <w:lang w:val="en-US"/>
    </w:rPr>
  </w:style>
  <w:style w:type="character" w:customStyle="1" w:styleId="s1">
    <w:name w:val="s1"/>
    <w:rsid w:val="007471FB"/>
  </w:style>
  <w:style w:type="character" w:customStyle="1" w:styleId="historie-notifikace">
    <w:name w:val="historie-notifikace"/>
    <w:basedOn w:val="Standardnpsmoodstavce"/>
    <w:rsid w:val="00CD3F1A"/>
  </w:style>
  <w:style w:type="character" w:customStyle="1" w:styleId="Nevyeenzmnka1">
    <w:name w:val="Nevyřešená zmínka1"/>
    <w:basedOn w:val="Standardnpsmoodstavce"/>
    <w:uiPriority w:val="99"/>
    <w:semiHidden/>
    <w:unhideWhenUsed/>
    <w:rsid w:val="00E867CE"/>
    <w:rPr>
      <w:color w:val="605E5C"/>
      <w:shd w:val="clear" w:color="auto" w:fill="E1DFDD"/>
    </w:rPr>
  </w:style>
  <w:style w:type="paragraph" w:styleId="Revize">
    <w:name w:val="Revision"/>
    <w:hidden/>
    <w:uiPriority w:val="99"/>
    <w:semiHidden/>
    <w:rsid w:val="00E867CE"/>
    <w:rPr>
      <w:rFonts w:ascii="Times New Roman" w:eastAsia="Times New Roman" w:hAnsi="Times New Roman"/>
      <w:sz w:val="24"/>
      <w:szCs w:val="24"/>
    </w:rPr>
  </w:style>
  <w:style w:type="paragraph" w:customStyle="1" w:styleId="address">
    <w:name w:val="address"/>
    <w:basedOn w:val="Normln"/>
    <w:rsid w:val="00E867CE"/>
    <w:pPr>
      <w:spacing w:before="100" w:beforeAutospacing="1" w:after="100" w:afterAutospacing="1"/>
    </w:pPr>
    <w:rPr>
      <w:lang w:eastAsia="cs-CZ"/>
    </w:rPr>
  </w:style>
  <w:style w:type="paragraph" w:customStyle="1" w:styleId="Char15">
    <w:name w:val="Char1"/>
    <w:basedOn w:val="Normln"/>
    <w:rsid w:val="00477096"/>
    <w:pPr>
      <w:spacing w:after="160" w:line="240" w:lineRule="exact"/>
    </w:pPr>
    <w:rPr>
      <w:rFonts w:ascii="Tahoma" w:hAnsi="Tahoma"/>
      <w:sz w:val="20"/>
      <w:szCs w:val="20"/>
      <w:lang w:val="en-US"/>
    </w:rPr>
  </w:style>
  <w:style w:type="paragraph" w:customStyle="1" w:styleId="a1">
    <w:uiPriority w:val="20"/>
    <w:qFormat/>
    <w:rsid w:val="00477096"/>
    <w:rPr>
      <w:rFonts w:ascii="Times New Roman" w:eastAsia="Times New Roman" w:hAnsi="Times New Roman"/>
      <w:sz w:val="24"/>
      <w:szCs w:val="24"/>
    </w:rPr>
  </w:style>
  <w:style w:type="paragraph" w:customStyle="1" w:styleId="Podnadpis4">
    <w:name w:val="Podnadpis4"/>
    <w:basedOn w:val="Normln"/>
    <w:rsid w:val="00477096"/>
    <w:pPr>
      <w:spacing w:before="100" w:beforeAutospacing="1" w:after="100" w:afterAutospacing="1"/>
    </w:pPr>
    <w:rPr>
      <w:lang w:eastAsia="cs-CZ"/>
    </w:rPr>
  </w:style>
  <w:style w:type="paragraph" w:customStyle="1" w:styleId="Bezmezer7">
    <w:name w:val="Bez mezer7"/>
    <w:basedOn w:val="Normln"/>
    <w:rsid w:val="00477096"/>
    <w:rPr>
      <w:rFonts w:ascii="Calibri" w:hAnsi="Calibri"/>
      <w:sz w:val="22"/>
      <w:szCs w:val="22"/>
      <w:lang w:eastAsia="cs-CZ"/>
    </w:rPr>
  </w:style>
  <w:style w:type="character" w:customStyle="1" w:styleId="lrzxr">
    <w:name w:val="lrzxr"/>
    <w:rsid w:val="00477096"/>
  </w:style>
  <w:style w:type="character" w:customStyle="1" w:styleId="hqzqac">
    <w:name w:val="hqzqac"/>
    <w:rsid w:val="00477096"/>
  </w:style>
  <w:style w:type="paragraph" w:customStyle="1" w:styleId="normln1">
    <w:name w:val="normln1"/>
    <w:basedOn w:val="Normln"/>
    <w:rsid w:val="00576C13"/>
    <w:pPr>
      <w:spacing w:after="20"/>
    </w:pPr>
    <w:rPr>
      <w:lang w:eastAsia="cs-CZ"/>
    </w:rPr>
  </w:style>
  <w:style w:type="character" w:customStyle="1" w:styleId="nc684nl6">
    <w:name w:val="nc684nl6"/>
    <w:basedOn w:val="Standardnpsmoodstavce"/>
    <w:rsid w:val="00CD5ABA"/>
  </w:style>
  <w:style w:type="paragraph" w:customStyle="1" w:styleId="Char16">
    <w:name w:val="Char1"/>
    <w:basedOn w:val="Normln"/>
    <w:rsid w:val="00B24FD0"/>
    <w:pPr>
      <w:spacing w:after="160" w:line="240" w:lineRule="exact"/>
    </w:pPr>
    <w:rPr>
      <w:rFonts w:ascii="Tahoma" w:hAnsi="Tahoma"/>
      <w:sz w:val="20"/>
      <w:szCs w:val="20"/>
      <w:lang w:val="en-US"/>
    </w:rPr>
  </w:style>
  <w:style w:type="paragraph" w:customStyle="1" w:styleId="a2">
    <w:uiPriority w:val="20"/>
    <w:qFormat/>
    <w:rsid w:val="00B24FD0"/>
    <w:rPr>
      <w:rFonts w:ascii="Times New Roman" w:eastAsia="Times New Roman" w:hAnsi="Times New Roman"/>
      <w:i/>
      <w:sz w:val="24"/>
      <w:szCs w:val="24"/>
      <w:lang w:eastAsia="cs-CZ"/>
    </w:rPr>
  </w:style>
  <w:style w:type="paragraph" w:customStyle="1" w:styleId="Podnadpis5">
    <w:name w:val="Podnadpis5"/>
    <w:basedOn w:val="Normln"/>
    <w:rsid w:val="00B24FD0"/>
    <w:pPr>
      <w:spacing w:before="100" w:beforeAutospacing="1" w:after="100" w:afterAutospacing="1"/>
    </w:pPr>
    <w:rPr>
      <w:lang w:eastAsia="cs-CZ"/>
    </w:rPr>
  </w:style>
  <w:style w:type="paragraph" w:customStyle="1" w:styleId="Bezmezer8">
    <w:name w:val="Bez mezer8"/>
    <w:basedOn w:val="Normln"/>
    <w:rsid w:val="00B24FD0"/>
    <w:rPr>
      <w:rFonts w:ascii="Calibri" w:hAnsi="Calibri"/>
      <w:sz w:val="22"/>
      <w:szCs w:val="22"/>
      <w:lang w:eastAsia="cs-CZ"/>
    </w:rPr>
  </w:style>
  <w:style w:type="character" w:customStyle="1" w:styleId="Nevyeenzmnka2">
    <w:name w:val="Nevyřešená zmínka2"/>
    <w:basedOn w:val="Standardnpsmoodstavce"/>
    <w:uiPriority w:val="99"/>
    <w:semiHidden/>
    <w:unhideWhenUsed/>
    <w:rsid w:val="00350295"/>
    <w:rPr>
      <w:color w:val="605E5C"/>
      <w:shd w:val="clear" w:color="auto" w:fill="E1DFDD"/>
    </w:rPr>
  </w:style>
  <w:style w:type="character" w:customStyle="1" w:styleId="Nevyeenzmnka3">
    <w:name w:val="Nevyřešená zmínka3"/>
    <w:basedOn w:val="Standardnpsmoodstavce"/>
    <w:uiPriority w:val="99"/>
    <w:semiHidden/>
    <w:unhideWhenUsed/>
    <w:rsid w:val="00A34F91"/>
    <w:rPr>
      <w:color w:val="605E5C"/>
      <w:shd w:val="clear" w:color="auto" w:fill="E1DFDD"/>
    </w:rPr>
  </w:style>
  <w:style w:type="character" w:customStyle="1" w:styleId="eop">
    <w:name w:val="eop"/>
    <w:basedOn w:val="Standardnpsmoodstavce"/>
    <w:rsid w:val="00391C0A"/>
  </w:style>
  <w:style w:type="paragraph" w:customStyle="1" w:styleId="s5">
    <w:name w:val="s5"/>
    <w:basedOn w:val="Normln"/>
    <w:rsid w:val="006F7803"/>
    <w:pPr>
      <w:spacing w:before="100" w:beforeAutospacing="1" w:after="100" w:afterAutospacing="1"/>
    </w:pPr>
    <w:rPr>
      <w:rFonts w:ascii="Calibri" w:eastAsiaTheme="minorHAnsi" w:hAnsi="Calibri" w:cs="Calibri"/>
      <w:sz w:val="22"/>
      <w:szCs w:val="22"/>
      <w:lang w:eastAsia="cs-CZ"/>
    </w:rPr>
  </w:style>
  <w:style w:type="character" w:customStyle="1" w:styleId="bumpedfont20">
    <w:name w:val="bumpedfont20"/>
    <w:basedOn w:val="Standardnpsmoodstavce"/>
    <w:rsid w:val="006F7803"/>
  </w:style>
  <w:style w:type="character" w:customStyle="1" w:styleId="Nevyeenzmnka4">
    <w:name w:val="Nevyřešená zmínka4"/>
    <w:basedOn w:val="Standardnpsmoodstavce"/>
    <w:uiPriority w:val="99"/>
    <w:semiHidden/>
    <w:unhideWhenUsed/>
    <w:rsid w:val="006641D5"/>
    <w:rPr>
      <w:color w:val="605E5C"/>
      <w:shd w:val="clear" w:color="auto" w:fill="E1DFDD"/>
    </w:rPr>
  </w:style>
  <w:style w:type="paragraph" w:customStyle="1" w:styleId="Pa4">
    <w:name w:val="Pa4"/>
    <w:basedOn w:val="Default"/>
    <w:next w:val="Default"/>
    <w:uiPriority w:val="99"/>
    <w:rsid w:val="008D16C1"/>
    <w:pPr>
      <w:spacing w:line="181" w:lineRule="atLeast"/>
    </w:pPr>
    <w:rPr>
      <w:rFonts w:ascii="Tyfa Text Pro" w:hAnsi="Tyfa Text Pro" w:cs="Times New Roman"/>
      <w:color w:val="auto"/>
    </w:rPr>
  </w:style>
  <w:style w:type="paragraph" w:customStyle="1" w:styleId="Pa1">
    <w:name w:val="Pa1"/>
    <w:basedOn w:val="Default"/>
    <w:next w:val="Default"/>
    <w:uiPriority w:val="99"/>
    <w:rsid w:val="008D16C1"/>
    <w:pPr>
      <w:spacing w:line="181" w:lineRule="atLeast"/>
    </w:pPr>
    <w:rPr>
      <w:rFonts w:ascii="Josef Sans Black" w:hAnsi="Josef Sans Black" w:cs="Times New Roman"/>
      <w:color w:val="auto"/>
    </w:rPr>
  </w:style>
  <w:style w:type="paragraph" w:customStyle="1" w:styleId="-wm-msonormal">
    <w:name w:val="-wm-msonormal"/>
    <w:basedOn w:val="Normln"/>
    <w:rsid w:val="00AA446A"/>
    <w:pPr>
      <w:spacing w:before="100" w:beforeAutospacing="1" w:after="100" w:afterAutospacing="1"/>
    </w:pPr>
    <w:rPr>
      <w:rFonts w:eastAsiaTheme="minorHAnsi"/>
      <w:lang w:eastAsia="cs-CZ"/>
    </w:rPr>
  </w:style>
  <w:style w:type="character" w:customStyle="1" w:styleId="Zvraznn">
    <w:name w:val="Zvýraznění"/>
    <w:uiPriority w:val="20"/>
    <w:qFormat/>
    <w:rsid w:val="00EE68D8"/>
    <w:rPr>
      <w:i/>
      <w:iCs/>
    </w:rPr>
  </w:style>
  <w:style w:type="character" w:customStyle="1" w:styleId="OdstavecseseznamemChar">
    <w:name w:val="Odstavec se seznamem Char"/>
    <w:aliases w:val="_Odstavec se seznamem Char,Seznam - odrážky Char,Tučné Char,Fiche List Paragraph Char,1 odstavecH Char,Dot pt Char,Indicator Text Char,LISTA Char,List Paragraph Char Char Char Char,List Paragraph à moi Char,List Paragraph1 Char"/>
    <w:link w:val="Odstavecseseznamem"/>
    <w:uiPriority w:val="34"/>
    <w:qFormat/>
    <w:locked/>
    <w:rsid w:val="00EE68D8"/>
    <w:rPr>
      <w:rFonts w:ascii="Times New Roman" w:eastAsia="Times New Roman" w:hAnsi="Times New Roman"/>
      <w:sz w:val="24"/>
      <w:szCs w:val="24"/>
    </w:rPr>
  </w:style>
  <w:style w:type="paragraph" w:customStyle="1" w:styleId="xmsonormal">
    <w:name w:val="xmsonormal"/>
    <w:basedOn w:val="Normln"/>
    <w:rsid w:val="00EE68D8"/>
    <w:pPr>
      <w:spacing w:before="100" w:beforeAutospacing="1" w:after="100" w:afterAutospacing="1"/>
    </w:pPr>
    <w:rPr>
      <w:rFonts w:eastAsia="Calibri"/>
      <w:lang w:eastAsia="cs-CZ"/>
    </w:rPr>
  </w:style>
  <w:style w:type="character" w:customStyle="1" w:styleId="mw-page-title-main">
    <w:name w:val="mw-page-title-main"/>
    <w:basedOn w:val="Standardnpsmoodstavce"/>
    <w:rsid w:val="00EE68D8"/>
  </w:style>
  <w:style w:type="character" w:customStyle="1" w:styleId="q4iawc">
    <w:name w:val="q4iawc"/>
    <w:basedOn w:val="Standardnpsmoodstavce"/>
    <w:rsid w:val="00EE68D8"/>
  </w:style>
  <w:style w:type="paragraph" w:customStyle="1" w:styleId="H3">
    <w:name w:val="H3"/>
    <w:basedOn w:val="Normln"/>
    <w:next w:val="Normln"/>
    <w:rsid w:val="00260898"/>
    <w:pPr>
      <w:keepNext/>
      <w:spacing w:before="100" w:after="100"/>
      <w:outlineLvl w:val="3"/>
    </w:pPr>
    <w:rPr>
      <w:b/>
      <w:snapToGrid w:val="0"/>
      <w:sz w:val="28"/>
      <w:szCs w:val="20"/>
      <w:lang w:eastAsia="cs-CZ"/>
    </w:rPr>
  </w:style>
  <w:style w:type="paragraph" w:customStyle="1" w:styleId="Normal0">
    <w:name w:val="=Normal"/>
    <w:rsid w:val="00260898"/>
    <w:pPr>
      <w:widowControl w:val="0"/>
    </w:pPr>
    <w:rPr>
      <w:rFonts w:ascii="=Times New Roman" w:eastAsia="Times New Roman" w:hAnsi="=Times New Roman"/>
      <w:snapToGrid w:val="0"/>
      <w:sz w:val="24"/>
      <w:lang w:eastAsia="cs-CZ"/>
    </w:rPr>
  </w:style>
  <w:style w:type="paragraph" w:customStyle="1" w:styleId="vbor">
    <w:name w:val="výbor"/>
    <w:basedOn w:val="Normln"/>
    <w:rsid w:val="00260898"/>
    <w:pPr>
      <w:jc w:val="both"/>
    </w:pPr>
    <w:rPr>
      <w:rFonts w:ascii="Arial" w:hAnsi="Arial" w:cs="Arial"/>
      <w:lang w:eastAsia="cs-CZ"/>
    </w:rPr>
  </w:style>
  <w:style w:type="paragraph" w:customStyle="1" w:styleId="Pa2">
    <w:name w:val="Pa2"/>
    <w:basedOn w:val="Default"/>
    <w:next w:val="Default"/>
    <w:uiPriority w:val="99"/>
    <w:rsid w:val="00260898"/>
    <w:pPr>
      <w:spacing w:line="221" w:lineRule="atLeast"/>
    </w:pPr>
    <w:rPr>
      <w:rFonts w:ascii="Minion Pro" w:eastAsia="Times New Roman" w:hAnsi="Minion Pro" w:cs="Times New Roman"/>
      <w:color w:val="auto"/>
      <w:lang w:eastAsia="cs-CZ"/>
    </w:rPr>
  </w:style>
  <w:style w:type="paragraph" w:customStyle="1" w:styleId="Pa5">
    <w:name w:val="Pa5"/>
    <w:basedOn w:val="Default"/>
    <w:next w:val="Default"/>
    <w:uiPriority w:val="99"/>
    <w:rsid w:val="00C46CAD"/>
    <w:pPr>
      <w:spacing w:line="361" w:lineRule="atLeast"/>
    </w:pPr>
    <w:rPr>
      <w:rFonts w:ascii="Josef Sans Black" w:hAnsi="Josef Sans Black" w:cs="Times New Roman"/>
      <w:color w:val="auto"/>
    </w:rPr>
  </w:style>
  <w:style w:type="paragraph" w:customStyle="1" w:styleId="Pa6">
    <w:name w:val="Pa6"/>
    <w:basedOn w:val="Default"/>
    <w:next w:val="Default"/>
    <w:uiPriority w:val="99"/>
    <w:rsid w:val="00C46CAD"/>
    <w:pPr>
      <w:spacing w:line="241" w:lineRule="atLeast"/>
    </w:pPr>
    <w:rPr>
      <w:rFonts w:ascii="Josef Sans Black" w:hAnsi="Josef Sans Black" w:cs="Times New Roman"/>
      <w:color w:val="auto"/>
    </w:rPr>
  </w:style>
  <w:style w:type="paragraph" w:customStyle="1" w:styleId="Pa7">
    <w:name w:val="Pa7"/>
    <w:basedOn w:val="Default"/>
    <w:next w:val="Default"/>
    <w:uiPriority w:val="99"/>
    <w:rsid w:val="00C46CAD"/>
    <w:pPr>
      <w:spacing w:line="241" w:lineRule="atLeast"/>
    </w:pPr>
    <w:rPr>
      <w:rFonts w:ascii="Josef Sans Black" w:hAnsi="Josef Sans Black" w:cs="Times New Roman"/>
      <w:color w:val="auto"/>
    </w:rPr>
  </w:style>
  <w:style w:type="character" w:customStyle="1" w:styleId="A6">
    <w:name w:val="A6"/>
    <w:uiPriority w:val="99"/>
    <w:rsid w:val="00C46CAD"/>
    <w:rPr>
      <w:rFonts w:ascii="Josef Sans" w:hAnsi="Josef Sans" w:cs="Josef Sans"/>
      <w:color w:val="000000"/>
      <w:sz w:val="15"/>
      <w:szCs w:val="15"/>
    </w:rPr>
  </w:style>
  <w:style w:type="paragraph" w:customStyle="1" w:styleId="Pa13">
    <w:name w:val="Pa13"/>
    <w:basedOn w:val="Default"/>
    <w:next w:val="Default"/>
    <w:uiPriority w:val="99"/>
    <w:rsid w:val="00C46CAD"/>
    <w:pPr>
      <w:spacing w:line="151" w:lineRule="atLeast"/>
    </w:pPr>
    <w:rPr>
      <w:rFonts w:ascii="Josef Sans Black" w:hAnsi="Josef Sans Black" w:cs="Times New Roman"/>
      <w:color w:val="auto"/>
    </w:rPr>
  </w:style>
  <w:style w:type="paragraph" w:customStyle="1" w:styleId="paragraph">
    <w:name w:val="paragraph"/>
    <w:basedOn w:val="Normln"/>
    <w:rsid w:val="00A94667"/>
    <w:pPr>
      <w:spacing w:before="100" w:beforeAutospacing="1" w:after="100" w:afterAutospacing="1"/>
    </w:pPr>
    <w:rPr>
      <w:rFonts w:ascii="Calibri" w:eastAsiaTheme="minorHAnsi" w:hAnsi="Calibri" w:cs="Calibri"/>
      <w:sz w:val="22"/>
      <w:szCs w:val="22"/>
      <w:lang w:eastAsia="cs-CZ"/>
    </w:rPr>
  </w:style>
  <w:style w:type="character" w:styleId="Nevyeenzmnka">
    <w:name w:val="Unresolved Mention"/>
    <w:basedOn w:val="Standardnpsmoodstavce"/>
    <w:uiPriority w:val="99"/>
    <w:semiHidden/>
    <w:unhideWhenUsed/>
    <w:rsid w:val="000518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581">
      <w:bodyDiv w:val="1"/>
      <w:marLeft w:val="0"/>
      <w:marRight w:val="0"/>
      <w:marTop w:val="0"/>
      <w:marBottom w:val="0"/>
      <w:divBdr>
        <w:top w:val="none" w:sz="0" w:space="0" w:color="auto"/>
        <w:left w:val="none" w:sz="0" w:space="0" w:color="auto"/>
        <w:bottom w:val="none" w:sz="0" w:space="0" w:color="auto"/>
        <w:right w:val="none" w:sz="0" w:space="0" w:color="auto"/>
      </w:divBdr>
    </w:div>
    <w:div w:id="5526342">
      <w:bodyDiv w:val="1"/>
      <w:marLeft w:val="0"/>
      <w:marRight w:val="0"/>
      <w:marTop w:val="0"/>
      <w:marBottom w:val="0"/>
      <w:divBdr>
        <w:top w:val="none" w:sz="0" w:space="0" w:color="auto"/>
        <w:left w:val="none" w:sz="0" w:space="0" w:color="auto"/>
        <w:bottom w:val="none" w:sz="0" w:space="0" w:color="auto"/>
        <w:right w:val="none" w:sz="0" w:space="0" w:color="auto"/>
      </w:divBdr>
    </w:div>
    <w:div w:id="8145844">
      <w:bodyDiv w:val="1"/>
      <w:marLeft w:val="0"/>
      <w:marRight w:val="0"/>
      <w:marTop w:val="0"/>
      <w:marBottom w:val="0"/>
      <w:divBdr>
        <w:top w:val="none" w:sz="0" w:space="0" w:color="auto"/>
        <w:left w:val="none" w:sz="0" w:space="0" w:color="auto"/>
        <w:bottom w:val="none" w:sz="0" w:space="0" w:color="auto"/>
        <w:right w:val="none" w:sz="0" w:space="0" w:color="auto"/>
      </w:divBdr>
      <w:divsChild>
        <w:div w:id="1577125418">
          <w:marLeft w:val="0"/>
          <w:marRight w:val="0"/>
          <w:marTop w:val="0"/>
          <w:marBottom w:val="0"/>
          <w:divBdr>
            <w:top w:val="none" w:sz="0" w:space="0" w:color="auto"/>
            <w:left w:val="none" w:sz="0" w:space="0" w:color="auto"/>
            <w:bottom w:val="none" w:sz="0" w:space="0" w:color="auto"/>
            <w:right w:val="none" w:sz="0" w:space="0" w:color="auto"/>
          </w:divBdr>
          <w:divsChild>
            <w:div w:id="2033218494">
              <w:marLeft w:val="0"/>
              <w:marRight w:val="0"/>
              <w:marTop w:val="0"/>
              <w:marBottom w:val="0"/>
              <w:divBdr>
                <w:top w:val="none" w:sz="0" w:space="0" w:color="auto"/>
                <w:left w:val="none" w:sz="0" w:space="0" w:color="auto"/>
                <w:bottom w:val="none" w:sz="0" w:space="0" w:color="auto"/>
                <w:right w:val="none" w:sz="0" w:space="0" w:color="auto"/>
              </w:divBdr>
              <w:divsChild>
                <w:div w:id="1491481673">
                  <w:marLeft w:val="0"/>
                  <w:marRight w:val="0"/>
                  <w:marTop w:val="0"/>
                  <w:marBottom w:val="0"/>
                  <w:divBdr>
                    <w:top w:val="none" w:sz="0" w:space="0" w:color="auto"/>
                    <w:left w:val="none" w:sz="0" w:space="0" w:color="auto"/>
                    <w:bottom w:val="none" w:sz="0" w:space="0" w:color="auto"/>
                    <w:right w:val="none" w:sz="0" w:space="0" w:color="auto"/>
                  </w:divBdr>
                  <w:divsChild>
                    <w:div w:id="875851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96300">
      <w:bodyDiv w:val="1"/>
      <w:marLeft w:val="0"/>
      <w:marRight w:val="0"/>
      <w:marTop w:val="0"/>
      <w:marBottom w:val="0"/>
      <w:divBdr>
        <w:top w:val="none" w:sz="0" w:space="0" w:color="auto"/>
        <w:left w:val="none" w:sz="0" w:space="0" w:color="auto"/>
        <w:bottom w:val="none" w:sz="0" w:space="0" w:color="auto"/>
        <w:right w:val="none" w:sz="0" w:space="0" w:color="auto"/>
      </w:divBdr>
      <w:divsChild>
        <w:div w:id="597298807">
          <w:marLeft w:val="0"/>
          <w:marRight w:val="0"/>
          <w:marTop w:val="0"/>
          <w:marBottom w:val="0"/>
          <w:divBdr>
            <w:top w:val="none" w:sz="0" w:space="0" w:color="auto"/>
            <w:left w:val="none" w:sz="0" w:space="0" w:color="auto"/>
            <w:bottom w:val="none" w:sz="0" w:space="0" w:color="auto"/>
            <w:right w:val="none" w:sz="0" w:space="0" w:color="auto"/>
          </w:divBdr>
          <w:divsChild>
            <w:div w:id="1878657486">
              <w:marLeft w:val="0"/>
              <w:marRight w:val="0"/>
              <w:marTop w:val="0"/>
              <w:marBottom w:val="0"/>
              <w:divBdr>
                <w:top w:val="none" w:sz="0" w:space="0" w:color="auto"/>
                <w:left w:val="none" w:sz="0" w:space="0" w:color="auto"/>
                <w:bottom w:val="none" w:sz="0" w:space="0" w:color="auto"/>
                <w:right w:val="none" w:sz="0" w:space="0" w:color="auto"/>
              </w:divBdr>
              <w:divsChild>
                <w:div w:id="25953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90668">
      <w:bodyDiv w:val="1"/>
      <w:marLeft w:val="0"/>
      <w:marRight w:val="0"/>
      <w:marTop w:val="0"/>
      <w:marBottom w:val="0"/>
      <w:divBdr>
        <w:top w:val="none" w:sz="0" w:space="0" w:color="auto"/>
        <w:left w:val="none" w:sz="0" w:space="0" w:color="auto"/>
        <w:bottom w:val="none" w:sz="0" w:space="0" w:color="auto"/>
        <w:right w:val="none" w:sz="0" w:space="0" w:color="auto"/>
      </w:divBdr>
    </w:div>
    <w:div w:id="23601177">
      <w:bodyDiv w:val="1"/>
      <w:marLeft w:val="0"/>
      <w:marRight w:val="0"/>
      <w:marTop w:val="0"/>
      <w:marBottom w:val="0"/>
      <w:divBdr>
        <w:top w:val="none" w:sz="0" w:space="0" w:color="auto"/>
        <w:left w:val="none" w:sz="0" w:space="0" w:color="auto"/>
        <w:bottom w:val="none" w:sz="0" w:space="0" w:color="auto"/>
        <w:right w:val="none" w:sz="0" w:space="0" w:color="auto"/>
      </w:divBdr>
      <w:divsChild>
        <w:div w:id="1321620319">
          <w:marLeft w:val="0"/>
          <w:marRight w:val="0"/>
          <w:marTop w:val="0"/>
          <w:marBottom w:val="600"/>
          <w:divBdr>
            <w:top w:val="none" w:sz="0" w:space="0" w:color="auto"/>
            <w:left w:val="none" w:sz="0" w:space="0" w:color="auto"/>
            <w:bottom w:val="none" w:sz="0" w:space="0" w:color="auto"/>
            <w:right w:val="none" w:sz="0" w:space="0" w:color="auto"/>
          </w:divBdr>
        </w:div>
      </w:divsChild>
    </w:div>
    <w:div w:id="23603450">
      <w:bodyDiv w:val="1"/>
      <w:marLeft w:val="0"/>
      <w:marRight w:val="0"/>
      <w:marTop w:val="0"/>
      <w:marBottom w:val="0"/>
      <w:divBdr>
        <w:top w:val="none" w:sz="0" w:space="0" w:color="auto"/>
        <w:left w:val="none" w:sz="0" w:space="0" w:color="auto"/>
        <w:bottom w:val="none" w:sz="0" w:space="0" w:color="auto"/>
        <w:right w:val="none" w:sz="0" w:space="0" w:color="auto"/>
      </w:divBdr>
      <w:divsChild>
        <w:div w:id="1106077183">
          <w:marLeft w:val="0"/>
          <w:marRight w:val="0"/>
          <w:marTop w:val="0"/>
          <w:marBottom w:val="600"/>
          <w:divBdr>
            <w:top w:val="none" w:sz="0" w:space="0" w:color="auto"/>
            <w:left w:val="none" w:sz="0" w:space="0" w:color="auto"/>
            <w:bottom w:val="none" w:sz="0" w:space="0" w:color="auto"/>
            <w:right w:val="none" w:sz="0" w:space="0" w:color="auto"/>
          </w:divBdr>
        </w:div>
      </w:divsChild>
    </w:div>
    <w:div w:id="26566951">
      <w:bodyDiv w:val="1"/>
      <w:marLeft w:val="0"/>
      <w:marRight w:val="0"/>
      <w:marTop w:val="0"/>
      <w:marBottom w:val="0"/>
      <w:divBdr>
        <w:top w:val="none" w:sz="0" w:space="0" w:color="auto"/>
        <w:left w:val="none" w:sz="0" w:space="0" w:color="auto"/>
        <w:bottom w:val="none" w:sz="0" w:space="0" w:color="auto"/>
        <w:right w:val="none" w:sz="0" w:space="0" w:color="auto"/>
      </w:divBdr>
    </w:div>
    <w:div w:id="28453402">
      <w:bodyDiv w:val="1"/>
      <w:marLeft w:val="0"/>
      <w:marRight w:val="0"/>
      <w:marTop w:val="0"/>
      <w:marBottom w:val="0"/>
      <w:divBdr>
        <w:top w:val="none" w:sz="0" w:space="0" w:color="auto"/>
        <w:left w:val="none" w:sz="0" w:space="0" w:color="auto"/>
        <w:bottom w:val="none" w:sz="0" w:space="0" w:color="auto"/>
        <w:right w:val="none" w:sz="0" w:space="0" w:color="auto"/>
      </w:divBdr>
    </w:div>
    <w:div w:id="29890032">
      <w:bodyDiv w:val="1"/>
      <w:marLeft w:val="0"/>
      <w:marRight w:val="0"/>
      <w:marTop w:val="0"/>
      <w:marBottom w:val="0"/>
      <w:divBdr>
        <w:top w:val="none" w:sz="0" w:space="0" w:color="auto"/>
        <w:left w:val="none" w:sz="0" w:space="0" w:color="auto"/>
        <w:bottom w:val="none" w:sz="0" w:space="0" w:color="auto"/>
        <w:right w:val="none" w:sz="0" w:space="0" w:color="auto"/>
      </w:divBdr>
    </w:div>
    <w:div w:id="59181992">
      <w:bodyDiv w:val="1"/>
      <w:marLeft w:val="0"/>
      <w:marRight w:val="0"/>
      <w:marTop w:val="0"/>
      <w:marBottom w:val="0"/>
      <w:divBdr>
        <w:top w:val="none" w:sz="0" w:space="0" w:color="auto"/>
        <w:left w:val="none" w:sz="0" w:space="0" w:color="auto"/>
        <w:bottom w:val="none" w:sz="0" w:space="0" w:color="auto"/>
        <w:right w:val="none" w:sz="0" w:space="0" w:color="auto"/>
      </w:divBdr>
    </w:div>
    <w:div w:id="68313558">
      <w:bodyDiv w:val="1"/>
      <w:marLeft w:val="0"/>
      <w:marRight w:val="0"/>
      <w:marTop w:val="0"/>
      <w:marBottom w:val="0"/>
      <w:divBdr>
        <w:top w:val="none" w:sz="0" w:space="0" w:color="auto"/>
        <w:left w:val="none" w:sz="0" w:space="0" w:color="auto"/>
        <w:bottom w:val="none" w:sz="0" w:space="0" w:color="auto"/>
        <w:right w:val="none" w:sz="0" w:space="0" w:color="auto"/>
      </w:divBdr>
    </w:div>
    <w:div w:id="71202819">
      <w:bodyDiv w:val="1"/>
      <w:marLeft w:val="0"/>
      <w:marRight w:val="0"/>
      <w:marTop w:val="0"/>
      <w:marBottom w:val="0"/>
      <w:divBdr>
        <w:top w:val="none" w:sz="0" w:space="0" w:color="auto"/>
        <w:left w:val="none" w:sz="0" w:space="0" w:color="auto"/>
        <w:bottom w:val="none" w:sz="0" w:space="0" w:color="auto"/>
        <w:right w:val="none" w:sz="0" w:space="0" w:color="auto"/>
      </w:divBdr>
      <w:divsChild>
        <w:div w:id="718166676">
          <w:marLeft w:val="0"/>
          <w:marRight w:val="0"/>
          <w:marTop w:val="0"/>
          <w:marBottom w:val="600"/>
          <w:divBdr>
            <w:top w:val="none" w:sz="0" w:space="0" w:color="auto"/>
            <w:left w:val="none" w:sz="0" w:space="0" w:color="auto"/>
            <w:bottom w:val="none" w:sz="0" w:space="0" w:color="auto"/>
            <w:right w:val="none" w:sz="0" w:space="0" w:color="auto"/>
          </w:divBdr>
        </w:div>
      </w:divsChild>
    </w:div>
    <w:div w:id="76902891">
      <w:bodyDiv w:val="1"/>
      <w:marLeft w:val="0"/>
      <w:marRight w:val="0"/>
      <w:marTop w:val="0"/>
      <w:marBottom w:val="0"/>
      <w:divBdr>
        <w:top w:val="none" w:sz="0" w:space="0" w:color="auto"/>
        <w:left w:val="none" w:sz="0" w:space="0" w:color="auto"/>
        <w:bottom w:val="none" w:sz="0" w:space="0" w:color="auto"/>
        <w:right w:val="none" w:sz="0" w:space="0" w:color="auto"/>
      </w:divBdr>
    </w:div>
    <w:div w:id="86311860">
      <w:bodyDiv w:val="1"/>
      <w:marLeft w:val="0"/>
      <w:marRight w:val="0"/>
      <w:marTop w:val="0"/>
      <w:marBottom w:val="0"/>
      <w:divBdr>
        <w:top w:val="none" w:sz="0" w:space="0" w:color="auto"/>
        <w:left w:val="none" w:sz="0" w:space="0" w:color="auto"/>
        <w:bottom w:val="none" w:sz="0" w:space="0" w:color="auto"/>
        <w:right w:val="none" w:sz="0" w:space="0" w:color="auto"/>
      </w:divBdr>
    </w:div>
    <w:div w:id="88551952">
      <w:bodyDiv w:val="1"/>
      <w:marLeft w:val="0"/>
      <w:marRight w:val="0"/>
      <w:marTop w:val="0"/>
      <w:marBottom w:val="0"/>
      <w:divBdr>
        <w:top w:val="none" w:sz="0" w:space="0" w:color="auto"/>
        <w:left w:val="none" w:sz="0" w:space="0" w:color="auto"/>
        <w:bottom w:val="none" w:sz="0" w:space="0" w:color="auto"/>
        <w:right w:val="none" w:sz="0" w:space="0" w:color="auto"/>
      </w:divBdr>
    </w:div>
    <w:div w:id="92559317">
      <w:bodyDiv w:val="1"/>
      <w:marLeft w:val="0"/>
      <w:marRight w:val="0"/>
      <w:marTop w:val="0"/>
      <w:marBottom w:val="0"/>
      <w:divBdr>
        <w:top w:val="none" w:sz="0" w:space="0" w:color="auto"/>
        <w:left w:val="none" w:sz="0" w:space="0" w:color="auto"/>
        <w:bottom w:val="none" w:sz="0" w:space="0" w:color="auto"/>
        <w:right w:val="none" w:sz="0" w:space="0" w:color="auto"/>
      </w:divBdr>
      <w:divsChild>
        <w:div w:id="1631743361">
          <w:marLeft w:val="0"/>
          <w:marRight w:val="0"/>
          <w:marTop w:val="0"/>
          <w:marBottom w:val="600"/>
          <w:divBdr>
            <w:top w:val="none" w:sz="0" w:space="0" w:color="auto"/>
            <w:left w:val="none" w:sz="0" w:space="0" w:color="auto"/>
            <w:bottom w:val="none" w:sz="0" w:space="0" w:color="auto"/>
            <w:right w:val="none" w:sz="0" w:space="0" w:color="auto"/>
          </w:divBdr>
        </w:div>
      </w:divsChild>
    </w:div>
    <w:div w:id="106973809">
      <w:bodyDiv w:val="1"/>
      <w:marLeft w:val="0"/>
      <w:marRight w:val="0"/>
      <w:marTop w:val="0"/>
      <w:marBottom w:val="0"/>
      <w:divBdr>
        <w:top w:val="none" w:sz="0" w:space="0" w:color="auto"/>
        <w:left w:val="none" w:sz="0" w:space="0" w:color="auto"/>
        <w:bottom w:val="none" w:sz="0" w:space="0" w:color="auto"/>
        <w:right w:val="none" w:sz="0" w:space="0" w:color="auto"/>
      </w:divBdr>
      <w:divsChild>
        <w:div w:id="1364862125">
          <w:marLeft w:val="0"/>
          <w:marRight w:val="0"/>
          <w:marTop w:val="0"/>
          <w:marBottom w:val="600"/>
          <w:divBdr>
            <w:top w:val="none" w:sz="0" w:space="0" w:color="auto"/>
            <w:left w:val="none" w:sz="0" w:space="0" w:color="auto"/>
            <w:bottom w:val="none" w:sz="0" w:space="0" w:color="auto"/>
            <w:right w:val="none" w:sz="0" w:space="0" w:color="auto"/>
          </w:divBdr>
        </w:div>
      </w:divsChild>
    </w:div>
    <w:div w:id="126050592">
      <w:bodyDiv w:val="1"/>
      <w:marLeft w:val="0"/>
      <w:marRight w:val="0"/>
      <w:marTop w:val="0"/>
      <w:marBottom w:val="0"/>
      <w:divBdr>
        <w:top w:val="none" w:sz="0" w:space="0" w:color="auto"/>
        <w:left w:val="none" w:sz="0" w:space="0" w:color="auto"/>
        <w:bottom w:val="none" w:sz="0" w:space="0" w:color="auto"/>
        <w:right w:val="none" w:sz="0" w:space="0" w:color="auto"/>
      </w:divBdr>
    </w:div>
    <w:div w:id="143857074">
      <w:bodyDiv w:val="1"/>
      <w:marLeft w:val="0"/>
      <w:marRight w:val="0"/>
      <w:marTop w:val="0"/>
      <w:marBottom w:val="0"/>
      <w:divBdr>
        <w:top w:val="none" w:sz="0" w:space="0" w:color="auto"/>
        <w:left w:val="none" w:sz="0" w:space="0" w:color="auto"/>
        <w:bottom w:val="none" w:sz="0" w:space="0" w:color="auto"/>
        <w:right w:val="none" w:sz="0" w:space="0" w:color="auto"/>
      </w:divBdr>
      <w:divsChild>
        <w:div w:id="1442721335">
          <w:marLeft w:val="0"/>
          <w:marRight w:val="0"/>
          <w:marTop w:val="0"/>
          <w:marBottom w:val="600"/>
          <w:divBdr>
            <w:top w:val="none" w:sz="0" w:space="0" w:color="auto"/>
            <w:left w:val="none" w:sz="0" w:space="0" w:color="auto"/>
            <w:bottom w:val="none" w:sz="0" w:space="0" w:color="auto"/>
            <w:right w:val="none" w:sz="0" w:space="0" w:color="auto"/>
          </w:divBdr>
        </w:div>
      </w:divsChild>
    </w:div>
    <w:div w:id="144855662">
      <w:bodyDiv w:val="1"/>
      <w:marLeft w:val="0"/>
      <w:marRight w:val="0"/>
      <w:marTop w:val="0"/>
      <w:marBottom w:val="0"/>
      <w:divBdr>
        <w:top w:val="none" w:sz="0" w:space="0" w:color="auto"/>
        <w:left w:val="none" w:sz="0" w:space="0" w:color="auto"/>
        <w:bottom w:val="none" w:sz="0" w:space="0" w:color="auto"/>
        <w:right w:val="none" w:sz="0" w:space="0" w:color="auto"/>
      </w:divBdr>
    </w:div>
    <w:div w:id="178204538">
      <w:bodyDiv w:val="1"/>
      <w:marLeft w:val="0"/>
      <w:marRight w:val="0"/>
      <w:marTop w:val="0"/>
      <w:marBottom w:val="0"/>
      <w:divBdr>
        <w:top w:val="none" w:sz="0" w:space="0" w:color="auto"/>
        <w:left w:val="none" w:sz="0" w:space="0" w:color="auto"/>
        <w:bottom w:val="none" w:sz="0" w:space="0" w:color="auto"/>
        <w:right w:val="none" w:sz="0" w:space="0" w:color="auto"/>
      </w:divBdr>
    </w:div>
    <w:div w:id="185335841">
      <w:bodyDiv w:val="1"/>
      <w:marLeft w:val="0"/>
      <w:marRight w:val="0"/>
      <w:marTop w:val="0"/>
      <w:marBottom w:val="0"/>
      <w:divBdr>
        <w:top w:val="none" w:sz="0" w:space="0" w:color="auto"/>
        <w:left w:val="none" w:sz="0" w:space="0" w:color="auto"/>
        <w:bottom w:val="none" w:sz="0" w:space="0" w:color="auto"/>
        <w:right w:val="none" w:sz="0" w:space="0" w:color="auto"/>
      </w:divBdr>
      <w:divsChild>
        <w:div w:id="1755971838">
          <w:marLeft w:val="0"/>
          <w:marRight w:val="0"/>
          <w:marTop w:val="0"/>
          <w:marBottom w:val="0"/>
          <w:divBdr>
            <w:top w:val="none" w:sz="0" w:space="0" w:color="auto"/>
            <w:left w:val="none" w:sz="0" w:space="0" w:color="auto"/>
            <w:bottom w:val="none" w:sz="0" w:space="0" w:color="auto"/>
            <w:right w:val="none" w:sz="0" w:space="0" w:color="auto"/>
          </w:divBdr>
          <w:divsChild>
            <w:div w:id="858353901">
              <w:marLeft w:val="0"/>
              <w:marRight w:val="0"/>
              <w:marTop w:val="0"/>
              <w:marBottom w:val="0"/>
              <w:divBdr>
                <w:top w:val="none" w:sz="0" w:space="0" w:color="auto"/>
                <w:left w:val="none" w:sz="0" w:space="0" w:color="auto"/>
                <w:bottom w:val="none" w:sz="0" w:space="0" w:color="auto"/>
                <w:right w:val="none" w:sz="0" w:space="0" w:color="auto"/>
              </w:divBdr>
              <w:divsChild>
                <w:div w:id="1375230597">
                  <w:marLeft w:val="0"/>
                  <w:marRight w:val="0"/>
                  <w:marTop w:val="0"/>
                  <w:marBottom w:val="0"/>
                  <w:divBdr>
                    <w:top w:val="none" w:sz="0" w:space="0" w:color="auto"/>
                    <w:left w:val="none" w:sz="0" w:space="0" w:color="auto"/>
                    <w:bottom w:val="none" w:sz="0" w:space="0" w:color="auto"/>
                    <w:right w:val="none" w:sz="0" w:space="0" w:color="auto"/>
                  </w:divBdr>
                  <w:divsChild>
                    <w:div w:id="52987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124649">
      <w:bodyDiv w:val="1"/>
      <w:marLeft w:val="0"/>
      <w:marRight w:val="0"/>
      <w:marTop w:val="0"/>
      <w:marBottom w:val="0"/>
      <w:divBdr>
        <w:top w:val="none" w:sz="0" w:space="0" w:color="auto"/>
        <w:left w:val="none" w:sz="0" w:space="0" w:color="auto"/>
        <w:bottom w:val="none" w:sz="0" w:space="0" w:color="auto"/>
        <w:right w:val="none" w:sz="0" w:space="0" w:color="auto"/>
      </w:divBdr>
    </w:div>
    <w:div w:id="205023401">
      <w:bodyDiv w:val="1"/>
      <w:marLeft w:val="0"/>
      <w:marRight w:val="0"/>
      <w:marTop w:val="0"/>
      <w:marBottom w:val="0"/>
      <w:divBdr>
        <w:top w:val="none" w:sz="0" w:space="0" w:color="auto"/>
        <w:left w:val="none" w:sz="0" w:space="0" w:color="auto"/>
        <w:bottom w:val="none" w:sz="0" w:space="0" w:color="auto"/>
        <w:right w:val="none" w:sz="0" w:space="0" w:color="auto"/>
      </w:divBdr>
      <w:divsChild>
        <w:div w:id="1030489839">
          <w:marLeft w:val="0"/>
          <w:marRight w:val="0"/>
          <w:marTop w:val="0"/>
          <w:marBottom w:val="600"/>
          <w:divBdr>
            <w:top w:val="none" w:sz="0" w:space="0" w:color="auto"/>
            <w:left w:val="none" w:sz="0" w:space="0" w:color="auto"/>
            <w:bottom w:val="none" w:sz="0" w:space="0" w:color="auto"/>
            <w:right w:val="none" w:sz="0" w:space="0" w:color="auto"/>
          </w:divBdr>
        </w:div>
      </w:divsChild>
    </w:div>
    <w:div w:id="212086823">
      <w:bodyDiv w:val="1"/>
      <w:marLeft w:val="0"/>
      <w:marRight w:val="0"/>
      <w:marTop w:val="0"/>
      <w:marBottom w:val="0"/>
      <w:divBdr>
        <w:top w:val="none" w:sz="0" w:space="0" w:color="auto"/>
        <w:left w:val="none" w:sz="0" w:space="0" w:color="auto"/>
        <w:bottom w:val="none" w:sz="0" w:space="0" w:color="auto"/>
        <w:right w:val="none" w:sz="0" w:space="0" w:color="auto"/>
      </w:divBdr>
    </w:div>
    <w:div w:id="214395953">
      <w:bodyDiv w:val="1"/>
      <w:marLeft w:val="0"/>
      <w:marRight w:val="0"/>
      <w:marTop w:val="0"/>
      <w:marBottom w:val="0"/>
      <w:divBdr>
        <w:top w:val="none" w:sz="0" w:space="0" w:color="auto"/>
        <w:left w:val="none" w:sz="0" w:space="0" w:color="auto"/>
        <w:bottom w:val="none" w:sz="0" w:space="0" w:color="auto"/>
        <w:right w:val="none" w:sz="0" w:space="0" w:color="auto"/>
      </w:divBdr>
    </w:div>
    <w:div w:id="214586861">
      <w:bodyDiv w:val="1"/>
      <w:marLeft w:val="0"/>
      <w:marRight w:val="0"/>
      <w:marTop w:val="0"/>
      <w:marBottom w:val="0"/>
      <w:divBdr>
        <w:top w:val="none" w:sz="0" w:space="0" w:color="auto"/>
        <w:left w:val="none" w:sz="0" w:space="0" w:color="auto"/>
        <w:bottom w:val="none" w:sz="0" w:space="0" w:color="auto"/>
        <w:right w:val="none" w:sz="0" w:space="0" w:color="auto"/>
      </w:divBdr>
      <w:divsChild>
        <w:div w:id="815681544">
          <w:marLeft w:val="0"/>
          <w:marRight w:val="0"/>
          <w:marTop w:val="0"/>
          <w:marBottom w:val="0"/>
          <w:divBdr>
            <w:top w:val="none" w:sz="0" w:space="0" w:color="auto"/>
            <w:left w:val="none" w:sz="0" w:space="0" w:color="auto"/>
            <w:bottom w:val="none" w:sz="0" w:space="0" w:color="auto"/>
            <w:right w:val="none" w:sz="0" w:space="0" w:color="auto"/>
          </w:divBdr>
        </w:div>
        <w:div w:id="1775632778">
          <w:marLeft w:val="0"/>
          <w:marRight w:val="0"/>
          <w:marTop w:val="0"/>
          <w:marBottom w:val="0"/>
          <w:divBdr>
            <w:top w:val="none" w:sz="0" w:space="0" w:color="auto"/>
            <w:left w:val="none" w:sz="0" w:space="0" w:color="auto"/>
            <w:bottom w:val="none" w:sz="0" w:space="0" w:color="auto"/>
            <w:right w:val="none" w:sz="0" w:space="0" w:color="auto"/>
          </w:divBdr>
        </w:div>
      </w:divsChild>
    </w:div>
    <w:div w:id="224340094">
      <w:bodyDiv w:val="1"/>
      <w:marLeft w:val="0"/>
      <w:marRight w:val="0"/>
      <w:marTop w:val="0"/>
      <w:marBottom w:val="0"/>
      <w:divBdr>
        <w:top w:val="none" w:sz="0" w:space="0" w:color="auto"/>
        <w:left w:val="none" w:sz="0" w:space="0" w:color="auto"/>
        <w:bottom w:val="none" w:sz="0" w:space="0" w:color="auto"/>
        <w:right w:val="none" w:sz="0" w:space="0" w:color="auto"/>
      </w:divBdr>
    </w:div>
    <w:div w:id="225261502">
      <w:bodyDiv w:val="1"/>
      <w:marLeft w:val="0"/>
      <w:marRight w:val="0"/>
      <w:marTop w:val="0"/>
      <w:marBottom w:val="0"/>
      <w:divBdr>
        <w:top w:val="none" w:sz="0" w:space="0" w:color="auto"/>
        <w:left w:val="none" w:sz="0" w:space="0" w:color="auto"/>
        <w:bottom w:val="none" w:sz="0" w:space="0" w:color="auto"/>
        <w:right w:val="none" w:sz="0" w:space="0" w:color="auto"/>
      </w:divBdr>
      <w:divsChild>
        <w:div w:id="1799911930">
          <w:marLeft w:val="0"/>
          <w:marRight w:val="0"/>
          <w:marTop w:val="0"/>
          <w:marBottom w:val="0"/>
          <w:divBdr>
            <w:top w:val="none" w:sz="0" w:space="0" w:color="auto"/>
            <w:left w:val="none" w:sz="0" w:space="0" w:color="auto"/>
            <w:bottom w:val="none" w:sz="0" w:space="0" w:color="auto"/>
            <w:right w:val="none" w:sz="0" w:space="0" w:color="auto"/>
          </w:divBdr>
          <w:divsChild>
            <w:div w:id="1244417689">
              <w:marLeft w:val="0"/>
              <w:marRight w:val="0"/>
              <w:marTop w:val="0"/>
              <w:marBottom w:val="0"/>
              <w:divBdr>
                <w:top w:val="none" w:sz="0" w:space="0" w:color="auto"/>
                <w:left w:val="none" w:sz="0" w:space="0" w:color="auto"/>
                <w:bottom w:val="none" w:sz="0" w:space="0" w:color="auto"/>
                <w:right w:val="none" w:sz="0" w:space="0" w:color="auto"/>
              </w:divBdr>
              <w:divsChild>
                <w:div w:id="1927492490">
                  <w:marLeft w:val="0"/>
                  <w:marRight w:val="0"/>
                  <w:marTop w:val="0"/>
                  <w:marBottom w:val="0"/>
                  <w:divBdr>
                    <w:top w:val="none" w:sz="0" w:space="0" w:color="auto"/>
                    <w:left w:val="none" w:sz="0" w:space="0" w:color="auto"/>
                    <w:bottom w:val="none" w:sz="0" w:space="0" w:color="auto"/>
                    <w:right w:val="none" w:sz="0" w:space="0" w:color="auto"/>
                  </w:divBdr>
                  <w:divsChild>
                    <w:div w:id="167923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530748">
      <w:bodyDiv w:val="1"/>
      <w:marLeft w:val="0"/>
      <w:marRight w:val="0"/>
      <w:marTop w:val="0"/>
      <w:marBottom w:val="0"/>
      <w:divBdr>
        <w:top w:val="none" w:sz="0" w:space="0" w:color="auto"/>
        <w:left w:val="none" w:sz="0" w:space="0" w:color="auto"/>
        <w:bottom w:val="none" w:sz="0" w:space="0" w:color="auto"/>
        <w:right w:val="none" w:sz="0" w:space="0" w:color="auto"/>
      </w:divBdr>
    </w:div>
    <w:div w:id="261959972">
      <w:bodyDiv w:val="1"/>
      <w:marLeft w:val="0"/>
      <w:marRight w:val="0"/>
      <w:marTop w:val="0"/>
      <w:marBottom w:val="0"/>
      <w:divBdr>
        <w:top w:val="none" w:sz="0" w:space="0" w:color="auto"/>
        <w:left w:val="none" w:sz="0" w:space="0" w:color="auto"/>
        <w:bottom w:val="none" w:sz="0" w:space="0" w:color="auto"/>
        <w:right w:val="none" w:sz="0" w:space="0" w:color="auto"/>
      </w:divBdr>
      <w:divsChild>
        <w:div w:id="161166980">
          <w:marLeft w:val="0"/>
          <w:marRight w:val="0"/>
          <w:marTop w:val="0"/>
          <w:marBottom w:val="0"/>
          <w:divBdr>
            <w:top w:val="none" w:sz="0" w:space="0" w:color="auto"/>
            <w:left w:val="none" w:sz="0" w:space="0" w:color="auto"/>
            <w:bottom w:val="none" w:sz="0" w:space="0" w:color="auto"/>
            <w:right w:val="none" w:sz="0" w:space="0" w:color="auto"/>
          </w:divBdr>
          <w:divsChild>
            <w:div w:id="1765958490">
              <w:marLeft w:val="0"/>
              <w:marRight w:val="0"/>
              <w:marTop w:val="0"/>
              <w:marBottom w:val="0"/>
              <w:divBdr>
                <w:top w:val="none" w:sz="0" w:space="0" w:color="auto"/>
                <w:left w:val="none" w:sz="0" w:space="0" w:color="auto"/>
                <w:bottom w:val="none" w:sz="0" w:space="0" w:color="auto"/>
                <w:right w:val="none" w:sz="0" w:space="0" w:color="auto"/>
              </w:divBdr>
              <w:divsChild>
                <w:div w:id="1630237150">
                  <w:marLeft w:val="0"/>
                  <w:marRight w:val="0"/>
                  <w:marTop w:val="0"/>
                  <w:marBottom w:val="0"/>
                  <w:divBdr>
                    <w:top w:val="none" w:sz="0" w:space="0" w:color="auto"/>
                    <w:left w:val="none" w:sz="0" w:space="0" w:color="auto"/>
                    <w:bottom w:val="none" w:sz="0" w:space="0" w:color="auto"/>
                    <w:right w:val="none" w:sz="0" w:space="0" w:color="auto"/>
                  </w:divBdr>
                  <w:divsChild>
                    <w:div w:id="1920098553">
                      <w:marLeft w:val="0"/>
                      <w:marRight w:val="0"/>
                      <w:marTop w:val="0"/>
                      <w:marBottom w:val="0"/>
                      <w:divBdr>
                        <w:top w:val="none" w:sz="0" w:space="0" w:color="auto"/>
                        <w:left w:val="none" w:sz="0" w:space="0" w:color="auto"/>
                        <w:bottom w:val="none" w:sz="0" w:space="0" w:color="auto"/>
                        <w:right w:val="none" w:sz="0" w:space="0" w:color="auto"/>
                      </w:divBdr>
                      <w:divsChild>
                        <w:div w:id="5245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0473758">
      <w:bodyDiv w:val="1"/>
      <w:marLeft w:val="0"/>
      <w:marRight w:val="0"/>
      <w:marTop w:val="0"/>
      <w:marBottom w:val="0"/>
      <w:divBdr>
        <w:top w:val="none" w:sz="0" w:space="0" w:color="auto"/>
        <w:left w:val="none" w:sz="0" w:space="0" w:color="auto"/>
        <w:bottom w:val="none" w:sz="0" w:space="0" w:color="auto"/>
        <w:right w:val="none" w:sz="0" w:space="0" w:color="auto"/>
      </w:divBdr>
    </w:div>
    <w:div w:id="276528351">
      <w:bodyDiv w:val="1"/>
      <w:marLeft w:val="0"/>
      <w:marRight w:val="0"/>
      <w:marTop w:val="0"/>
      <w:marBottom w:val="0"/>
      <w:divBdr>
        <w:top w:val="none" w:sz="0" w:space="0" w:color="auto"/>
        <w:left w:val="none" w:sz="0" w:space="0" w:color="auto"/>
        <w:bottom w:val="none" w:sz="0" w:space="0" w:color="auto"/>
        <w:right w:val="none" w:sz="0" w:space="0" w:color="auto"/>
      </w:divBdr>
      <w:divsChild>
        <w:div w:id="742532089">
          <w:marLeft w:val="0"/>
          <w:marRight w:val="0"/>
          <w:marTop w:val="0"/>
          <w:marBottom w:val="600"/>
          <w:divBdr>
            <w:top w:val="none" w:sz="0" w:space="0" w:color="auto"/>
            <w:left w:val="none" w:sz="0" w:space="0" w:color="auto"/>
            <w:bottom w:val="none" w:sz="0" w:space="0" w:color="auto"/>
            <w:right w:val="none" w:sz="0" w:space="0" w:color="auto"/>
          </w:divBdr>
        </w:div>
      </w:divsChild>
    </w:div>
    <w:div w:id="294943837">
      <w:bodyDiv w:val="1"/>
      <w:marLeft w:val="0"/>
      <w:marRight w:val="0"/>
      <w:marTop w:val="0"/>
      <w:marBottom w:val="0"/>
      <w:divBdr>
        <w:top w:val="none" w:sz="0" w:space="0" w:color="auto"/>
        <w:left w:val="none" w:sz="0" w:space="0" w:color="auto"/>
        <w:bottom w:val="none" w:sz="0" w:space="0" w:color="auto"/>
        <w:right w:val="none" w:sz="0" w:space="0" w:color="auto"/>
      </w:divBdr>
    </w:div>
    <w:div w:id="297103225">
      <w:bodyDiv w:val="1"/>
      <w:marLeft w:val="0"/>
      <w:marRight w:val="0"/>
      <w:marTop w:val="0"/>
      <w:marBottom w:val="0"/>
      <w:divBdr>
        <w:top w:val="none" w:sz="0" w:space="0" w:color="auto"/>
        <w:left w:val="none" w:sz="0" w:space="0" w:color="auto"/>
        <w:bottom w:val="none" w:sz="0" w:space="0" w:color="auto"/>
        <w:right w:val="none" w:sz="0" w:space="0" w:color="auto"/>
      </w:divBdr>
    </w:div>
    <w:div w:id="302934477">
      <w:bodyDiv w:val="1"/>
      <w:marLeft w:val="0"/>
      <w:marRight w:val="0"/>
      <w:marTop w:val="0"/>
      <w:marBottom w:val="0"/>
      <w:divBdr>
        <w:top w:val="none" w:sz="0" w:space="0" w:color="auto"/>
        <w:left w:val="none" w:sz="0" w:space="0" w:color="auto"/>
        <w:bottom w:val="none" w:sz="0" w:space="0" w:color="auto"/>
        <w:right w:val="none" w:sz="0" w:space="0" w:color="auto"/>
      </w:divBdr>
      <w:divsChild>
        <w:div w:id="882985883">
          <w:marLeft w:val="0"/>
          <w:marRight w:val="0"/>
          <w:marTop w:val="0"/>
          <w:marBottom w:val="600"/>
          <w:divBdr>
            <w:top w:val="none" w:sz="0" w:space="0" w:color="auto"/>
            <w:left w:val="none" w:sz="0" w:space="0" w:color="auto"/>
            <w:bottom w:val="none" w:sz="0" w:space="0" w:color="auto"/>
            <w:right w:val="none" w:sz="0" w:space="0" w:color="auto"/>
          </w:divBdr>
        </w:div>
      </w:divsChild>
    </w:div>
    <w:div w:id="307514702">
      <w:bodyDiv w:val="1"/>
      <w:marLeft w:val="0"/>
      <w:marRight w:val="0"/>
      <w:marTop w:val="0"/>
      <w:marBottom w:val="0"/>
      <w:divBdr>
        <w:top w:val="none" w:sz="0" w:space="0" w:color="auto"/>
        <w:left w:val="none" w:sz="0" w:space="0" w:color="auto"/>
        <w:bottom w:val="none" w:sz="0" w:space="0" w:color="auto"/>
        <w:right w:val="none" w:sz="0" w:space="0" w:color="auto"/>
      </w:divBdr>
      <w:divsChild>
        <w:div w:id="1002465274">
          <w:marLeft w:val="0"/>
          <w:marRight w:val="0"/>
          <w:marTop w:val="0"/>
          <w:marBottom w:val="0"/>
          <w:divBdr>
            <w:top w:val="none" w:sz="0" w:space="0" w:color="auto"/>
            <w:left w:val="none" w:sz="0" w:space="0" w:color="auto"/>
            <w:bottom w:val="none" w:sz="0" w:space="0" w:color="auto"/>
            <w:right w:val="none" w:sz="0" w:space="0" w:color="auto"/>
          </w:divBdr>
          <w:divsChild>
            <w:div w:id="460850655">
              <w:marLeft w:val="0"/>
              <w:marRight w:val="0"/>
              <w:marTop w:val="0"/>
              <w:marBottom w:val="0"/>
              <w:divBdr>
                <w:top w:val="none" w:sz="0" w:space="0" w:color="auto"/>
                <w:left w:val="none" w:sz="0" w:space="0" w:color="auto"/>
                <w:bottom w:val="none" w:sz="0" w:space="0" w:color="auto"/>
                <w:right w:val="none" w:sz="0" w:space="0" w:color="auto"/>
              </w:divBdr>
              <w:divsChild>
                <w:div w:id="6549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9385051">
      <w:bodyDiv w:val="1"/>
      <w:marLeft w:val="0"/>
      <w:marRight w:val="0"/>
      <w:marTop w:val="0"/>
      <w:marBottom w:val="0"/>
      <w:divBdr>
        <w:top w:val="none" w:sz="0" w:space="0" w:color="auto"/>
        <w:left w:val="none" w:sz="0" w:space="0" w:color="auto"/>
        <w:bottom w:val="none" w:sz="0" w:space="0" w:color="auto"/>
        <w:right w:val="none" w:sz="0" w:space="0" w:color="auto"/>
      </w:divBdr>
      <w:divsChild>
        <w:div w:id="2051149328">
          <w:marLeft w:val="0"/>
          <w:marRight w:val="0"/>
          <w:marTop w:val="0"/>
          <w:marBottom w:val="0"/>
          <w:divBdr>
            <w:top w:val="none" w:sz="0" w:space="0" w:color="auto"/>
            <w:left w:val="none" w:sz="0" w:space="0" w:color="auto"/>
            <w:bottom w:val="none" w:sz="0" w:space="0" w:color="auto"/>
            <w:right w:val="none" w:sz="0" w:space="0" w:color="auto"/>
          </w:divBdr>
          <w:divsChild>
            <w:div w:id="1374891611">
              <w:marLeft w:val="0"/>
              <w:marRight w:val="0"/>
              <w:marTop w:val="0"/>
              <w:marBottom w:val="0"/>
              <w:divBdr>
                <w:top w:val="none" w:sz="0" w:space="0" w:color="auto"/>
                <w:left w:val="none" w:sz="0" w:space="0" w:color="auto"/>
                <w:bottom w:val="none" w:sz="0" w:space="0" w:color="auto"/>
                <w:right w:val="none" w:sz="0" w:space="0" w:color="auto"/>
              </w:divBdr>
              <w:divsChild>
                <w:div w:id="192001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2397661">
      <w:bodyDiv w:val="1"/>
      <w:marLeft w:val="0"/>
      <w:marRight w:val="0"/>
      <w:marTop w:val="0"/>
      <w:marBottom w:val="0"/>
      <w:divBdr>
        <w:top w:val="none" w:sz="0" w:space="0" w:color="auto"/>
        <w:left w:val="none" w:sz="0" w:space="0" w:color="auto"/>
        <w:bottom w:val="none" w:sz="0" w:space="0" w:color="auto"/>
        <w:right w:val="none" w:sz="0" w:space="0" w:color="auto"/>
      </w:divBdr>
    </w:div>
    <w:div w:id="332414695">
      <w:bodyDiv w:val="1"/>
      <w:marLeft w:val="0"/>
      <w:marRight w:val="0"/>
      <w:marTop w:val="0"/>
      <w:marBottom w:val="0"/>
      <w:divBdr>
        <w:top w:val="none" w:sz="0" w:space="0" w:color="auto"/>
        <w:left w:val="none" w:sz="0" w:space="0" w:color="auto"/>
        <w:bottom w:val="none" w:sz="0" w:space="0" w:color="auto"/>
        <w:right w:val="none" w:sz="0" w:space="0" w:color="auto"/>
      </w:divBdr>
    </w:div>
    <w:div w:id="339042150">
      <w:bodyDiv w:val="1"/>
      <w:marLeft w:val="0"/>
      <w:marRight w:val="0"/>
      <w:marTop w:val="0"/>
      <w:marBottom w:val="0"/>
      <w:divBdr>
        <w:top w:val="none" w:sz="0" w:space="0" w:color="auto"/>
        <w:left w:val="none" w:sz="0" w:space="0" w:color="auto"/>
        <w:bottom w:val="none" w:sz="0" w:space="0" w:color="auto"/>
        <w:right w:val="none" w:sz="0" w:space="0" w:color="auto"/>
      </w:divBdr>
    </w:div>
    <w:div w:id="339279906">
      <w:bodyDiv w:val="1"/>
      <w:marLeft w:val="0"/>
      <w:marRight w:val="0"/>
      <w:marTop w:val="0"/>
      <w:marBottom w:val="0"/>
      <w:divBdr>
        <w:top w:val="none" w:sz="0" w:space="0" w:color="auto"/>
        <w:left w:val="none" w:sz="0" w:space="0" w:color="auto"/>
        <w:bottom w:val="none" w:sz="0" w:space="0" w:color="auto"/>
        <w:right w:val="none" w:sz="0" w:space="0" w:color="auto"/>
      </w:divBdr>
    </w:div>
    <w:div w:id="345986718">
      <w:bodyDiv w:val="1"/>
      <w:marLeft w:val="0"/>
      <w:marRight w:val="0"/>
      <w:marTop w:val="0"/>
      <w:marBottom w:val="0"/>
      <w:divBdr>
        <w:top w:val="none" w:sz="0" w:space="0" w:color="auto"/>
        <w:left w:val="none" w:sz="0" w:space="0" w:color="auto"/>
        <w:bottom w:val="none" w:sz="0" w:space="0" w:color="auto"/>
        <w:right w:val="none" w:sz="0" w:space="0" w:color="auto"/>
      </w:divBdr>
    </w:div>
    <w:div w:id="348726175">
      <w:bodyDiv w:val="1"/>
      <w:marLeft w:val="0"/>
      <w:marRight w:val="0"/>
      <w:marTop w:val="0"/>
      <w:marBottom w:val="0"/>
      <w:divBdr>
        <w:top w:val="none" w:sz="0" w:space="0" w:color="auto"/>
        <w:left w:val="none" w:sz="0" w:space="0" w:color="auto"/>
        <w:bottom w:val="none" w:sz="0" w:space="0" w:color="auto"/>
        <w:right w:val="none" w:sz="0" w:space="0" w:color="auto"/>
      </w:divBdr>
    </w:div>
    <w:div w:id="349570379">
      <w:bodyDiv w:val="1"/>
      <w:marLeft w:val="0"/>
      <w:marRight w:val="0"/>
      <w:marTop w:val="0"/>
      <w:marBottom w:val="0"/>
      <w:divBdr>
        <w:top w:val="none" w:sz="0" w:space="0" w:color="auto"/>
        <w:left w:val="none" w:sz="0" w:space="0" w:color="auto"/>
        <w:bottom w:val="none" w:sz="0" w:space="0" w:color="auto"/>
        <w:right w:val="none" w:sz="0" w:space="0" w:color="auto"/>
      </w:divBdr>
    </w:div>
    <w:div w:id="354580042">
      <w:bodyDiv w:val="1"/>
      <w:marLeft w:val="0"/>
      <w:marRight w:val="0"/>
      <w:marTop w:val="0"/>
      <w:marBottom w:val="0"/>
      <w:divBdr>
        <w:top w:val="none" w:sz="0" w:space="0" w:color="auto"/>
        <w:left w:val="none" w:sz="0" w:space="0" w:color="auto"/>
        <w:bottom w:val="none" w:sz="0" w:space="0" w:color="auto"/>
        <w:right w:val="none" w:sz="0" w:space="0" w:color="auto"/>
      </w:divBdr>
    </w:div>
    <w:div w:id="354815999">
      <w:bodyDiv w:val="1"/>
      <w:marLeft w:val="0"/>
      <w:marRight w:val="0"/>
      <w:marTop w:val="0"/>
      <w:marBottom w:val="0"/>
      <w:divBdr>
        <w:top w:val="none" w:sz="0" w:space="0" w:color="auto"/>
        <w:left w:val="none" w:sz="0" w:space="0" w:color="auto"/>
        <w:bottom w:val="none" w:sz="0" w:space="0" w:color="auto"/>
        <w:right w:val="none" w:sz="0" w:space="0" w:color="auto"/>
      </w:divBdr>
      <w:divsChild>
        <w:div w:id="672344404">
          <w:marLeft w:val="0"/>
          <w:marRight w:val="0"/>
          <w:marTop w:val="0"/>
          <w:marBottom w:val="600"/>
          <w:divBdr>
            <w:top w:val="none" w:sz="0" w:space="0" w:color="auto"/>
            <w:left w:val="none" w:sz="0" w:space="0" w:color="auto"/>
            <w:bottom w:val="none" w:sz="0" w:space="0" w:color="auto"/>
            <w:right w:val="none" w:sz="0" w:space="0" w:color="auto"/>
          </w:divBdr>
        </w:div>
      </w:divsChild>
    </w:div>
    <w:div w:id="379134886">
      <w:bodyDiv w:val="1"/>
      <w:marLeft w:val="0"/>
      <w:marRight w:val="0"/>
      <w:marTop w:val="0"/>
      <w:marBottom w:val="0"/>
      <w:divBdr>
        <w:top w:val="none" w:sz="0" w:space="0" w:color="auto"/>
        <w:left w:val="none" w:sz="0" w:space="0" w:color="auto"/>
        <w:bottom w:val="none" w:sz="0" w:space="0" w:color="auto"/>
        <w:right w:val="none" w:sz="0" w:space="0" w:color="auto"/>
      </w:divBdr>
    </w:div>
    <w:div w:id="414284147">
      <w:bodyDiv w:val="1"/>
      <w:marLeft w:val="0"/>
      <w:marRight w:val="0"/>
      <w:marTop w:val="0"/>
      <w:marBottom w:val="0"/>
      <w:divBdr>
        <w:top w:val="none" w:sz="0" w:space="0" w:color="auto"/>
        <w:left w:val="none" w:sz="0" w:space="0" w:color="auto"/>
        <w:bottom w:val="none" w:sz="0" w:space="0" w:color="auto"/>
        <w:right w:val="none" w:sz="0" w:space="0" w:color="auto"/>
      </w:divBdr>
    </w:div>
    <w:div w:id="414400553">
      <w:bodyDiv w:val="1"/>
      <w:marLeft w:val="0"/>
      <w:marRight w:val="0"/>
      <w:marTop w:val="0"/>
      <w:marBottom w:val="0"/>
      <w:divBdr>
        <w:top w:val="none" w:sz="0" w:space="0" w:color="auto"/>
        <w:left w:val="none" w:sz="0" w:space="0" w:color="auto"/>
        <w:bottom w:val="none" w:sz="0" w:space="0" w:color="auto"/>
        <w:right w:val="none" w:sz="0" w:space="0" w:color="auto"/>
      </w:divBdr>
    </w:div>
    <w:div w:id="434521052">
      <w:bodyDiv w:val="1"/>
      <w:marLeft w:val="0"/>
      <w:marRight w:val="0"/>
      <w:marTop w:val="0"/>
      <w:marBottom w:val="0"/>
      <w:divBdr>
        <w:top w:val="none" w:sz="0" w:space="0" w:color="auto"/>
        <w:left w:val="none" w:sz="0" w:space="0" w:color="auto"/>
        <w:bottom w:val="none" w:sz="0" w:space="0" w:color="auto"/>
        <w:right w:val="none" w:sz="0" w:space="0" w:color="auto"/>
      </w:divBdr>
    </w:div>
    <w:div w:id="443574850">
      <w:bodyDiv w:val="1"/>
      <w:marLeft w:val="0"/>
      <w:marRight w:val="0"/>
      <w:marTop w:val="0"/>
      <w:marBottom w:val="0"/>
      <w:divBdr>
        <w:top w:val="none" w:sz="0" w:space="0" w:color="auto"/>
        <w:left w:val="none" w:sz="0" w:space="0" w:color="auto"/>
        <w:bottom w:val="none" w:sz="0" w:space="0" w:color="auto"/>
        <w:right w:val="none" w:sz="0" w:space="0" w:color="auto"/>
      </w:divBdr>
      <w:divsChild>
        <w:div w:id="29769413">
          <w:marLeft w:val="0"/>
          <w:marRight w:val="0"/>
          <w:marTop w:val="0"/>
          <w:marBottom w:val="600"/>
          <w:divBdr>
            <w:top w:val="none" w:sz="0" w:space="0" w:color="auto"/>
            <w:left w:val="none" w:sz="0" w:space="0" w:color="auto"/>
            <w:bottom w:val="none" w:sz="0" w:space="0" w:color="auto"/>
            <w:right w:val="none" w:sz="0" w:space="0" w:color="auto"/>
          </w:divBdr>
        </w:div>
      </w:divsChild>
    </w:div>
    <w:div w:id="452291966">
      <w:bodyDiv w:val="1"/>
      <w:marLeft w:val="0"/>
      <w:marRight w:val="0"/>
      <w:marTop w:val="0"/>
      <w:marBottom w:val="0"/>
      <w:divBdr>
        <w:top w:val="none" w:sz="0" w:space="0" w:color="auto"/>
        <w:left w:val="none" w:sz="0" w:space="0" w:color="auto"/>
        <w:bottom w:val="none" w:sz="0" w:space="0" w:color="auto"/>
        <w:right w:val="none" w:sz="0" w:space="0" w:color="auto"/>
      </w:divBdr>
      <w:divsChild>
        <w:div w:id="296684422">
          <w:marLeft w:val="0"/>
          <w:marRight w:val="0"/>
          <w:marTop w:val="0"/>
          <w:marBottom w:val="0"/>
          <w:divBdr>
            <w:top w:val="none" w:sz="0" w:space="0" w:color="auto"/>
            <w:left w:val="none" w:sz="0" w:space="0" w:color="auto"/>
            <w:bottom w:val="none" w:sz="0" w:space="0" w:color="auto"/>
            <w:right w:val="none" w:sz="0" w:space="0" w:color="auto"/>
          </w:divBdr>
          <w:divsChild>
            <w:div w:id="1555121884">
              <w:marLeft w:val="0"/>
              <w:marRight w:val="0"/>
              <w:marTop w:val="0"/>
              <w:marBottom w:val="0"/>
              <w:divBdr>
                <w:top w:val="none" w:sz="0" w:space="0" w:color="auto"/>
                <w:left w:val="none" w:sz="0" w:space="0" w:color="auto"/>
                <w:bottom w:val="none" w:sz="0" w:space="0" w:color="auto"/>
                <w:right w:val="none" w:sz="0" w:space="0" w:color="auto"/>
              </w:divBdr>
              <w:divsChild>
                <w:div w:id="126426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056375">
      <w:bodyDiv w:val="1"/>
      <w:marLeft w:val="0"/>
      <w:marRight w:val="0"/>
      <w:marTop w:val="0"/>
      <w:marBottom w:val="0"/>
      <w:divBdr>
        <w:top w:val="none" w:sz="0" w:space="0" w:color="auto"/>
        <w:left w:val="none" w:sz="0" w:space="0" w:color="auto"/>
        <w:bottom w:val="none" w:sz="0" w:space="0" w:color="auto"/>
        <w:right w:val="none" w:sz="0" w:space="0" w:color="auto"/>
      </w:divBdr>
    </w:div>
    <w:div w:id="466048136">
      <w:bodyDiv w:val="1"/>
      <w:marLeft w:val="0"/>
      <w:marRight w:val="0"/>
      <w:marTop w:val="0"/>
      <w:marBottom w:val="0"/>
      <w:divBdr>
        <w:top w:val="none" w:sz="0" w:space="0" w:color="auto"/>
        <w:left w:val="none" w:sz="0" w:space="0" w:color="auto"/>
        <w:bottom w:val="none" w:sz="0" w:space="0" w:color="auto"/>
        <w:right w:val="none" w:sz="0" w:space="0" w:color="auto"/>
      </w:divBdr>
      <w:divsChild>
        <w:div w:id="1793749778">
          <w:marLeft w:val="0"/>
          <w:marRight w:val="0"/>
          <w:marTop w:val="0"/>
          <w:marBottom w:val="600"/>
          <w:divBdr>
            <w:top w:val="none" w:sz="0" w:space="0" w:color="auto"/>
            <w:left w:val="none" w:sz="0" w:space="0" w:color="auto"/>
            <w:bottom w:val="none" w:sz="0" w:space="0" w:color="auto"/>
            <w:right w:val="none" w:sz="0" w:space="0" w:color="auto"/>
          </w:divBdr>
        </w:div>
      </w:divsChild>
    </w:div>
    <w:div w:id="472335216">
      <w:bodyDiv w:val="1"/>
      <w:marLeft w:val="0"/>
      <w:marRight w:val="0"/>
      <w:marTop w:val="0"/>
      <w:marBottom w:val="0"/>
      <w:divBdr>
        <w:top w:val="none" w:sz="0" w:space="0" w:color="auto"/>
        <w:left w:val="none" w:sz="0" w:space="0" w:color="auto"/>
        <w:bottom w:val="none" w:sz="0" w:space="0" w:color="auto"/>
        <w:right w:val="none" w:sz="0" w:space="0" w:color="auto"/>
      </w:divBdr>
      <w:divsChild>
        <w:div w:id="1229729462">
          <w:marLeft w:val="0"/>
          <w:marRight w:val="0"/>
          <w:marTop w:val="0"/>
          <w:marBottom w:val="600"/>
          <w:divBdr>
            <w:top w:val="none" w:sz="0" w:space="0" w:color="auto"/>
            <w:left w:val="none" w:sz="0" w:space="0" w:color="auto"/>
            <w:bottom w:val="none" w:sz="0" w:space="0" w:color="auto"/>
            <w:right w:val="none" w:sz="0" w:space="0" w:color="auto"/>
          </w:divBdr>
        </w:div>
      </w:divsChild>
    </w:div>
    <w:div w:id="494107714">
      <w:bodyDiv w:val="1"/>
      <w:marLeft w:val="0"/>
      <w:marRight w:val="0"/>
      <w:marTop w:val="0"/>
      <w:marBottom w:val="0"/>
      <w:divBdr>
        <w:top w:val="none" w:sz="0" w:space="0" w:color="auto"/>
        <w:left w:val="none" w:sz="0" w:space="0" w:color="auto"/>
        <w:bottom w:val="none" w:sz="0" w:space="0" w:color="auto"/>
        <w:right w:val="none" w:sz="0" w:space="0" w:color="auto"/>
      </w:divBdr>
      <w:divsChild>
        <w:div w:id="732000198">
          <w:marLeft w:val="0"/>
          <w:marRight w:val="0"/>
          <w:marTop w:val="0"/>
          <w:marBottom w:val="0"/>
          <w:divBdr>
            <w:top w:val="none" w:sz="0" w:space="0" w:color="auto"/>
            <w:left w:val="none" w:sz="0" w:space="0" w:color="auto"/>
            <w:bottom w:val="none" w:sz="0" w:space="0" w:color="auto"/>
            <w:right w:val="none" w:sz="0" w:space="0" w:color="auto"/>
          </w:divBdr>
          <w:divsChild>
            <w:div w:id="423428250">
              <w:marLeft w:val="0"/>
              <w:marRight w:val="0"/>
              <w:marTop w:val="0"/>
              <w:marBottom w:val="0"/>
              <w:divBdr>
                <w:top w:val="none" w:sz="0" w:space="0" w:color="auto"/>
                <w:left w:val="none" w:sz="0" w:space="0" w:color="auto"/>
                <w:bottom w:val="none" w:sz="0" w:space="0" w:color="auto"/>
                <w:right w:val="none" w:sz="0" w:space="0" w:color="auto"/>
              </w:divBdr>
              <w:divsChild>
                <w:div w:id="58526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900539">
      <w:bodyDiv w:val="1"/>
      <w:marLeft w:val="0"/>
      <w:marRight w:val="0"/>
      <w:marTop w:val="0"/>
      <w:marBottom w:val="0"/>
      <w:divBdr>
        <w:top w:val="none" w:sz="0" w:space="0" w:color="auto"/>
        <w:left w:val="none" w:sz="0" w:space="0" w:color="auto"/>
        <w:bottom w:val="none" w:sz="0" w:space="0" w:color="auto"/>
        <w:right w:val="none" w:sz="0" w:space="0" w:color="auto"/>
      </w:divBdr>
    </w:div>
    <w:div w:id="509567723">
      <w:bodyDiv w:val="1"/>
      <w:marLeft w:val="0"/>
      <w:marRight w:val="0"/>
      <w:marTop w:val="0"/>
      <w:marBottom w:val="0"/>
      <w:divBdr>
        <w:top w:val="none" w:sz="0" w:space="0" w:color="auto"/>
        <w:left w:val="none" w:sz="0" w:space="0" w:color="auto"/>
        <w:bottom w:val="none" w:sz="0" w:space="0" w:color="auto"/>
        <w:right w:val="none" w:sz="0" w:space="0" w:color="auto"/>
      </w:divBdr>
    </w:div>
    <w:div w:id="529491414">
      <w:bodyDiv w:val="1"/>
      <w:marLeft w:val="0"/>
      <w:marRight w:val="0"/>
      <w:marTop w:val="0"/>
      <w:marBottom w:val="0"/>
      <w:divBdr>
        <w:top w:val="none" w:sz="0" w:space="0" w:color="auto"/>
        <w:left w:val="none" w:sz="0" w:space="0" w:color="auto"/>
        <w:bottom w:val="none" w:sz="0" w:space="0" w:color="auto"/>
        <w:right w:val="none" w:sz="0" w:space="0" w:color="auto"/>
      </w:divBdr>
    </w:div>
    <w:div w:id="537595805">
      <w:bodyDiv w:val="1"/>
      <w:marLeft w:val="0"/>
      <w:marRight w:val="0"/>
      <w:marTop w:val="0"/>
      <w:marBottom w:val="0"/>
      <w:divBdr>
        <w:top w:val="none" w:sz="0" w:space="0" w:color="auto"/>
        <w:left w:val="none" w:sz="0" w:space="0" w:color="auto"/>
        <w:bottom w:val="none" w:sz="0" w:space="0" w:color="auto"/>
        <w:right w:val="none" w:sz="0" w:space="0" w:color="auto"/>
      </w:divBdr>
    </w:div>
    <w:div w:id="540826746">
      <w:bodyDiv w:val="1"/>
      <w:marLeft w:val="0"/>
      <w:marRight w:val="0"/>
      <w:marTop w:val="0"/>
      <w:marBottom w:val="0"/>
      <w:divBdr>
        <w:top w:val="none" w:sz="0" w:space="0" w:color="auto"/>
        <w:left w:val="none" w:sz="0" w:space="0" w:color="auto"/>
        <w:bottom w:val="none" w:sz="0" w:space="0" w:color="auto"/>
        <w:right w:val="none" w:sz="0" w:space="0" w:color="auto"/>
      </w:divBdr>
      <w:divsChild>
        <w:div w:id="1399860762">
          <w:marLeft w:val="0"/>
          <w:marRight w:val="0"/>
          <w:marTop w:val="0"/>
          <w:marBottom w:val="600"/>
          <w:divBdr>
            <w:top w:val="none" w:sz="0" w:space="0" w:color="auto"/>
            <w:left w:val="none" w:sz="0" w:space="0" w:color="auto"/>
            <w:bottom w:val="none" w:sz="0" w:space="0" w:color="auto"/>
            <w:right w:val="none" w:sz="0" w:space="0" w:color="auto"/>
          </w:divBdr>
        </w:div>
      </w:divsChild>
    </w:div>
    <w:div w:id="550851485">
      <w:bodyDiv w:val="1"/>
      <w:marLeft w:val="0"/>
      <w:marRight w:val="0"/>
      <w:marTop w:val="0"/>
      <w:marBottom w:val="0"/>
      <w:divBdr>
        <w:top w:val="none" w:sz="0" w:space="0" w:color="auto"/>
        <w:left w:val="none" w:sz="0" w:space="0" w:color="auto"/>
        <w:bottom w:val="none" w:sz="0" w:space="0" w:color="auto"/>
        <w:right w:val="none" w:sz="0" w:space="0" w:color="auto"/>
      </w:divBdr>
    </w:div>
    <w:div w:id="557014552">
      <w:bodyDiv w:val="1"/>
      <w:marLeft w:val="0"/>
      <w:marRight w:val="0"/>
      <w:marTop w:val="0"/>
      <w:marBottom w:val="0"/>
      <w:divBdr>
        <w:top w:val="none" w:sz="0" w:space="0" w:color="auto"/>
        <w:left w:val="none" w:sz="0" w:space="0" w:color="auto"/>
        <w:bottom w:val="none" w:sz="0" w:space="0" w:color="auto"/>
        <w:right w:val="none" w:sz="0" w:space="0" w:color="auto"/>
      </w:divBdr>
    </w:div>
    <w:div w:id="561137182">
      <w:bodyDiv w:val="1"/>
      <w:marLeft w:val="0"/>
      <w:marRight w:val="0"/>
      <w:marTop w:val="0"/>
      <w:marBottom w:val="0"/>
      <w:divBdr>
        <w:top w:val="none" w:sz="0" w:space="0" w:color="auto"/>
        <w:left w:val="none" w:sz="0" w:space="0" w:color="auto"/>
        <w:bottom w:val="none" w:sz="0" w:space="0" w:color="auto"/>
        <w:right w:val="none" w:sz="0" w:space="0" w:color="auto"/>
      </w:divBdr>
    </w:div>
    <w:div w:id="565915988">
      <w:bodyDiv w:val="1"/>
      <w:marLeft w:val="0"/>
      <w:marRight w:val="0"/>
      <w:marTop w:val="0"/>
      <w:marBottom w:val="0"/>
      <w:divBdr>
        <w:top w:val="none" w:sz="0" w:space="0" w:color="auto"/>
        <w:left w:val="none" w:sz="0" w:space="0" w:color="auto"/>
        <w:bottom w:val="none" w:sz="0" w:space="0" w:color="auto"/>
        <w:right w:val="none" w:sz="0" w:space="0" w:color="auto"/>
      </w:divBdr>
      <w:divsChild>
        <w:div w:id="1440906229">
          <w:marLeft w:val="0"/>
          <w:marRight w:val="0"/>
          <w:marTop w:val="0"/>
          <w:marBottom w:val="0"/>
          <w:divBdr>
            <w:top w:val="none" w:sz="0" w:space="0" w:color="auto"/>
            <w:left w:val="none" w:sz="0" w:space="0" w:color="auto"/>
            <w:bottom w:val="none" w:sz="0" w:space="0" w:color="auto"/>
            <w:right w:val="none" w:sz="0" w:space="0" w:color="auto"/>
          </w:divBdr>
          <w:divsChild>
            <w:div w:id="1332560936">
              <w:marLeft w:val="0"/>
              <w:marRight w:val="0"/>
              <w:marTop w:val="0"/>
              <w:marBottom w:val="0"/>
              <w:divBdr>
                <w:top w:val="none" w:sz="0" w:space="0" w:color="auto"/>
                <w:left w:val="none" w:sz="0" w:space="0" w:color="auto"/>
                <w:bottom w:val="none" w:sz="0" w:space="0" w:color="auto"/>
                <w:right w:val="none" w:sz="0" w:space="0" w:color="auto"/>
              </w:divBdr>
              <w:divsChild>
                <w:div w:id="1444306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6843511">
      <w:bodyDiv w:val="1"/>
      <w:marLeft w:val="0"/>
      <w:marRight w:val="0"/>
      <w:marTop w:val="0"/>
      <w:marBottom w:val="0"/>
      <w:divBdr>
        <w:top w:val="none" w:sz="0" w:space="0" w:color="auto"/>
        <w:left w:val="none" w:sz="0" w:space="0" w:color="auto"/>
        <w:bottom w:val="none" w:sz="0" w:space="0" w:color="auto"/>
        <w:right w:val="none" w:sz="0" w:space="0" w:color="auto"/>
      </w:divBdr>
    </w:div>
    <w:div w:id="568466810">
      <w:bodyDiv w:val="1"/>
      <w:marLeft w:val="0"/>
      <w:marRight w:val="0"/>
      <w:marTop w:val="0"/>
      <w:marBottom w:val="0"/>
      <w:divBdr>
        <w:top w:val="none" w:sz="0" w:space="0" w:color="auto"/>
        <w:left w:val="none" w:sz="0" w:space="0" w:color="auto"/>
        <w:bottom w:val="none" w:sz="0" w:space="0" w:color="auto"/>
        <w:right w:val="none" w:sz="0" w:space="0" w:color="auto"/>
      </w:divBdr>
    </w:div>
    <w:div w:id="588927274">
      <w:bodyDiv w:val="1"/>
      <w:marLeft w:val="0"/>
      <w:marRight w:val="0"/>
      <w:marTop w:val="0"/>
      <w:marBottom w:val="0"/>
      <w:divBdr>
        <w:top w:val="none" w:sz="0" w:space="0" w:color="auto"/>
        <w:left w:val="none" w:sz="0" w:space="0" w:color="auto"/>
        <w:bottom w:val="none" w:sz="0" w:space="0" w:color="auto"/>
        <w:right w:val="none" w:sz="0" w:space="0" w:color="auto"/>
      </w:divBdr>
    </w:div>
    <w:div w:id="594558001">
      <w:bodyDiv w:val="1"/>
      <w:marLeft w:val="0"/>
      <w:marRight w:val="0"/>
      <w:marTop w:val="0"/>
      <w:marBottom w:val="0"/>
      <w:divBdr>
        <w:top w:val="none" w:sz="0" w:space="0" w:color="auto"/>
        <w:left w:val="none" w:sz="0" w:space="0" w:color="auto"/>
        <w:bottom w:val="none" w:sz="0" w:space="0" w:color="auto"/>
        <w:right w:val="none" w:sz="0" w:space="0" w:color="auto"/>
      </w:divBdr>
    </w:div>
    <w:div w:id="597179226">
      <w:bodyDiv w:val="1"/>
      <w:marLeft w:val="0"/>
      <w:marRight w:val="0"/>
      <w:marTop w:val="0"/>
      <w:marBottom w:val="0"/>
      <w:divBdr>
        <w:top w:val="none" w:sz="0" w:space="0" w:color="auto"/>
        <w:left w:val="none" w:sz="0" w:space="0" w:color="auto"/>
        <w:bottom w:val="none" w:sz="0" w:space="0" w:color="auto"/>
        <w:right w:val="none" w:sz="0" w:space="0" w:color="auto"/>
      </w:divBdr>
    </w:div>
    <w:div w:id="629554587">
      <w:bodyDiv w:val="1"/>
      <w:marLeft w:val="0"/>
      <w:marRight w:val="0"/>
      <w:marTop w:val="0"/>
      <w:marBottom w:val="0"/>
      <w:divBdr>
        <w:top w:val="none" w:sz="0" w:space="0" w:color="auto"/>
        <w:left w:val="none" w:sz="0" w:space="0" w:color="auto"/>
        <w:bottom w:val="none" w:sz="0" w:space="0" w:color="auto"/>
        <w:right w:val="none" w:sz="0" w:space="0" w:color="auto"/>
      </w:divBdr>
    </w:div>
    <w:div w:id="643856116">
      <w:bodyDiv w:val="1"/>
      <w:marLeft w:val="0"/>
      <w:marRight w:val="0"/>
      <w:marTop w:val="0"/>
      <w:marBottom w:val="0"/>
      <w:divBdr>
        <w:top w:val="none" w:sz="0" w:space="0" w:color="auto"/>
        <w:left w:val="none" w:sz="0" w:space="0" w:color="auto"/>
        <w:bottom w:val="none" w:sz="0" w:space="0" w:color="auto"/>
        <w:right w:val="none" w:sz="0" w:space="0" w:color="auto"/>
      </w:divBdr>
    </w:div>
    <w:div w:id="656303498">
      <w:bodyDiv w:val="1"/>
      <w:marLeft w:val="0"/>
      <w:marRight w:val="0"/>
      <w:marTop w:val="0"/>
      <w:marBottom w:val="0"/>
      <w:divBdr>
        <w:top w:val="none" w:sz="0" w:space="0" w:color="auto"/>
        <w:left w:val="none" w:sz="0" w:space="0" w:color="auto"/>
        <w:bottom w:val="none" w:sz="0" w:space="0" w:color="auto"/>
        <w:right w:val="none" w:sz="0" w:space="0" w:color="auto"/>
      </w:divBdr>
    </w:div>
    <w:div w:id="708723260">
      <w:bodyDiv w:val="1"/>
      <w:marLeft w:val="0"/>
      <w:marRight w:val="0"/>
      <w:marTop w:val="0"/>
      <w:marBottom w:val="0"/>
      <w:divBdr>
        <w:top w:val="none" w:sz="0" w:space="0" w:color="auto"/>
        <w:left w:val="none" w:sz="0" w:space="0" w:color="auto"/>
        <w:bottom w:val="none" w:sz="0" w:space="0" w:color="auto"/>
        <w:right w:val="none" w:sz="0" w:space="0" w:color="auto"/>
      </w:divBdr>
      <w:divsChild>
        <w:div w:id="559250335">
          <w:marLeft w:val="0"/>
          <w:marRight w:val="0"/>
          <w:marTop w:val="0"/>
          <w:marBottom w:val="0"/>
          <w:divBdr>
            <w:top w:val="none" w:sz="0" w:space="0" w:color="auto"/>
            <w:left w:val="none" w:sz="0" w:space="0" w:color="auto"/>
            <w:bottom w:val="none" w:sz="0" w:space="0" w:color="auto"/>
            <w:right w:val="none" w:sz="0" w:space="0" w:color="auto"/>
          </w:divBdr>
          <w:divsChild>
            <w:div w:id="1794127036">
              <w:marLeft w:val="0"/>
              <w:marRight w:val="0"/>
              <w:marTop w:val="0"/>
              <w:marBottom w:val="0"/>
              <w:divBdr>
                <w:top w:val="none" w:sz="0" w:space="0" w:color="auto"/>
                <w:left w:val="none" w:sz="0" w:space="0" w:color="auto"/>
                <w:bottom w:val="none" w:sz="0" w:space="0" w:color="auto"/>
                <w:right w:val="none" w:sz="0" w:space="0" w:color="auto"/>
              </w:divBdr>
              <w:divsChild>
                <w:div w:id="918639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779694">
      <w:bodyDiv w:val="1"/>
      <w:marLeft w:val="0"/>
      <w:marRight w:val="0"/>
      <w:marTop w:val="0"/>
      <w:marBottom w:val="0"/>
      <w:divBdr>
        <w:top w:val="none" w:sz="0" w:space="0" w:color="auto"/>
        <w:left w:val="none" w:sz="0" w:space="0" w:color="auto"/>
        <w:bottom w:val="none" w:sz="0" w:space="0" w:color="auto"/>
        <w:right w:val="none" w:sz="0" w:space="0" w:color="auto"/>
      </w:divBdr>
    </w:div>
    <w:div w:id="723716011">
      <w:bodyDiv w:val="1"/>
      <w:marLeft w:val="0"/>
      <w:marRight w:val="0"/>
      <w:marTop w:val="0"/>
      <w:marBottom w:val="0"/>
      <w:divBdr>
        <w:top w:val="none" w:sz="0" w:space="0" w:color="auto"/>
        <w:left w:val="none" w:sz="0" w:space="0" w:color="auto"/>
        <w:bottom w:val="none" w:sz="0" w:space="0" w:color="auto"/>
        <w:right w:val="none" w:sz="0" w:space="0" w:color="auto"/>
      </w:divBdr>
    </w:div>
    <w:div w:id="741222529">
      <w:bodyDiv w:val="1"/>
      <w:marLeft w:val="0"/>
      <w:marRight w:val="0"/>
      <w:marTop w:val="0"/>
      <w:marBottom w:val="0"/>
      <w:divBdr>
        <w:top w:val="none" w:sz="0" w:space="0" w:color="auto"/>
        <w:left w:val="none" w:sz="0" w:space="0" w:color="auto"/>
        <w:bottom w:val="none" w:sz="0" w:space="0" w:color="auto"/>
        <w:right w:val="none" w:sz="0" w:space="0" w:color="auto"/>
      </w:divBdr>
    </w:div>
    <w:div w:id="746658053">
      <w:bodyDiv w:val="1"/>
      <w:marLeft w:val="0"/>
      <w:marRight w:val="0"/>
      <w:marTop w:val="0"/>
      <w:marBottom w:val="0"/>
      <w:divBdr>
        <w:top w:val="none" w:sz="0" w:space="0" w:color="auto"/>
        <w:left w:val="none" w:sz="0" w:space="0" w:color="auto"/>
        <w:bottom w:val="none" w:sz="0" w:space="0" w:color="auto"/>
        <w:right w:val="none" w:sz="0" w:space="0" w:color="auto"/>
      </w:divBdr>
      <w:divsChild>
        <w:div w:id="2005084090">
          <w:marLeft w:val="0"/>
          <w:marRight w:val="0"/>
          <w:marTop w:val="0"/>
          <w:marBottom w:val="0"/>
          <w:divBdr>
            <w:top w:val="none" w:sz="0" w:space="0" w:color="auto"/>
            <w:left w:val="none" w:sz="0" w:space="0" w:color="auto"/>
            <w:bottom w:val="none" w:sz="0" w:space="0" w:color="auto"/>
            <w:right w:val="none" w:sz="0" w:space="0" w:color="auto"/>
          </w:divBdr>
          <w:divsChild>
            <w:div w:id="819541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385537">
      <w:bodyDiv w:val="1"/>
      <w:marLeft w:val="0"/>
      <w:marRight w:val="0"/>
      <w:marTop w:val="0"/>
      <w:marBottom w:val="0"/>
      <w:divBdr>
        <w:top w:val="none" w:sz="0" w:space="0" w:color="auto"/>
        <w:left w:val="none" w:sz="0" w:space="0" w:color="auto"/>
        <w:bottom w:val="none" w:sz="0" w:space="0" w:color="auto"/>
        <w:right w:val="none" w:sz="0" w:space="0" w:color="auto"/>
      </w:divBdr>
    </w:div>
    <w:div w:id="750008145">
      <w:bodyDiv w:val="1"/>
      <w:marLeft w:val="0"/>
      <w:marRight w:val="0"/>
      <w:marTop w:val="0"/>
      <w:marBottom w:val="0"/>
      <w:divBdr>
        <w:top w:val="none" w:sz="0" w:space="0" w:color="auto"/>
        <w:left w:val="none" w:sz="0" w:space="0" w:color="auto"/>
        <w:bottom w:val="none" w:sz="0" w:space="0" w:color="auto"/>
        <w:right w:val="none" w:sz="0" w:space="0" w:color="auto"/>
      </w:divBdr>
    </w:div>
    <w:div w:id="753353988">
      <w:bodyDiv w:val="1"/>
      <w:marLeft w:val="0"/>
      <w:marRight w:val="0"/>
      <w:marTop w:val="0"/>
      <w:marBottom w:val="0"/>
      <w:divBdr>
        <w:top w:val="none" w:sz="0" w:space="0" w:color="auto"/>
        <w:left w:val="none" w:sz="0" w:space="0" w:color="auto"/>
        <w:bottom w:val="none" w:sz="0" w:space="0" w:color="auto"/>
        <w:right w:val="none" w:sz="0" w:space="0" w:color="auto"/>
      </w:divBdr>
      <w:divsChild>
        <w:div w:id="2061438214">
          <w:marLeft w:val="0"/>
          <w:marRight w:val="0"/>
          <w:marTop w:val="0"/>
          <w:marBottom w:val="600"/>
          <w:divBdr>
            <w:top w:val="none" w:sz="0" w:space="0" w:color="auto"/>
            <w:left w:val="none" w:sz="0" w:space="0" w:color="auto"/>
            <w:bottom w:val="none" w:sz="0" w:space="0" w:color="auto"/>
            <w:right w:val="none" w:sz="0" w:space="0" w:color="auto"/>
          </w:divBdr>
        </w:div>
      </w:divsChild>
    </w:div>
    <w:div w:id="756898614">
      <w:bodyDiv w:val="1"/>
      <w:marLeft w:val="0"/>
      <w:marRight w:val="0"/>
      <w:marTop w:val="0"/>
      <w:marBottom w:val="0"/>
      <w:divBdr>
        <w:top w:val="none" w:sz="0" w:space="0" w:color="auto"/>
        <w:left w:val="none" w:sz="0" w:space="0" w:color="auto"/>
        <w:bottom w:val="none" w:sz="0" w:space="0" w:color="auto"/>
        <w:right w:val="none" w:sz="0" w:space="0" w:color="auto"/>
      </w:divBdr>
    </w:div>
    <w:div w:id="764107420">
      <w:bodyDiv w:val="1"/>
      <w:marLeft w:val="0"/>
      <w:marRight w:val="0"/>
      <w:marTop w:val="0"/>
      <w:marBottom w:val="0"/>
      <w:divBdr>
        <w:top w:val="none" w:sz="0" w:space="0" w:color="auto"/>
        <w:left w:val="none" w:sz="0" w:space="0" w:color="auto"/>
        <w:bottom w:val="none" w:sz="0" w:space="0" w:color="auto"/>
        <w:right w:val="none" w:sz="0" w:space="0" w:color="auto"/>
      </w:divBdr>
      <w:divsChild>
        <w:div w:id="1480726888">
          <w:marLeft w:val="0"/>
          <w:marRight w:val="0"/>
          <w:marTop w:val="0"/>
          <w:marBottom w:val="0"/>
          <w:divBdr>
            <w:top w:val="none" w:sz="0" w:space="0" w:color="auto"/>
            <w:left w:val="none" w:sz="0" w:space="0" w:color="auto"/>
            <w:bottom w:val="none" w:sz="0" w:space="0" w:color="auto"/>
            <w:right w:val="none" w:sz="0" w:space="0" w:color="auto"/>
          </w:divBdr>
          <w:divsChild>
            <w:div w:id="264315698">
              <w:marLeft w:val="0"/>
              <w:marRight w:val="0"/>
              <w:marTop w:val="0"/>
              <w:marBottom w:val="0"/>
              <w:divBdr>
                <w:top w:val="none" w:sz="0" w:space="0" w:color="auto"/>
                <w:left w:val="none" w:sz="0" w:space="0" w:color="auto"/>
                <w:bottom w:val="none" w:sz="0" w:space="0" w:color="auto"/>
                <w:right w:val="none" w:sz="0" w:space="0" w:color="auto"/>
              </w:divBdr>
              <w:divsChild>
                <w:div w:id="2128310400">
                  <w:marLeft w:val="0"/>
                  <w:marRight w:val="0"/>
                  <w:marTop w:val="0"/>
                  <w:marBottom w:val="0"/>
                  <w:divBdr>
                    <w:top w:val="none" w:sz="0" w:space="0" w:color="auto"/>
                    <w:left w:val="none" w:sz="0" w:space="0" w:color="auto"/>
                    <w:bottom w:val="none" w:sz="0" w:space="0" w:color="auto"/>
                    <w:right w:val="none" w:sz="0" w:space="0" w:color="auto"/>
                  </w:divBdr>
                  <w:divsChild>
                    <w:div w:id="464276735">
                      <w:marLeft w:val="0"/>
                      <w:marRight w:val="0"/>
                      <w:marTop w:val="0"/>
                      <w:marBottom w:val="0"/>
                      <w:divBdr>
                        <w:top w:val="none" w:sz="0" w:space="0" w:color="auto"/>
                        <w:left w:val="none" w:sz="0" w:space="0" w:color="auto"/>
                        <w:bottom w:val="none" w:sz="0" w:space="0" w:color="auto"/>
                        <w:right w:val="none" w:sz="0" w:space="0" w:color="auto"/>
                      </w:divBdr>
                      <w:divsChild>
                        <w:div w:id="29884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5057262">
      <w:bodyDiv w:val="1"/>
      <w:marLeft w:val="0"/>
      <w:marRight w:val="0"/>
      <w:marTop w:val="0"/>
      <w:marBottom w:val="0"/>
      <w:divBdr>
        <w:top w:val="none" w:sz="0" w:space="0" w:color="auto"/>
        <w:left w:val="none" w:sz="0" w:space="0" w:color="auto"/>
        <w:bottom w:val="none" w:sz="0" w:space="0" w:color="auto"/>
        <w:right w:val="none" w:sz="0" w:space="0" w:color="auto"/>
      </w:divBdr>
    </w:div>
    <w:div w:id="778453201">
      <w:bodyDiv w:val="1"/>
      <w:marLeft w:val="0"/>
      <w:marRight w:val="0"/>
      <w:marTop w:val="0"/>
      <w:marBottom w:val="0"/>
      <w:divBdr>
        <w:top w:val="none" w:sz="0" w:space="0" w:color="auto"/>
        <w:left w:val="none" w:sz="0" w:space="0" w:color="auto"/>
        <w:bottom w:val="none" w:sz="0" w:space="0" w:color="auto"/>
        <w:right w:val="none" w:sz="0" w:space="0" w:color="auto"/>
      </w:divBdr>
    </w:div>
    <w:div w:id="779958049">
      <w:bodyDiv w:val="1"/>
      <w:marLeft w:val="0"/>
      <w:marRight w:val="0"/>
      <w:marTop w:val="0"/>
      <w:marBottom w:val="0"/>
      <w:divBdr>
        <w:top w:val="none" w:sz="0" w:space="0" w:color="auto"/>
        <w:left w:val="none" w:sz="0" w:space="0" w:color="auto"/>
        <w:bottom w:val="none" w:sz="0" w:space="0" w:color="auto"/>
        <w:right w:val="none" w:sz="0" w:space="0" w:color="auto"/>
      </w:divBdr>
      <w:divsChild>
        <w:div w:id="287007352">
          <w:marLeft w:val="0"/>
          <w:marRight w:val="0"/>
          <w:marTop w:val="0"/>
          <w:marBottom w:val="0"/>
          <w:divBdr>
            <w:top w:val="none" w:sz="0" w:space="0" w:color="auto"/>
            <w:left w:val="none" w:sz="0" w:space="0" w:color="auto"/>
            <w:bottom w:val="none" w:sz="0" w:space="0" w:color="auto"/>
            <w:right w:val="none" w:sz="0" w:space="0" w:color="auto"/>
          </w:divBdr>
          <w:divsChild>
            <w:div w:id="581179497">
              <w:marLeft w:val="0"/>
              <w:marRight w:val="0"/>
              <w:marTop w:val="0"/>
              <w:marBottom w:val="0"/>
              <w:divBdr>
                <w:top w:val="none" w:sz="0" w:space="0" w:color="auto"/>
                <w:left w:val="none" w:sz="0" w:space="0" w:color="auto"/>
                <w:bottom w:val="none" w:sz="0" w:space="0" w:color="auto"/>
                <w:right w:val="none" w:sz="0" w:space="0" w:color="auto"/>
              </w:divBdr>
              <w:divsChild>
                <w:div w:id="1903251449">
                  <w:marLeft w:val="0"/>
                  <w:marRight w:val="0"/>
                  <w:marTop w:val="0"/>
                  <w:marBottom w:val="0"/>
                  <w:divBdr>
                    <w:top w:val="none" w:sz="0" w:space="0" w:color="auto"/>
                    <w:left w:val="none" w:sz="0" w:space="0" w:color="auto"/>
                    <w:bottom w:val="none" w:sz="0" w:space="0" w:color="auto"/>
                    <w:right w:val="none" w:sz="0" w:space="0" w:color="auto"/>
                  </w:divBdr>
                </w:div>
              </w:divsChild>
            </w:div>
            <w:div w:id="171261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690641">
      <w:bodyDiv w:val="1"/>
      <w:marLeft w:val="0"/>
      <w:marRight w:val="0"/>
      <w:marTop w:val="0"/>
      <w:marBottom w:val="0"/>
      <w:divBdr>
        <w:top w:val="none" w:sz="0" w:space="0" w:color="auto"/>
        <w:left w:val="none" w:sz="0" w:space="0" w:color="auto"/>
        <w:bottom w:val="none" w:sz="0" w:space="0" w:color="auto"/>
        <w:right w:val="none" w:sz="0" w:space="0" w:color="auto"/>
      </w:divBdr>
    </w:div>
    <w:div w:id="799223708">
      <w:bodyDiv w:val="1"/>
      <w:marLeft w:val="0"/>
      <w:marRight w:val="0"/>
      <w:marTop w:val="0"/>
      <w:marBottom w:val="0"/>
      <w:divBdr>
        <w:top w:val="none" w:sz="0" w:space="0" w:color="auto"/>
        <w:left w:val="none" w:sz="0" w:space="0" w:color="auto"/>
        <w:bottom w:val="none" w:sz="0" w:space="0" w:color="auto"/>
        <w:right w:val="none" w:sz="0" w:space="0" w:color="auto"/>
      </w:divBdr>
    </w:div>
    <w:div w:id="808013417">
      <w:bodyDiv w:val="1"/>
      <w:marLeft w:val="0"/>
      <w:marRight w:val="0"/>
      <w:marTop w:val="0"/>
      <w:marBottom w:val="0"/>
      <w:divBdr>
        <w:top w:val="none" w:sz="0" w:space="0" w:color="auto"/>
        <w:left w:val="none" w:sz="0" w:space="0" w:color="auto"/>
        <w:bottom w:val="none" w:sz="0" w:space="0" w:color="auto"/>
        <w:right w:val="none" w:sz="0" w:space="0" w:color="auto"/>
      </w:divBdr>
    </w:div>
    <w:div w:id="820852331">
      <w:bodyDiv w:val="1"/>
      <w:marLeft w:val="0"/>
      <w:marRight w:val="0"/>
      <w:marTop w:val="0"/>
      <w:marBottom w:val="0"/>
      <w:divBdr>
        <w:top w:val="none" w:sz="0" w:space="0" w:color="auto"/>
        <w:left w:val="none" w:sz="0" w:space="0" w:color="auto"/>
        <w:bottom w:val="none" w:sz="0" w:space="0" w:color="auto"/>
        <w:right w:val="none" w:sz="0" w:space="0" w:color="auto"/>
      </w:divBdr>
      <w:divsChild>
        <w:div w:id="1464228281">
          <w:marLeft w:val="0"/>
          <w:marRight w:val="0"/>
          <w:marTop w:val="0"/>
          <w:marBottom w:val="600"/>
          <w:divBdr>
            <w:top w:val="none" w:sz="0" w:space="0" w:color="auto"/>
            <w:left w:val="none" w:sz="0" w:space="0" w:color="auto"/>
            <w:bottom w:val="none" w:sz="0" w:space="0" w:color="auto"/>
            <w:right w:val="none" w:sz="0" w:space="0" w:color="auto"/>
          </w:divBdr>
        </w:div>
      </w:divsChild>
    </w:div>
    <w:div w:id="830021832">
      <w:bodyDiv w:val="1"/>
      <w:marLeft w:val="0"/>
      <w:marRight w:val="0"/>
      <w:marTop w:val="0"/>
      <w:marBottom w:val="0"/>
      <w:divBdr>
        <w:top w:val="none" w:sz="0" w:space="0" w:color="auto"/>
        <w:left w:val="none" w:sz="0" w:space="0" w:color="auto"/>
        <w:bottom w:val="none" w:sz="0" w:space="0" w:color="auto"/>
        <w:right w:val="none" w:sz="0" w:space="0" w:color="auto"/>
      </w:divBdr>
    </w:div>
    <w:div w:id="836844403">
      <w:bodyDiv w:val="1"/>
      <w:marLeft w:val="0"/>
      <w:marRight w:val="0"/>
      <w:marTop w:val="0"/>
      <w:marBottom w:val="0"/>
      <w:divBdr>
        <w:top w:val="none" w:sz="0" w:space="0" w:color="auto"/>
        <w:left w:val="none" w:sz="0" w:space="0" w:color="auto"/>
        <w:bottom w:val="none" w:sz="0" w:space="0" w:color="auto"/>
        <w:right w:val="none" w:sz="0" w:space="0" w:color="auto"/>
      </w:divBdr>
      <w:divsChild>
        <w:div w:id="1363676973">
          <w:marLeft w:val="0"/>
          <w:marRight w:val="0"/>
          <w:marTop w:val="0"/>
          <w:marBottom w:val="0"/>
          <w:divBdr>
            <w:top w:val="none" w:sz="0" w:space="0" w:color="auto"/>
            <w:left w:val="none" w:sz="0" w:space="0" w:color="auto"/>
            <w:bottom w:val="none" w:sz="0" w:space="0" w:color="auto"/>
            <w:right w:val="none" w:sz="0" w:space="0" w:color="auto"/>
          </w:divBdr>
          <w:divsChild>
            <w:div w:id="119109956">
              <w:marLeft w:val="0"/>
              <w:marRight w:val="0"/>
              <w:marTop w:val="0"/>
              <w:marBottom w:val="0"/>
              <w:divBdr>
                <w:top w:val="none" w:sz="0" w:space="0" w:color="auto"/>
                <w:left w:val="none" w:sz="0" w:space="0" w:color="auto"/>
                <w:bottom w:val="none" w:sz="0" w:space="0" w:color="auto"/>
                <w:right w:val="none" w:sz="0" w:space="0" w:color="auto"/>
              </w:divBdr>
              <w:divsChild>
                <w:div w:id="1431854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942889">
      <w:bodyDiv w:val="1"/>
      <w:marLeft w:val="0"/>
      <w:marRight w:val="0"/>
      <w:marTop w:val="0"/>
      <w:marBottom w:val="0"/>
      <w:divBdr>
        <w:top w:val="none" w:sz="0" w:space="0" w:color="auto"/>
        <w:left w:val="none" w:sz="0" w:space="0" w:color="auto"/>
        <w:bottom w:val="none" w:sz="0" w:space="0" w:color="auto"/>
        <w:right w:val="none" w:sz="0" w:space="0" w:color="auto"/>
      </w:divBdr>
    </w:div>
    <w:div w:id="850333486">
      <w:bodyDiv w:val="1"/>
      <w:marLeft w:val="0"/>
      <w:marRight w:val="0"/>
      <w:marTop w:val="0"/>
      <w:marBottom w:val="0"/>
      <w:divBdr>
        <w:top w:val="none" w:sz="0" w:space="0" w:color="auto"/>
        <w:left w:val="none" w:sz="0" w:space="0" w:color="auto"/>
        <w:bottom w:val="none" w:sz="0" w:space="0" w:color="auto"/>
        <w:right w:val="none" w:sz="0" w:space="0" w:color="auto"/>
      </w:divBdr>
      <w:divsChild>
        <w:div w:id="1275527293">
          <w:marLeft w:val="0"/>
          <w:marRight w:val="0"/>
          <w:marTop w:val="0"/>
          <w:marBottom w:val="600"/>
          <w:divBdr>
            <w:top w:val="none" w:sz="0" w:space="0" w:color="auto"/>
            <w:left w:val="none" w:sz="0" w:space="0" w:color="auto"/>
            <w:bottom w:val="none" w:sz="0" w:space="0" w:color="auto"/>
            <w:right w:val="none" w:sz="0" w:space="0" w:color="auto"/>
          </w:divBdr>
        </w:div>
      </w:divsChild>
    </w:div>
    <w:div w:id="859975490">
      <w:bodyDiv w:val="1"/>
      <w:marLeft w:val="0"/>
      <w:marRight w:val="0"/>
      <w:marTop w:val="0"/>
      <w:marBottom w:val="0"/>
      <w:divBdr>
        <w:top w:val="none" w:sz="0" w:space="0" w:color="auto"/>
        <w:left w:val="none" w:sz="0" w:space="0" w:color="auto"/>
        <w:bottom w:val="none" w:sz="0" w:space="0" w:color="auto"/>
        <w:right w:val="none" w:sz="0" w:space="0" w:color="auto"/>
      </w:divBdr>
      <w:divsChild>
        <w:div w:id="1405639167">
          <w:marLeft w:val="0"/>
          <w:marRight w:val="0"/>
          <w:marTop w:val="0"/>
          <w:marBottom w:val="0"/>
          <w:divBdr>
            <w:top w:val="none" w:sz="0" w:space="0" w:color="auto"/>
            <w:left w:val="none" w:sz="0" w:space="0" w:color="auto"/>
            <w:bottom w:val="none" w:sz="0" w:space="0" w:color="auto"/>
            <w:right w:val="none" w:sz="0" w:space="0" w:color="auto"/>
          </w:divBdr>
          <w:divsChild>
            <w:div w:id="769279900">
              <w:marLeft w:val="0"/>
              <w:marRight w:val="0"/>
              <w:marTop w:val="0"/>
              <w:marBottom w:val="0"/>
              <w:divBdr>
                <w:top w:val="none" w:sz="0" w:space="0" w:color="auto"/>
                <w:left w:val="none" w:sz="0" w:space="0" w:color="auto"/>
                <w:bottom w:val="none" w:sz="0" w:space="0" w:color="auto"/>
                <w:right w:val="none" w:sz="0" w:space="0" w:color="auto"/>
              </w:divBdr>
              <w:divsChild>
                <w:div w:id="140830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9223060">
      <w:bodyDiv w:val="1"/>
      <w:marLeft w:val="0"/>
      <w:marRight w:val="0"/>
      <w:marTop w:val="0"/>
      <w:marBottom w:val="0"/>
      <w:divBdr>
        <w:top w:val="none" w:sz="0" w:space="0" w:color="auto"/>
        <w:left w:val="none" w:sz="0" w:space="0" w:color="auto"/>
        <w:bottom w:val="none" w:sz="0" w:space="0" w:color="auto"/>
        <w:right w:val="none" w:sz="0" w:space="0" w:color="auto"/>
      </w:divBdr>
    </w:div>
    <w:div w:id="890581510">
      <w:bodyDiv w:val="1"/>
      <w:marLeft w:val="0"/>
      <w:marRight w:val="0"/>
      <w:marTop w:val="0"/>
      <w:marBottom w:val="0"/>
      <w:divBdr>
        <w:top w:val="none" w:sz="0" w:space="0" w:color="auto"/>
        <w:left w:val="none" w:sz="0" w:space="0" w:color="auto"/>
        <w:bottom w:val="none" w:sz="0" w:space="0" w:color="auto"/>
        <w:right w:val="none" w:sz="0" w:space="0" w:color="auto"/>
      </w:divBdr>
    </w:div>
    <w:div w:id="911936993">
      <w:bodyDiv w:val="1"/>
      <w:marLeft w:val="0"/>
      <w:marRight w:val="0"/>
      <w:marTop w:val="0"/>
      <w:marBottom w:val="0"/>
      <w:divBdr>
        <w:top w:val="none" w:sz="0" w:space="0" w:color="auto"/>
        <w:left w:val="none" w:sz="0" w:space="0" w:color="auto"/>
        <w:bottom w:val="none" w:sz="0" w:space="0" w:color="auto"/>
        <w:right w:val="none" w:sz="0" w:space="0" w:color="auto"/>
      </w:divBdr>
      <w:divsChild>
        <w:div w:id="2049335571">
          <w:marLeft w:val="0"/>
          <w:marRight w:val="0"/>
          <w:marTop w:val="0"/>
          <w:marBottom w:val="600"/>
          <w:divBdr>
            <w:top w:val="none" w:sz="0" w:space="0" w:color="auto"/>
            <w:left w:val="none" w:sz="0" w:space="0" w:color="auto"/>
            <w:bottom w:val="none" w:sz="0" w:space="0" w:color="auto"/>
            <w:right w:val="none" w:sz="0" w:space="0" w:color="auto"/>
          </w:divBdr>
        </w:div>
      </w:divsChild>
    </w:div>
    <w:div w:id="931275553">
      <w:bodyDiv w:val="1"/>
      <w:marLeft w:val="0"/>
      <w:marRight w:val="0"/>
      <w:marTop w:val="0"/>
      <w:marBottom w:val="0"/>
      <w:divBdr>
        <w:top w:val="none" w:sz="0" w:space="0" w:color="auto"/>
        <w:left w:val="none" w:sz="0" w:space="0" w:color="auto"/>
        <w:bottom w:val="none" w:sz="0" w:space="0" w:color="auto"/>
        <w:right w:val="none" w:sz="0" w:space="0" w:color="auto"/>
      </w:divBdr>
    </w:div>
    <w:div w:id="934022334">
      <w:bodyDiv w:val="1"/>
      <w:marLeft w:val="0"/>
      <w:marRight w:val="0"/>
      <w:marTop w:val="0"/>
      <w:marBottom w:val="0"/>
      <w:divBdr>
        <w:top w:val="none" w:sz="0" w:space="0" w:color="auto"/>
        <w:left w:val="none" w:sz="0" w:space="0" w:color="auto"/>
        <w:bottom w:val="none" w:sz="0" w:space="0" w:color="auto"/>
        <w:right w:val="none" w:sz="0" w:space="0" w:color="auto"/>
      </w:divBdr>
    </w:div>
    <w:div w:id="958874747">
      <w:bodyDiv w:val="1"/>
      <w:marLeft w:val="0"/>
      <w:marRight w:val="0"/>
      <w:marTop w:val="0"/>
      <w:marBottom w:val="0"/>
      <w:divBdr>
        <w:top w:val="none" w:sz="0" w:space="0" w:color="auto"/>
        <w:left w:val="none" w:sz="0" w:space="0" w:color="auto"/>
        <w:bottom w:val="none" w:sz="0" w:space="0" w:color="auto"/>
        <w:right w:val="none" w:sz="0" w:space="0" w:color="auto"/>
      </w:divBdr>
    </w:div>
    <w:div w:id="959921915">
      <w:bodyDiv w:val="1"/>
      <w:marLeft w:val="0"/>
      <w:marRight w:val="0"/>
      <w:marTop w:val="0"/>
      <w:marBottom w:val="0"/>
      <w:divBdr>
        <w:top w:val="none" w:sz="0" w:space="0" w:color="auto"/>
        <w:left w:val="none" w:sz="0" w:space="0" w:color="auto"/>
        <w:bottom w:val="none" w:sz="0" w:space="0" w:color="auto"/>
        <w:right w:val="none" w:sz="0" w:space="0" w:color="auto"/>
      </w:divBdr>
      <w:divsChild>
        <w:div w:id="652879366">
          <w:marLeft w:val="0"/>
          <w:marRight w:val="0"/>
          <w:marTop w:val="0"/>
          <w:marBottom w:val="0"/>
          <w:divBdr>
            <w:top w:val="none" w:sz="0" w:space="0" w:color="auto"/>
            <w:left w:val="none" w:sz="0" w:space="0" w:color="auto"/>
            <w:bottom w:val="none" w:sz="0" w:space="0" w:color="auto"/>
            <w:right w:val="none" w:sz="0" w:space="0" w:color="auto"/>
          </w:divBdr>
          <w:divsChild>
            <w:div w:id="837844948">
              <w:marLeft w:val="0"/>
              <w:marRight w:val="0"/>
              <w:marTop w:val="0"/>
              <w:marBottom w:val="0"/>
              <w:divBdr>
                <w:top w:val="none" w:sz="0" w:space="0" w:color="auto"/>
                <w:left w:val="none" w:sz="0" w:space="0" w:color="auto"/>
                <w:bottom w:val="none" w:sz="0" w:space="0" w:color="auto"/>
                <w:right w:val="none" w:sz="0" w:space="0" w:color="auto"/>
              </w:divBdr>
              <w:divsChild>
                <w:div w:id="136695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1229774">
      <w:bodyDiv w:val="1"/>
      <w:marLeft w:val="0"/>
      <w:marRight w:val="0"/>
      <w:marTop w:val="0"/>
      <w:marBottom w:val="0"/>
      <w:divBdr>
        <w:top w:val="none" w:sz="0" w:space="0" w:color="auto"/>
        <w:left w:val="none" w:sz="0" w:space="0" w:color="auto"/>
        <w:bottom w:val="none" w:sz="0" w:space="0" w:color="auto"/>
        <w:right w:val="none" w:sz="0" w:space="0" w:color="auto"/>
      </w:divBdr>
    </w:div>
    <w:div w:id="975136739">
      <w:bodyDiv w:val="1"/>
      <w:marLeft w:val="0"/>
      <w:marRight w:val="0"/>
      <w:marTop w:val="0"/>
      <w:marBottom w:val="0"/>
      <w:divBdr>
        <w:top w:val="none" w:sz="0" w:space="0" w:color="auto"/>
        <w:left w:val="none" w:sz="0" w:space="0" w:color="auto"/>
        <w:bottom w:val="none" w:sz="0" w:space="0" w:color="auto"/>
        <w:right w:val="none" w:sz="0" w:space="0" w:color="auto"/>
      </w:divBdr>
    </w:div>
    <w:div w:id="983856145">
      <w:bodyDiv w:val="1"/>
      <w:marLeft w:val="0"/>
      <w:marRight w:val="0"/>
      <w:marTop w:val="0"/>
      <w:marBottom w:val="0"/>
      <w:divBdr>
        <w:top w:val="none" w:sz="0" w:space="0" w:color="auto"/>
        <w:left w:val="none" w:sz="0" w:space="0" w:color="auto"/>
        <w:bottom w:val="none" w:sz="0" w:space="0" w:color="auto"/>
        <w:right w:val="none" w:sz="0" w:space="0" w:color="auto"/>
      </w:divBdr>
      <w:divsChild>
        <w:div w:id="1572152074">
          <w:marLeft w:val="0"/>
          <w:marRight w:val="0"/>
          <w:marTop w:val="0"/>
          <w:marBottom w:val="600"/>
          <w:divBdr>
            <w:top w:val="none" w:sz="0" w:space="0" w:color="auto"/>
            <w:left w:val="none" w:sz="0" w:space="0" w:color="auto"/>
            <w:bottom w:val="none" w:sz="0" w:space="0" w:color="auto"/>
            <w:right w:val="none" w:sz="0" w:space="0" w:color="auto"/>
          </w:divBdr>
        </w:div>
      </w:divsChild>
    </w:div>
    <w:div w:id="997031175">
      <w:bodyDiv w:val="1"/>
      <w:marLeft w:val="0"/>
      <w:marRight w:val="0"/>
      <w:marTop w:val="0"/>
      <w:marBottom w:val="0"/>
      <w:divBdr>
        <w:top w:val="none" w:sz="0" w:space="0" w:color="auto"/>
        <w:left w:val="none" w:sz="0" w:space="0" w:color="auto"/>
        <w:bottom w:val="none" w:sz="0" w:space="0" w:color="auto"/>
        <w:right w:val="none" w:sz="0" w:space="0" w:color="auto"/>
      </w:divBdr>
    </w:div>
    <w:div w:id="1014038548">
      <w:bodyDiv w:val="1"/>
      <w:marLeft w:val="0"/>
      <w:marRight w:val="0"/>
      <w:marTop w:val="0"/>
      <w:marBottom w:val="0"/>
      <w:divBdr>
        <w:top w:val="none" w:sz="0" w:space="0" w:color="auto"/>
        <w:left w:val="none" w:sz="0" w:space="0" w:color="auto"/>
        <w:bottom w:val="none" w:sz="0" w:space="0" w:color="auto"/>
        <w:right w:val="none" w:sz="0" w:space="0" w:color="auto"/>
      </w:divBdr>
      <w:divsChild>
        <w:div w:id="1602880317">
          <w:marLeft w:val="0"/>
          <w:marRight w:val="0"/>
          <w:marTop w:val="0"/>
          <w:marBottom w:val="600"/>
          <w:divBdr>
            <w:top w:val="none" w:sz="0" w:space="0" w:color="auto"/>
            <w:left w:val="none" w:sz="0" w:space="0" w:color="auto"/>
            <w:bottom w:val="none" w:sz="0" w:space="0" w:color="auto"/>
            <w:right w:val="none" w:sz="0" w:space="0" w:color="auto"/>
          </w:divBdr>
        </w:div>
      </w:divsChild>
    </w:div>
    <w:div w:id="1014264481">
      <w:bodyDiv w:val="1"/>
      <w:marLeft w:val="0"/>
      <w:marRight w:val="0"/>
      <w:marTop w:val="0"/>
      <w:marBottom w:val="0"/>
      <w:divBdr>
        <w:top w:val="none" w:sz="0" w:space="0" w:color="auto"/>
        <w:left w:val="none" w:sz="0" w:space="0" w:color="auto"/>
        <w:bottom w:val="none" w:sz="0" w:space="0" w:color="auto"/>
        <w:right w:val="none" w:sz="0" w:space="0" w:color="auto"/>
      </w:divBdr>
    </w:div>
    <w:div w:id="1022317718">
      <w:bodyDiv w:val="1"/>
      <w:marLeft w:val="0"/>
      <w:marRight w:val="0"/>
      <w:marTop w:val="0"/>
      <w:marBottom w:val="0"/>
      <w:divBdr>
        <w:top w:val="none" w:sz="0" w:space="0" w:color="auto"/>
        <w:left w:val="none" w:sz="0" w:space="0" w:color="auto"/>
        <w:bottom w:val="none" w:sz="0" w:space="0" w:color="auto"/>
        <w:right w:val="none" w:sz="0" w:space="0" w:color="auto"/>
      </w:divBdr>
    </w:div>
    <w:div w:id="1037504827">
      <w:bodyDiv w:val="1"/>
      <w:marLeft w:val="0"/>
      <w:marRight w:val="0"/>
      <w:marTop w:val="0"/>
      <w:marBottom w:val="0"/>
      <w:divBdr>
        <w:top w:val="none" w:sz="0" w:space="0" w:color="auto"/>
        <w:left w:val="none" w:sz="0" w:space="0" w:color="auto"/>
        <w:bottom w:val="none" w:sz="0" w:space="0" w:color="auto"/>
        <w:right w:val="none" w:sz="0" w:space="0" w:color="auto"/>
      </w:divBdr>
    </w:div>
    <w:div w:id="1043090916">
      <w:bodyDiv w:val="1"/>
      <w:marLeft w:val="0"/>
      <w:marRight w:val="0"/>
      <w:marTop w:val="0"/>
      <w:marBottom w:val="0"/>
      <w:divBdr>
        <w:top w:val="none" w:sz="0" w:space="0" w:color="auto"/>
        <w:left w:val="none" w:sz="0" w:space="0" w:color="auto"/>
        <w:bottom w:val="none" w:sz="0" w:space="0" w:color="auto"/>
        <w:right w:val="none" w:sz="0" w:space="0" w:color="auto"/>
      </w:divBdr>
    </w:div>
    <w:div w:id="1046418505">
      <w:bodyDiv w:val="1"/>
      <w:marLeft w:val="0"/>
      <w:marRight w:val="0"/>
      <w:marTop w:val="0"/>
      <w:marBottom w:val="0"/>
      <w:divBdr>
        <w:top w:val="none" w:sz="0" w:space="0" w:color="auto"/>
        <w:left w:val="none" w:sz="0" w:space="0" w:color="auto"/>
        <w:bottom w:val="none" w:sz="0" w:space="0" w:color="auto"/>
        <w:right w:val="none" w:sz="0" w:space="0" w:color="auto"/>
      </w:divBdr>
    </w:div>
    <w:div w:id="1048845266">
      <w:bodyDiv w:val="1"/>
      <w:marLeft w:val="0"/>
      <w:marRight w:val="0"/>
      <w:marTop w:val="0"/>
      <w:marBottom w:val="0"/>
      <w:divBdr>
        <w:top w:val="none" w:sz="0" w:space="0" w:color="auto"/>
        <w:left w:val="none" w:sz="0" w:space="0" w:color="auto"/>
        <w:bottom w:val="none" w:sz="0" w:space="0" w:color="auto"/>
        <w:right w:val="none" w:sz="0" w:space="0" w:color="auto"/>
      </w:divBdr>
      <w:divsChild>
        <w:div w:id="1079449970">
          <w:marLeft w:val="0"/>
          <w:marRight w:val="0"/>
          <w:marTop w:val="0"/>
          <w:marBottom w:val="600"/>
          <w:divBdr>
            <w:top w:val="none" w:sz="0" w:space="0" w:color="auto"/>
            <w:left w:val="none" w:sz="0" w:space="0" w:color="auto"/>
            <w:bottom w:val="none" w:sz="0" w:space="0" w:color="auto"/>
            <w:right w:val="none" w:sz="0" w:space="0" w:color="auto"/>
          </w:divBdr>
        </w:div>
      </w:divsChild>
    </w:div>
    <w:div w:id="1053039841">
      <w:bodyDiv w:val="1"/>
      <w:marLeft w:val="0"/>
      <w:marRight w:val="0"/>
      <w:marTop w:val="0"/>
      <w:marBottom w:val="0"/>
      <w:divBdr>
        <w:top w:val="none" w:sz="0" w:space="0" w:color="auto"/>
        <w:left w:val="none" w:sz="0" w:space="0" w:color="auto"/>
        <w:bottom w:val="none" w:sz="0" w:space="0" w:color="auto"/>
        <w:right w:val="none" w:sz="0" w:space="0" w:color="auto"/>
      </w:divBdr>
      <w:divsChild>
        <w:div w:id="1157650613">
          <w:marLeft w:val="0"/>
          <w:marRight w:val="0"/>
          <w:marTop w:val="0"/>
          <w:marBottom w:val="0"/>
          <w:divBdr>
            <w:top w:val="none" w:sz="0" w:space="0" w:color="auto"/>
            <w:left w:val="none" w:sz="0" w:space="0" w:color="auto"/>
            <w:bottom w:val="none" w:sz="0" w:space="0" w:color="auto"/>
            <w:right w:val="none" w:sz="0" w:space="0" w:color="auto"/>
          </w:divBdr>
          <w:divsChild>
            <w:div w:id="1683430300">
              <w:marLeft w:val="0"/>
              <w:marRight w:val="0"/>
              <w:marTop w:val="0"/>
              <w:marBottom w:val="0"/>
              <w:divBdr>
                <w:top w:val="none" w:sz="0" w:space="0" w:color="auto"/>
                <w:left w:val="none" w:sz="0" w:space="0" w:color="auto"/>
                <w:bottom w:val="none" w:sz="0" w:space="0" w:color="auto"/>
                <w:right w:val="none" w:sz="0" w:space="0" w:color="auto"/>
              </w:divBdr>
              <w:divsChild>
                <w:div w:id="17153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631405">
      <w:bodyDiv w:val="1"/>
      <w:marLeft w:val="0"/>
      <w:marRight w:val="0"/>
      <w:marTop w:val="0"/>
      <w:marBottom w:val="0"/>
      <w:divBdr>
        <w:top w:val="none" w:sz="0" w:space="0" w:color="auto"/>
        <w:left w:val="none" w:sz="0" w:space="0" w:color="auto"/>
        <w:bottom w:val="none" w:sz="0" w:space="0" w:color="auto"/>
        <w:right w:val="none" w:sz="0" w:space="0" w:color="auto"/>
      </w:divBdr>
      <w:divsChild>
        <w:div w:id="1600479370">
          <w:marLeft w:val="0"/>
          <w:marRight w:val="0"/>
          <w:marTop w:val="0"/>
          <w:marBottom w:val="0"/>
          <w:divBdr>
            <w:top w:val="none" w:sz="0" w:space="0" w:color="auto"/>
            <w:left w:val="none" w:sz="0" w:space="0" w:color="auto"/>
            <w:bottom w:val="none" w:sz="0" w:space="0" w:color="auto"/>
            <w:right w:val="none" w:sz="0" w:space="0" w:color="auto"/>
          </w:divBdr>
          <w:divsChild>
            <w:div w:id="868835931">
              <w:marLeft w:val="0"/>
              <w:marRight w:val="0"/>
              <w:marTop w:val="0"/>
              <w:marBottom w:val="0"/>
              <w:divBdr>
                <w:top w:val="none" w:sz="0" w:space="0" w:color="auto"/>
                <w:left w:val="none" w:sz="0" w:space="0" w:color="auto"/>
                <w:bottom w:val="none" w:sz="0" w:space="0" w:color="auto"/>
                <w:right w:val="none" w:sz="0" w:space="0" w:color="auto"/>
              </w:divBdr>
              <w:divsChild>
                <w:div w:id="55400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454186">
      <w:bodyDiv w:val="1"/>
      <w:marLeft w:val="0"/>
      <w:marRight w:val="0"/>
      <w:marTop w:val="0"/>
      <w:marBottom w:val="0"/>
      <w:divBdr>
        <w:top w:val="none" w:sz="0" w:space="0" w:color="auto"/>
        <w:left w:val="none" w:sz="0" w:space="0" w:color="auto"/>
        <w:bottom w:val="none" w:sz="0" w:space="0" w:color="auto"/>
        <w:right w:val="none" w:sz="0" w:space="0" w:color="auto"/>
      </w:divBdr>
    </w:div>
    <w:div w:id="1078356960">
      <w:bodyDiv w:val="1"/>
      <w:marLeft w:val="0"/>
      <w:marRight w:val="0"/>
      <w:marTop w:val="0"/>
      <w:marBottom w:val="0"/>
      <w:divBdr>
        <w:top w:val="none" w:sz="0" w:space="0" w:color="auto"/>
        <w:left w:val="none" w:sz="0" w:space="0" w:color="auto"/>
        <w:bottom w:val="none" w:sz="0" w:space="0" w:color="auto"/>
        <w:right w:val="none" w:sz="0" w:space="0" w:color="auto"/>
      </w:divBdr>
      <w:divsChild>
        <w:div w:id="1827160590">
          <w:marLeft w:val="0"/>
          <w:marRight w:val="0"/>
          <w:marTop w:val="0"/>
          <w:marBottom w:val="0"/>
          <w:divBdr>
            <w:top w:val="none" w:sz="0" w:space="0" w:color="auto"/>
            <w:left w:val="none" w:sz="0" w:space="0" w:color="auto"/>
            <w:bottom w:val="none" w:sz="0" w:space="0" w:color="auto"/>
            <w:right w:val="none" w:sz="0" w:space="0" w:color="auto"/>
          </w:divBdr>
        </w:div>
      </w:divsChild>
    </w:div>
    <w:div w:id="1078401511">
      <w:bodyDiv w:val="1"/>
      <w:marLeft w:val="0"/>
      <w:marRight w:val="0"/>
      <w:marTop w:val="0"/>
      <w:marBottom w:val="0"/>
      <w:divBdr>
        <w:top w:val="none" w:sz="0" w:space="0" w:color="auto"/>
        <w:left w:val="none" w:sz="0" w:space="0" w:color="auto"/>
        <w:bottom w:val="none" w:sz="0" w:space="0" w:color="auto"/>
        <w:right w:val="none" w:sz="0" w:space="0" w:color="auto"/>
      </w:divBdr>
      <w:divsChild>
        <w:div w:id="400952866">
          <w:marLeft w:val="0"/>
          <w:marRight w:val="0"/>
          <w:marTop w:val="0"/>
          <w:marBottom w:val="0"/>
          <w:divBdr>
            <w:top w:val="none" w:sz="0" w:space="0" w:color="auto"/>
            <w:left w:val="none" w:sz="0" w:space="0" w:color="auto"/>
            <w:bottom w:val="none" w:sz="0" w:space="0" w:color="auto"/>
            <w:right w:val="none" w:sz="0" w:space="0" w:color="auto"/>
          </w:divBdr>
          <w:divsChild>
            <w:div w:id="1122959531">
              <w:marLeft w:val="0"/>
              <w:marRight w:val="0"/>
              <w:marTop w:val="0"/>
              <w:marBottom w:val="0"/>
              <w:divBdr>
                <w:top w:val="none" w:sz="0" w:space="0" w:color="auto"/>
                <w:left w:val="none" w:sz="0" w:space="0" w:color="auto"/>
                <w:bottom w:val="none" w:sz="0" w:space="0" w:color="auto"/>
                <w:right w:val="none" w:sz="0" w:space="0" w:color="auto"/>
              </w:divBdr>
              <w:divsChild>
                <w:div w:id="6090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554556">
      <w:bodyDiv w:val="1"/>
      <w:marLeft w:val="0"/>
      <w:marRight w:val="0"/>
      <w:marTop w:val="0"/>
      <w:marBottom w:val="0"/>
      <w:divBdr>
        <w:top w:val="none" w:sz="0" w:space="0" w:color="auto"/>
        <w:left w:val="none" w:sz="0" w:space="0" w:color="auto"/>
        <w:bottom w:val="none" w:sz="0" w:space="0" w:color="auto"/>
        <w:right w:val="none" w:sz="0" w:space="0" w:color="auto"/>
      </w:divBdr>
    </w:div>
    <w:div w:id="1083531145">
      <w:bodyDiv w:val="1"/>
      <w:marLeft w:val="0"/>
      <w:marRight w:val="0"/>
      <w:marTop w:val="0"/>
      <w:marBottom w:val="0"/>
      <w:divBdr>
        <w:top w:val="none" w:sz="0" w:space="0" w:color="auto"/>
        <w:left w:val="none" w:sz="0" w:space="0" w:color="auto"/>
        <w:bottom w:val="none" w:sz="0" w:space="0" w:color="auto"/>
        <w:right w:val="none" w:sz="0" w:space="0" w:color="auto"/>
      </w:divBdr>
    </w:div>
    <w:div w:id="1089615863">
      <w:bodyDiv w:val="1"/>
      <w:marLeft w:val="0"/>
      <w:marRight w:val="0"/>
      <w:marTop w:val="0"/>
      <w:marBottom w:val="0"/>
      <w:divBdr>
        <w:top w:val="none" w:sz="0" w:space="0" w:color="auto"/>
        <w:left w:val="none" w:sz="0" w:space="0" w:color="auto"/>
        <w:bottom w:val="none" w:sz="0" w:space="0" w:color="auto"/>
        <w:right w:val="none" w:sz="0" w:space="0" w:color="auto"/>
      </w:divBdr>
      <w:divsChild>
        <w:div w:id="402725141">
          <w:marLeft w:val="0"/>
          <w:marRight w:val="0"/>
          <w:marTop w:val="0"/>
          <w:marBottom w:val="0"/>
          <w:divBdr>
            <w:top w:val="none" w:sz="0" w:space="0" w:color="auto"/>
            <w:left w:val="none" w:sz="0" w:space="0" w:color="auto"/>
            <w:bottom w:val="none" w:sz="0" w:space="0" w:color="auto"/>
            <w:right w:val="none" w:sz="0" w:space="0" w:color="auto"/>
          </w:divBdr>
          <w:divsChild>
            <w:div w:id="87387391">
              <w:marLeft w:val="0"/>
              <w:marRight w:val="0"/>
              <w:marTop w:val="0"/>
              <w:marBottom w:val="0"/>
              <w:divBdr>
                <w:top w:val="none" w:sz="0" w:space="0" w:color="auto"/>
                <w:left w:val="none" w:sz="0" w:space="0" w:color="auto"/>
                <w:bottom w:val="none" w:sz="0" w:space="0" w:color="auto"/>
                <w:right w:val="none" w:sz="0" w:space="0" w:color="auto"/>
              </w:divBdr>
              <w:divsChild>
                <w:div w:id="1135101737">
                  <w:marLeft w:val="0"/>
                  <w:marRight w:val="0"/>
                  <w:marTop w:val="0"/>
                  <w:marBottom w:val="0"/>
                  <w:divBdr>
                    <w:top w:val="none" w:sz="0" w:space="0" w:color="auto"/>
                    <w:left w:val="none" w:sz="0" w:space="0" w:color="auto"/>
                    <w:bottom w:val="none" w:sz="0" w:space="0" w:color="auto"/>
                    <w:right w:val="none" w:sz="0" w:space="0" w:color="auto"/>
                  </w:divBdr>
                  <w:divsChild>
                    <w:div w:id="1353409665">
                      <w:marLeft w:val="0"/>
                      <w:marRight w:val="0"/>
                      <w:marTop w:val="0"/>
                      <w:marBottom w:val="0"/>
                      <w:divBdr>
                        <w:top w:val="none" w:sz="0" w:space="0" w:color="auto"/>
                        <w:left w:val="none" w:sz="0" w:space="0" w:color="auto"/>
                        <w:bottom w:val="none" w:sz="0" w:space="0" w:color="auto"/>
                        <w:right w:val="none" w:sz="0" w:space="0" w:color="auto"/>
                      </w:divBdr>
                      <w:divsChild>
                        <w:div w:id="133372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1975585">
      <w:bodyDiv w:val="1"/>
      <w:marLeft w:val="0"/>
      <w:marRight w:val="0"/>
      <w:marTop w:val="0"/>
      <w:marBottom w:val="0"/>
      <w:divBdr>
        <w:top w:val="none" w:sz="0" w:space="0" w:color="auto"/>
        <w:left w:val="none" w:sz="0" w:space="0" w:color="auto"/>
        <w:bottom w:val="none" w:sz="0" w:space="0" w:color="auto"/>
        <w:right w:val="none" w:sz="0" w:space="0" w:color="auto"/>
      </w:divBdr>
    </w:div>
    <w:div w:id="1092774909">
      <w:bodyDiv w:val="1"/>
      <w:marLeft w:val="0"/>
      <w:marRight w:val="0"/>
      <w:marTop w:val="0"/>
      <w:marBottom w:val="0"/>
      <w:divBdr>
        <w:top w:val="none" w:sz="0" w:space="0" w:color="auto"/>
        <w:left w:val="none" w:sz="0" w:space="0" w:color="auto"/>
        <w:bottom w:val="none" w:sz="0" w:space="0" w:color="auto"/>
        <w:right w:val="none" w:sz="0" w:space="0" w:color="auto"/>
      </w:divBdr>
    </w:div>
    <w:div w:id="1097286287">
      <w:bodyDiv w:val="1"/>
      <w:marLeft w:val="0"/>
      <w:marRight w:val="0"/>
      <w:marTop w:val="0"/>
      <w:marBottom w:val="0"/>
      <w:divBdr>
        <w:top w:val="none" w:sz="0" w:space="0" w:color="auto"/>
        <w:left w:val="none" w:sz="0" w:space="0" w:color="auto"/>
        <w:bottom w:val="none" w:sz="0" w:space="0" w:color="auto"/>
        <w:right w:val="none" w:sz="0" w:space="0" w:color="auto"/>
      </w:divBdr>
    </w:div>
    <w:div w:id="1099105889">
      <w:bodyDiv w:val="1"/>
      <w:marLeft w:val="0"/>
      <w:marRight w:val="0"/>
      <w:marTop w:val="0"/>
      <w:marBottom w:val="0"/>
      <w:divBdr>
        <w:top w:val="none" w:sz="0" w:space="0" w:color="auto"/>
        <w:left w:val="none" w:sz="0" w:space="0" w:color="auto"/>
        <w:bottom w:val="none" w:sz="0" w:space="0" w:color="auto"/>
        <w:right w:val="none" w:sz="0" w:space="0" w:color="auto"/>
      </w:divBdr>
      <w:divsChild>
        <w:div w:id="409615773">
          <w:marLeft w:val="0"/>
          <w:marRight w:val="0"/>
          <w:marTop w:val="0"/>
          <w:marBottom w:val="600"/>
          <w:divBdr>
            <w:top w:val="none" w:sz="0" w:space="0" w:color="auto"/>
            <w:left w:val="none" w:sz="0" w:space="0" w:color="auto"/>
            <w:bottom w:val="none" w:sz="0" w:space="0" w:color="auto"/>
            <w:right w:val="none" w:sz="0" w:space="0" w:color="auto"/>
          </w:divBdr>
        </w:div>
      </w:divsChild>
    </w:div>
    <w:div w:id="1114717245">
      <w:bodyDiv w:val="1"/>
      <w:marLeft w:val="0"/>
      <w:marRight w:val="0"/>
      <w:marTop w:val="0"/>
      <w:marBottom w:val="0"/>
      <w:divBdr>
        <w:top w:val="none" w:sz="0" w:space="0" w:color="auto"/>
        <w:left w:val="none" w:sz="0" w:space="0" w:color="auto"/>
        <w:bottom w:val="none" w:sz="0" w:space="0" w:color="auto"/>
        <w:right w:val="none" w:sz="0" w:space="0" w:color="auto"/>
      </w:divBdr>
    </w:div>
    <w:div w:id="1117217456">
      <w:bodyDiv w:val="1"/>
      <w:marLeft w:val="0"/>
      <w:marRight w:val="0"/>
      <w:marTop w:val="0"/>
      <w:marBottom w:val="0"/>
      <w:divBdr>
        <w:top w:val="none" w:sz="0" w:space="0" w:color="auto"/>
        <w:left w:val="none" w:sz="0" w:space="0" w:color="auto"/>
        <w:bottom w:val="none" w:sz="0" w:space="0" w:color="auto"/>
        <w:right w:val="none" w:sz="0" w:space="0" w:color="auto"/>
      </w:divBdr>
    </w:div>
    <w:div w:id="1119497505">
      <w:bodyDiv w:val="1"/>
      <w:marLeft w:val="0"/>
      <w:marRight w:val="0"/>
      <w:marTop w:val="0"/>
      <w:marBottom w:val="0"/>
      <w:divBdr>
        <w:top w:val="none" w:sz="0" w:space="0" w:color="auto"/>
        <w:left w:val="none" w:sz="0" w:space="0" w:color="auto"/>
        <w:bottom w:val="none" w:sz="0" w:space="0" w:color="auto"/>
        <w:right w:val="none" w:sz="0" w:space="0" w:color="auto"/>
      </w:divBdr>
    </w:div>
    <w:div w:id="1132867291">
      <w:bodyDiv w:val="1"/>
      <w:marLeft w:val="0"/>
      <w:marRight w:val="0"/>
      <w:marTop w:val="0"/>
      <w:marBottom w:val="0"/>
      <w:divBdr>
        <w:top w:val="none" w:sz="0" w:space="0" w:color="auto"/>
        <w:left w:val="none" w:sz="0" w:space="0" w:color="auto"/>
        <w:bottom w:val="none" w:sz="0" w:space="0" w:color="auto"/>
        <w:right w:val="none" w:sz="0" w:space="0" w:color="auto"/>
      </w:divBdr>
    </w:div>
    <w:div w:id="1161121285">
      <w:bodyDiv w:val="1"/>
      <w:marLeft w:val="0"/>
      <w:marRight w:val="0"/>
      <w:marTop w:val="0"/>
      <w:marBottom w:val="0"/>
      <w:divBdr>
        <w:top w:val="none" w:sz="0" w:space="0" w:color="auto"/>
        <w:left w:val="none" w:sz="0" w:space="0" w:color="auto"/>
        <w:bottom w:val="none" w:sz="0" w:space="0" w:color="auto"/>
        <w:right w:val="none" w:sz="0" w:space="0" w:color="auto"/>
      </w:divBdr>
      <w:divsChild>
        <w:div w:id="1468863651">
          <w:marLeft w:val="0"/>
          <w:marRight w:val="0"/>
          <w:marTop w:val="0"/>
          <w:marBottom w:val="0"/>
          <w:divBdr>
            <w:top w:val="none" w:sz="0" w:space="0" w:color="auto"/>
            <w:left w:val="none" w:sz="0" w:space="0" w:color="auto"/>
            <w:bottom w:val="none" w:sz="0" w:space="0" w:color="auto"/>
            <w:right w:val="none" w:sz="0" w:space="0" w:color="auto"/>
          </w:divBdr>
          <w:divsChild>
            <w:div w:id="1547528982">
              <w:marLeft w:val="0"/>
              <w:marRight w:val="0"/>
              <w:marTop w:val="0"/>
              <w:marBottom w:val="0"/>
              <w:divBdr>
                <w:top w:val="none" w:sz="0" w:space="0" w:color="auto"/>
                <w:left w:val="none" w:sz="0" w:space="0" w:color="auto"/>
                <w:bottom w:val="none" w:sz="0" w:space="0" w:color="auto"/>
                <w:right w:val="none" w:sz="0" w:space="0" w:color="auto"/>
              </w:divBdr>
              <w:divsChild>
                <w:div w:id="162222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812598">
      <w:bodyDiv w:val="1"/>
      <w:marLeft w:val="0"/>
      <w:marRight w:val="0"/>
      <w:marTop w:val="0"/>
      <w:marBottom w:val="0"/>
      <w:divBdr>
        <w:top w:val="none" w:sz="0" w:space="0" w:color="auto"/>
        <w:left w:val="none" w:sz="0" w:space="0" w:color="auto"/>
        <w:bottom w:val="none" w:sz="0" w:space="0" w:color="auto"/>
        <w:right w:val="none" w:sz="0" w:space="0" w:color="auto"/>
      </w:divBdr>
      <w:divsChild>
        <w:div w:id="625888820">
          <w:marLeft w:val="0"/>
          <w:marRight w:val="0"/>
          <w:marTop w:val="0"/>
          <w:marBottom w:val="0"/>
          <w:divBdr>
            <w:top w:val="none" w:sz="0" w:space="0" w:color="auto"/>
            <w:left w:val="none" w:sz="0" w:space="0" w:color="auto"/>
            <w:bottom w:val="none" w:sz="0" w:space="0" w:color="auto"/>
            <w:right w:val="none" w:sz="0" w:space="0" w:color="auto"/>
          </w:divBdr>
          <w:divsChild>
            <w:div w:id="1707873412">
              <w:marLeft w:val="0"/>
              <w:marRight w:val="0"/>
              <w:marTop w:val="0"/>
              <w:marBottom w:val="0"/>
              <w:divBdr>
                <w:top w:val="none" w:sz="0" w:space="0" w:color="auto"/>
                <w:left w:val="none" w:sz="0" w:space="0" w:color="auto"/>
                <w:bottom w:val="none" w:sz="0" w:space="0" w:color="auto"/>
                <w:right w:val="none" w:sz="0" w:space="0" w:color="auto"/>
              </w:divBdr>
              <w:divsChild>
                <w:div w:id="1282803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667433">
      <w:bodyDiv w:val="1"/>
      <w:marLeft w:val="0"/>
      <w:marRight w:val="0"/>
      <w:marTop w:val="0"/>
      <w:marBottom w:val="0"/>
      <w:divBdr>
        <w:top w:val="none" w:sz="0" w:space="0" w:color="auto"/>
        <w:left w:val="none" w:sz="0" w:space="0" w:color="auto"/>
        <w:bottom w:val="none" w:sz="0" w:space="0" w:color="auto"/>
        <w:right w:val="none" w:sz="0" w:space="0" w:color="auto"/>
      </w:divBdr>
    </w:div>
    <w:div w:id="1170020087">
      <w:bodyDiv w:val="1"/>
      <w:marLeft w:val="0"/>
      <w:marRight w:val="0"/>
      <w:marTop w:val="0"/>
      <w:marBottom w:val="0"/>
      <w:divBdr>
        <w:top w:val="none" w:sz="0" w:space="0" w:color="auto"/>
        <w:left w:val="none" w:sz="0" w:space="0" w:color="auto"/>
        <w:bottom w:val="none" w:sz="0" w:space="0" w:color="auto"/>
        <w:right w:val="none" w:sz="0" w:space="0" w:color="auto"/>
      </w:divBdr>
    </w:div>
    <w:div w:id="1170145712">
      <w:bodyDiv w:val="1"/>
      <w:marLeft w:val="0"/>
      <w:marRight w:val="0"/>
      <w:marTop w:val="0"/>
      <w:marBottom w:val="0"/>
      <w:divBdr>
        <w:top w:val="none" w:sz="0" w:space="0" w:color="auto"/>
        <w:left w:val="none" w:sz="0" w:space="0" w:color="auto"/>
        <w:bottom w:val="none" w:sz="0" w:space="0" w:color="auto"/>
        <w:right w:val="none" w:sz="0" w:space="0" w:color="auto"/>
      </w:divBdr>
    </w:div>
    <w:div w:id="1182091580">
      <w:bodyDiv w:val="1"/>
      <w:marLeft w:val="0"/>
      <w:marRight w:val="0"/>
      <w:marTop w:val="0"/>
      <w:marBottom w:val="0"/>
      <w:divBdr>
        <w:top w:val="none" w:sz="0" w:space="0" w:color="auto"/>
        <w:left w:val="none" w:sz="0" w:space="0" w:color="auto"/>
        <w:bottom w:val="none" w:sz="0" w:space="0" w:color="auto"/>
        <w:right w:val="none" w:sz="0" w:space="0" w:color="auto"/>
      </w:divBdr>
    </w:div>
    <w:div w:id="1193422143">
      <w:bodyDiv w:val="1"/>
      <w:marLeft w:val="0"/>
      <w:marRight w:val="0"/>
      <w:marTop w:val="0"/>
      <w:marBottom w:val="0"/>
      <w:divBdr>
        <w:top w:val="none" w:sz="0" w:space="0" w:color="auto"/>
        <w:left w:val="none" w:sz="0" w:space="0" w:color="auto"/>
        <w:bottom w:val="none" w:sz="0" w:space="0" w:color="auto"/>
        <w:right w:val="none" w:sz="0" w:space="0" w:color="auto"/>
      </w:divBdr>
      <w:divsChild>
        <w:div w:id="1723210569">
          <w:marLeft w:val="0"/>
          <w:marRight w:val="0"/>
          <w:marTop w:val="0"/>
          <w:marBottom w:val="0"/>
          <w:divBdr>
            <w:top w:val="none" w:sz="0" w:space="0" w:color="auto"/>
            <w:left w:val="none" w:sz="0" w:space="0" w:color="auto"/>
            <w:bottom w:val="none" w:sz="0" w:space="0" w:color="auto"/>
            <w:right w:val="none" w:sz="0" w:space="0" w:color="auto"/>
          </w:divBdr>
          <w:divsChild>
            <w:div w:id="1005324318">
              <w:marLeft w:val="0"/>
              <w:marRight w:val="0"/>
              <w:marTop w:val="0"/>
              <w:marBottom w:val="0"/>
              <w:divBdr>
                <w:top w:val="none" w:sz="0" w:space="0" w:color="auto"/>
                <w:left w:val="none" w:sz="0" w:space="0" w:color="auto"/>
                <w:bottom w:val="none" w:sz="0" w:space="0" w:color="auto"/>
                <w:right w:val="none" w:sz="0" w:space="0" w:color="auto"/>
              </w:divBdr>
              <w:divsChild>
                <w:div w:id="145294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729190">
      <w:bodyDiv w:val="1"/>
      <w:marLeft w:val="0"/>
      <w:marRight w:val="0"/>
      <w:marTop w:val="0"/>
      <w:marBottom w:val="0"/>
      <w:divBdr>
        <w:top w:val="none" w:sz="0" w:space="0" w:color="auto"/>
        <w:left w:val="none" w:sz="0" w:space="0" w:color="auto"/>
        <w:bottom w:val="none" w:sz="0" w:space="0" w:color="auto"/>
        <w:right w:val="none" w:sz="0" w:space="0" w:color="auto"/>
      </w:divBdr>
    </w:div>
    <w:div w:id="1201475188">
      <w:bodyDiv w:val="1"/>
      <w:marLeft w:val="0"/>
      <w:marRight w:val="0"/>
      <w:marTop w:val="0"/>
      <w:marBottom w:val="0"/>
      <w:divBdr>
        <w:top w:val="none" w:sz="0" w:space="0" w:color="auto"/>
        <w:left w:val="none" w:sz="0" w:space="0" w:color="auto"/>
        <w:bottom w:val="none" w:sz="0" w:space="0" w:color="auto"/>
        <w:right w:val="none" w:sz="0" w:space="0" w:color="auto"/>
      </w:divBdr>
    </w:div>
    <w:div w:id="1202937164">
      <w:bodyDiv w:val="1"/>
      <w:marLeft w:val="0"/>
      <w:marRight w:val="0"/>
      <w:marTop w:val="0"/>
      <w:marBottom w:val="0"/>
      <w:divBdr>
        <w:top w:val="none" w:sz="0" w:space="0" w:color="auto"/>
        <w:left w:val="none" w:sz="0" w:space="0" w:color="auto"/>
        <w:bottom w:val="none" w:sz="0" w:space="0" w:color="auto"/>
        <w:right w:val="none" w:sz="0" w:space="0" w:color="auto"/>
      </w:divBdr>
      <w:divsChild>
        <w:div w:id="1859735136">
          <w:marLeft w:val="0"/>
          <w:marRight w:val="0"/>
          <w:marTop w:val="0"/>
          <w:marBottom w:val="600"/>
          <w:divBdr>
            <w:top w:val="none" w:sz="0" w:space="0" w:color="auto"/>
            <w:left w:val="none" w:sz="0" w:space="0" w:color="auto"/>
            <w:bottom w:val="none" w:sz="0" w:space="0" w:color="auto"/>
            <w:right w:val="none" w:sz="0" w:space="0" w:color="auto"/>
          </w:divBdr>
        </w:div>
      </w:divsChild>
    </w:div>
    <w:div w:id="1206678118">
      <w:bodyDiv w:val="1"/>
      <w:marLeft w:val="0"/>
      <w:marRight w:val="0"/>
      <w:marTop w:val="0"/>
      <w:marBottom w:val="0"/>
      <w:divBdr>
        <w:top w:val="none" w:sz="0" w:space="0" w:color="auto"/>
        <w:left w:val="none" w:sz="0" w:space="0" w:color="auto"/>
        <w:bottom w:val="none" w:sz="0" w:space="0" w:color="auto"/>
        <w:right w:val="none" w:sz="0" w:space="0" w:color="auto"/>
      </w:divBdr>
      <w:divsChild>
        <w:div w:id="1837308401">
          <w:marLeft w:val="0"/>
          <w:marRight w:val="0"/>
          <w:marTop w:val="0"/>
          <w:marBottom w:val="0"/>
          <w:divBdr>
            <w:top w:val="none" w:sz="0" w:space="0" w:color="auto"/>
            <w:left w:val="none" w:sz="0" w:space="0" w:color="auto"/>
            <w:bottom w:val="none" w:sz="0" w:space="0" w:color="auto"/>
            <w:right w:val="none" w:sz="0" w:space="0" w:color="auto"/>
          </w:divBdr>
          <w:divsChild>
            <w:div w:id="2007709075">
              <w:marLeft w:val="0"/>
              <w:marRight w:val="0"/>
              <w:marTop w:val="0"/>
              <w:marBottom w:val="0"/>
              <w:divBdr>
                <w:top w:val="none" w:sz="0" w:space="0" w:color="auto"/>
                <w:left w:val="none" w:sz="0" w:space="0" w:color="auto"/>
                <w:bottom w:val="none" w:sz="0" w:space="0" w:color="auto"/>
                <w:right w:val="none" w:sz="0" w:space="0" w:color="auto"/>
              </w:divBdr>
              <w:divsChild>
                <w:div w:id="514223558">
                  <w:marLeft w:val="0"/>
                  <w:marRight w:val="0"/>
                  <w:marTop w:val="0"/>
                  <w:marBottom w:val="0"/>
                  <w:divBdr>
                    <w:top w:val="none" w:sz="0" w:space="0" w:color="auto"/>
                    <w:left w:val="none" w:sz="0" w:space="0" w:color="auto"/>
                    <w:bottom w:val="none" w:sz="0" w:space="0" w:color="auto"/>
                    <w:right w:val="none" w:sz="0" w:space="0" w:color="auto"/>
                  </w:divBdr>
                  <w:divsChild>
                    <w:div w:id="241303936">
                      <w:marLeft w:val="0"/>
                      <w:marRight w:val="0"/>
                      <w:marTop w:val="0"/>
                      <w:marBottom w:val="0"/>
                      <w:divBdr>
                        <w:top w:val="none" w:sz="0" w:space="0" w:color="auto"/>
                        <w:left w:val="none" w:sz="0" w:space="0" w:color="auto"/>
                        <w:bottom w:val="none" w:sz="0" w:space="0" w:color="auto"/>
                        <w:right w:val="none" w:sz="0" w:space="0" w:color="auto"/>
                      </w:divBdr>
                      <w:divsChild>
                        <w:div w:id="1725640558">
                          <w:marLeft w:val="0"/>
                          <w:marRight w:val="0"/>
                          <w:marTop w:val="0"/>
                          <w:marBottom w:val="0"/>
                          <w:divBdr>
                            <w:top w:val="none" w:sz="0" w:space="0" w:color="auto"/>
                            <w:left w:val="none" w:sz="0" w:space="0" w:color="auto"/>
                            <w:bottom w:val="none" w:sz="0" w:space="0" w:color="auto"/>
                            <w:right w:val="none" w:sz="0" w:space="0" w:color="auto"/>
                          </w:divBdr>
                        </w:div>
                        <w:div w:id="57347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4511246">
      <w:bodyDiv w:val="1"/>
      <w:marLeft w:val="0"/>
      <w:marRight w:val="0"/>
      <w:marTop w:val="0"/>
      <w:marBottom w:val="0"/>
      <w:divBdr>
        <w:top w:val="none" w:sz="0" w:space="0" w:color="auto"/>
        <w:left w:val="none" w:sz="0" w:space="0" w:color="auto"/>
        <w:bottom w:val="none" w:sz="0" w:space="0" w:color="auto"/>
        <w:right w:val="none" w:sz="0" w:space="0" w:color="auto"/>
      </w:divBdr>
      <w:divsChild>
        <w:div w:id="2066636895">
          <w:marLeft w:val="0"/>
          <w:marRight w:val="0"/>
          <w:marTop w:val="0"/>
          <w:marBottom w:val="600"/>
          <w:divBdr>
            <w:top w:val="none" w:sz="0" w:space="0" w:color="auto"/>
            <w:left w:val="none" w:sz="0" w:space="0" w:color="auto"/>
            <w:bottom w:val="none" w:sz="0" w:space="0" w:color="auto"/>
            <w:right w:val="none" w:sz="0" w:space="0" w:color="auto"/>
          </w:divBdr>
        </w:div>
      </w:divsChild>
    </w:div>
    <w:div w:id="1248418592">
      <w:bodyDiv w:val="1"/>
      <w:marLeft w:val="0"/>
      <w:marRight w:val="0"/>
      <w:marTop w:val="0"/>
      <w:marBottom w:val="0"/>
      <w:divBdr>
        <w:top w:val="none" w:sz="0" w:space="0" w:color="auto"/>
        <w:left w:val="none" w:sz="0" w:space="0" w:color="auto"/>
        <w:bottom w:val="none" w:sz="0" w:space="0" w:color="auto"/>
        <w:right w:val="none" w:sz="0" w:space="0" w:color="auto"/>
      </w:divBdr>
    </w:div>
    <w:div w:id="1253003559">
      <w:bodyDiv w:val="1"/>
      <w:marLeft w:val="0"/>
      <w:marRight w:val="0"/>
      <w:marTop w:val="0"/>
      <w:marBottom w:val="0"/>
      <w:divBdr>
        <w:top w:val="none" w:sz="0" w:space="0" w:color="auto"/>
        <w:left w:val="none" w:sz="0" w:space="0" w:color="auto"/>
        <w:bottom w:val="none" w:sz="0" w:space="0" w:color="auto"/>
        <w:right w:val="none" w:sz="0" w:space="0" w:color="auto"/>
      </w:divBdr>
      <w:divsChild>
        <w:div w:id="1952320485">
          <w:marLeft w:val="0"/>
          <w:marRight w:val="0"/>
          <w:marTop w:val="0"/>
          <w:marBottom w:val="0"/>
          <w:divBdr>
            <w:top w:val="none" w:sz="0" w:space="0" w:color="auto"/>
            <w:left w:val="none" w:sz="0" w:space="0" w:color="auto"/>
            <w:bottom w:val="none" w:sz="0" w:space="0" w:color="auto"/>
            <w:right w:val="none" w:sz="0" w:space="0" w:color="auto"/>
          </w:divBdr>
          <w:divsChild>
            <w:div w:id="575019483">
              <w:marLeft w:val="0"/>
              <w:marRight w:val="0"/>
              <w:marTop w:val="0"/>
              <w:marBottom w:val="0"/>
              <w:divBdr>
                <w:top w:val="none" w:sz="0" w:space="0" w:color="auto"/>
                <w:left w:val="none" w:sz="0" w:space="0" w:color="auto"/>
                <w:bottom w:val="none" w:sz="0" w:space="0" w:color="auto"/>
                <w:right w:val="none" w:sz="0" w:space="0" w:color="auto"/>
              </w:divBdr>
              <w:divsChild>
                <w:div w:id="213335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0410390">
      <w:bodyDiv w:val="1"/>
      <w:marLeft w:val="0"/>
      <w:marRight w:val="0"/>
      <w:marTop w:val="0"/>
      <w:marBottom w:val="0"/>
      <w:divBdr>
        <w:top w:val="none" w:sz="0" w:space="0" w:color="auto"/>
        <w:left w:val="none" w:sz="0" w:space="0" w:color="auto"/>
        <w:bottom w:val="none" w:sz="0" w:space="0" w:color="auto"/>
        <w:right w:val="none" w:sz="0" w:space="0" w:color="auto"/>
      </w:divBdr>
    </w:div>
    <w:div w:id="1263226919">
      <w:bodyDiv w:val="1"/>
      <w:marLeft w:val="0"/>
      <w:marRight w:val="0"/>
      <w:marTop w:val="0"/>
      <w:marBottom w:val="0"/>
      <w:divBdr>
        <w:top w:val="none" w:sz="0" w:space="0" w:color="auto"/>
        <w:left w:val="none" w:sz="0" w:space="0" w:color="auto"/>
        <w:bottom w:val="none" w:sz="0" w:space="0" w:color="auto"/>
        <w:right w:val="none" w:sz="0" w:space="0" w:color="auto"/>
      </w:divBdr>
      <w:divsChild>
        <w:div w:id="2004157642">
          <w:marLeft w:val="0"/>
          <w:marRight w:val="0"/>
          <w:marTop w:val="0"/>
          <w:marBottom w:val="600"/>
          <w:divBdr>
            <w:top w:val="none" w:sz="0" w:space="0" w:color="auto"/>
            <w:left w:val="none" w:sz="0" w:space="0" w:color="auto"/>
            <w:bottom w:val="none" w:sz="0" w:space="0" w:color="auto"/>
            <w:right w:val="none" w:sz="0" w:space="0" w:color="auto"/>
          </w:divBdr>
        </w:div>
      </w:divsChild>
    </w:div>
    <w:div w:id="1264341738">
      <w:bodyDiv w:val="1"/>
      <w:marLeft w:val="0"/>
      <w:marRight w:val="0"/>
      <w:marTop w:val="0"/>
      <w:marBottom w:val="0"/>
      <w:divBdr>
        <w:top w:val="none" w:sz="0" w:space="0" w:color="auto"/>
        <w:left w:val="none" w:sz="0" w:space="0" w:color="auto"/>
        <w:bottom w:val="none" w:sz="0" w:space="0" w:color="auto"/>
        <w:right w:val="none" w:sz="0" w:space="0" w:color="auto"/>
      </w:divBdr>
      <w:divsChild>
        <w:div w:id="473832702">
          <w:marLeft w:val="0"/>
          <w:marRight w:val="0"/>
          <w:marTop w:val="0"/>
          <w:marBottom w:val="0"/>
          <w:divBdr>
            <w:top w:val="none" w:sz="0" w:space="0" w:color="auto"/>
            <w:left w:val="none" w:sz="0" w:space="0" w:color="auto"/>
            <w:bottom w:val="none" w:sz="0" w:space="0" w:color="auto"/>
            <w:right w:val="none" w:sz="0" w:space="0" w:color="auto"/>
          </w:divBdr>
          <w:divsChild>
            <w:div w:id="2097479837">
              <w:marLeft w:val="0"/>
              <w:marRight w:val="0"/>
              <w:marTop w:val="0"/>
              <w:marBottom w:val="0"/>
              <w:divBdr>
                <w:top w:val="none" w:sz="0" w:space="0" w:color="auto"/>
                <w:left w:val="none" w:sz="0" w:space="0" w:color="auto"/>
                <w:bottom w:val="none" w:sz="0" w:space="0" w:color="auto"/>
                <w:right w:val="none" w:sz="0" w:space="0" w:color="auto"/>
              </w:divBdr>
              <w:divsChild>
                <w:div w:id="252595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1983595">
      <w:bodyDiv w:val="1"/>
      <w:marLeft w:val="0"/>
      <w:marRight w:val="0"/>
      <w:marTop w:val="0"/>
      <w:marBottom w:val="0"/>
      <w:divBdr>
        <w:top w:val="none" w:sz="0" w:space="0" w:color="auto"/>
        <w:left w:val="none" w:sz="0" w:space="0" w:color="auto"/>
        <w:bottom w:val="none" w:sz="0" w:space="0" w:color="auto"/>
        <w:right w:val="none" w:sz="0" w:space="0" w:color="auto"/>
      </w:divBdr>
    </w:div>
    <w:div w:id="1303147022">
      <w:bodyDiv w:val="1"/>
      <w:marLeft w:val="0"/>
      <w:marRight w:val="0"/>
      <w:marTop w:val="0"/>
      <w:marBottom w:val="0"/>
      <w:divBdr>
        <w:top w:val="none" w:sz="0" w:space="0" w:color="auto"/>
        <w:left w:val="none" w:sz="0" w:space="0" w:color="auto"/>
        <w:bottom w:val="none" w:sz="0" w:space="0" w:color="auto"/>
        <w:right w:val="none" w:sz="0" w:space="0" w:color="auto"/>
      </w:divBdr>
    </w:div>
    <w:div w:id="1306664061">
      <w:bodyDiv w:val="1"/>
      <w:marLeft w:val="0"/>
      <w:marRight w:val="0"/>
      <w:marTop w:val="0"/>
      <w:marBottom w:val="0"/>
      <w:divBdr>
        <w:top w:val="none" w:sz="0" w:space="0" w:color="auto"/>
        <w:left w:val="none" w:sz="0" w:space="0" w:color="auto"/>
        <w:bottom w:val="none" w:sz="0" w:space="0" w:color="auto"/>
        <w:right w:val="none" w:sz="0" w:space="0" w:color="auto"/>
      </w:divBdr>
      <w:divsChild>
        <w:div w:id="1446005123">
          <w:marLeft w:val="0"/>
          <w:marRight w:val="0"/>
          <w:marTop w:val="0"/>
          <w:marBottom w:val="600"/>
          <w:divBdr>
            <w:top w:val="none" w:sz="0" w:space="0" w:color="auto"/>
            <w:left w:val="none" w:sz="0" w:space="0" w:color="auto"/>
            <w:bottom w:val="none" w:sz="0" w:space="0" w:color="auto"/>
            <w:right w:val="none" w:sz="0" w:space="0" w:color="auto"/>
          </w:divBdr>
        </w:div>
      </w:divsChild>
    </w:div>
    <w:div w:id="1308393367">
      <w:bodyDiv w:val="1"/>
      <w:marLeft w:val="0"/>
      <w:marRight w:val="0"/>
      <w:marTop w:val="0"/>
      <w:marBottom w:val="0"/>
      <w:divBdr>
        <w:top w:val="none" w:sz="0" w:space="0" w:color="auto"/>
        <w:left w:val="none" w:sz="0" w:space="0" w:color="auto"/>
        <w:bottom w:val="none" w:sz="0" w:space="0" w:color="auto"/>
        <w:right w:val="none" w:sz="0" w:space="0" w:color="auto"/>
      </w:divBdr>
    </w:div>
    <w:div w:id="1311014612">
      <w:bodyDiv w:val="1"/>
      <w:marLeft w:val="0"/>
      <w:marRight w:val="0"/>
      <w:marTop w:val="0"/>
      <w:marBottom w:val="0"/>
      <w:divBdr>
        <w:top w:val="none" w:sz="0" w:space="0" w:color="auto"/>
        <w:left w:val="none" w:sz="0" w:space="0" w:color="auto"/>
        <w:bottom w:val="none" w:sz="0" w:space="0" w:color="auto"/>
        <w:right w:val="none" w:sz="0" w:space="0" w:color="auto"/>
      </w:divBdr>
    </w:div>
    <w:div w:id="1315910875">
      <w:bodyDiv w:val="1"/>
      <w:marLeft w:val="0"/>
      <w:marRight w:val="0"/>
      <w:marTop w:val="0"/>
      <w:marBottom w:val="0"/>
      <w:divBdr>
        <w:top w:val="none" w:sz="0" w:space="0" w:color="auto"/>
        <w:left w:val="none" w:sz="0" w:space="0" w:color="auto"/>
        <w:bottom w:val="none" w:sz="0" w:space="0" w:color="auto"/>
        <w:right w:val="none" w:sz="0" w:space="0" w:color="auto"/>
      </w:divBdr>
    </w:div>
    <w:div w:id="1321277151">
      <w:bodyDiv w:val="1"/>
      <w:marLeft w:val="0"/>
      <w:marRight w:val="0"/>
      <w:marTop w:val="0"/>
      <w:marBottom w:val="0"/>
      <w:divBdr>
        <w:top w:val="none" w:sz="0" w:space="0" w:color="auto"/>
        <w:left w:val="none" w:sz="0" w:space="0" w:color="auto"/>
        <w:bottom w:val="none" w:sz="0" w:space="0" w:color="auto"/>
        <w:right w:val="none" w:sz="0" w:space="0" w:color="auto"/>
      </w:divBdr>
      <w:divsChild>
        <w:div w:id="384523089">
          <w:marLeft w:val="0"/>
          <w:marRight w:val="0"/>
          <w:marTop w:val="0"/>
          <w:marBottom w:val="600"/>
          <w:divBdr>
            <w:top w:val="none" w:sz="0" w:space="0" w:color="auto"/>
            <w:left w:val="none" w:sz="0" w:space="0" w:color="auto"/>
            <w:bottom w:val="none" w:sz="0" w:space="0" w:color="auto"/>
            <w:right w:val="none" w:sz="0" w:space="0" w:color="auto"/>
          </w:divBdr>
        </w:div>
      </w:divsChild>
    </w:div>
    <w:div w:id="1323237599">
      <w:bodyDiv w:val="1"/>
      <w:marLeft w:val="0"/>
      <w:marRight w:val="0"/>
      <w:marTop w:val="0"/>
      <w:marBottom w:val="0"/>
      <w:divBdr>
        <w:top w:val="none" w:sz="0" w:space="0" w:color="auto"/>
        <w:left w:val="none" w:sz="0" w:space="0" w:color="auto"/>
        <w:bottom w:val="none" w:sz="0" w:space="0" w:color="auto"/>
        <w:right w:val="none" w:sz="0" w:space="0" w:color="auto"/>
      </w:divBdr>
    </w:div>
    <w:div w:id="1328945875">
      <w:bodyDiv w:val="1"/>
      <w:marLeft w:val="0"/>
      <w:marRight w:val="0"/>
      <w:marTop w:val="0"/>
      <w:marBottom w:val="0"/>
      <w:divBdr>
        <w:top w:val="none" w:sz="0" w:space="0" w:color="auto"/>
        <w:left w:val="none" w:sz="0" w:space="0" w:color="auto"/>
        <w:bottom w:val="none" w:sz="0" w:space="0" w:color="auto"/>
        <w:right w:val="none" w:sz="0" w:space="0" w:color="auto"/>
      </w:divBdr>
    </w:div>
    <w:div w:id="1330787454">
      <w:bodyDiv w:val="1"/>
      <w:marLeft w:val="0"/>
      <w:marRight w:val="0"/>
      <w:marTop w:val="0"/>
      <w:marBottom w:val="0"/>
      <w:divBdr>
        <w:top w:val="none" w:sz="0" w:space="0" w:color="auto"/>
        <w:left w:val="none" w:sz="0" w:space="0" w:color="auto"/>
        <w:bottom w:val="none" w:sz="0" w:space="0" w:color="auto"/>
        <w:right w:val="none" w:sz="0" w:space="0" w:color="auto"/>
      </w:divBdr>
      <w:divsChild>
        <w:div w:id="350910378">
          <w:marLeft w:val="0"/>
          <w:marRight w:val="0"/>
          <w:marTop w:val="0"/>
          <w:marBottom w:val="0"/>
          <w:divBdr>
            <w:top w:val="none" w:sz="0" w:space="0" w:color="auto"/>
            <w:left w:val="none" w:sz="0" w:space="0" w:color="auto"/>
            <w:bottom w:val="none" w:sz="0" w:space="0" w:color="auto"/>
            <w:right w:val="none" w:sz="0" w:space="0" w:color="auto"/>
          </w:divBdr>
          <w:divsChild>
            <w:div w:id="348532770">
              <w:marLeft w:val="0"/>
              <w:marRight w:val="0"/>
              <w:marTop w:val="0"/>
              <w:marBottom w:val="0"/>
              <w:divBdr>
                <w:top w:val="none" w:sz="0" w:space="0" w:color="auto"/>
                <w:left w:val="none" w:sz="0" w:space="0" w:color="auto"/>
                <w:bottom w:val="none" w:sz="0" w:space="0" w:color="auto"/>
                <w:right w:val="none" w:sz="0" w:space="0" w:color="auto"/>
              </w:divBdr>
              <w:divsChild>
                <w:div w:id="152189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988477">
      <w:bodyDiv w:val="1"/>
      <w:marLeft w:val="0"/>
      <w:marRight w:val="0"/>
      <w:marTop w:val="0"/>
      <w:marBottom w:val="0"/>
      <w:divBdr>
        <w:top w:val="none" w:sz="0" w:space="0" w:color="auto"/>
        <w:left w:val="none" w:sz="0" w:space="0" w:color="auto"/>
        <w:bottom w:val="none" w:sz="0" w:space="0" w:color="auto"/>
        <w:right w:val="none" w:sz="0" w:space="0" w:color="auto"/>
      </w:divBdr>
    </w:div>
    <w:div w:id="1333558668">
      <w:bodyDiv w:val="1"/>
      <w:marLeft w:val="0"/>
      <w:marRight w:val="0"/>
      <w:marTop w:val="0"/>
      <w:marBottom w:val="0"/>
      <w:divBdr>
        <w:top w:val="none" w:sz="0" w:space="0" w:color="auto"/>
        <w:left w:val="none" w:sz="0" w:space="0" w:color="auto"/>
        <w:bottom w:val="none" w:sz="0" w:space="0" w:color="auto"/>
        <w:right w:val="none" w:sz="0" w:space="0" w:color="auto"/>
      </w:divBdr>
      <w:divsChild>
        <w:div w:id="1965504815">
          <w:marLeft w:val="0"/>
          <w:marRight w:val="0"/>
          <w:marTop w:val="0"/>
          <w:marBottom w:val="600"/>
          <w:divBdr>
            <w:top w:val="none" w:sz="0" w:space="0" w:color="auto"/>
            <w:left w:val="none" w:sz="0" w:space="0" w:color="auto"/>
            <w:bottom w:val="none" w:sz="0" w:space="0" w:color="auto"/>
            <w:right w:val="none" w:sz="0" w:space="0" w:color="auto"/>
          </w:divBdr>
        </w:div>
      </w:divsChild>
    </w:div>
    <w:div w:id="1335885897">
      <w:bodyDiv w:val="1"/>
      <w:marLeft w:val="0"/>
      <w:marRight w:val="0"/>
      <w:marTop w:val="0"/>
      <w:marBottom w:val="0"/>
      <w:divBdr>
        <w:top w:val="none" w:sz="0" w:space="0" w:color="auto"/>
        <w:left w:val="none" w:sz="0" w:space="0" w:color="auto"/>
        <w:bottom w:val="none" w:sz="0" w:space="0" w:color="auto"/>
        <w:right w:val="none" w:sz="0" w:space="0" w:color="auto"/>
      </w:divBdr>
    </w:div>
    <w:div w:id="1355616383">
      <w:bodyDiv w:val="1"/>
      <w:marLeft w:val="0"/>
      <w:marRight w:val="0"/>
      <w:marTop w:val="0"/>
      <w:marBottom w:val="0"/>
      <w:divBdr>
        <w:top w:val="none" w:sz="0" w:space="0" w:color="auto"/>
        <w:left w:val="none" w:sz="0" w:space="0" w:color="auto"/>
        <w:bottom w:val="none" w:sz="0" w:space="0" w:color="auto"/>
        <w:right w:val="none" w:sz="0" w:space="0" w:color="auto"/>
      </w:divBdr>
    </w:div>
    <w:div w:id="1362974068">
      <w:bodyDiv w:val="1"/>
      <w:marLeft w:val="0"/>
      <w:marRight w:val="0"/>
      <w:marTop w:val="0"/>
      <w:marBottom w:val="0"/>
      <w:divBdr>
        <w:top w:val="none" w:sz="0" w:space="0" w:color="auto"/>
        <w:left w:val="none" w:sz="0" w:space="0" w:color="auto"/>
        <w:bottom w:val="none" w:sz="0" w:space="0" w:color="auto"/>
        <w:right w:val="none" w:sz="0" w:space="0" w:color="auto"/>
      </w:divBdr>
    </w:div>
    <w:div w:id="1364011843">
      <w:bodyDiv w:val="1"/>
      <w:marLeft w:val="0"/>
      <w:marRight w:val="0"/>
      <w:marTop w:val="0"/>
      <w:marBottom w:val="0"/>
      <w:divBdr>
        <w:top w:val="none" w:sz="0" w:space="0" w:color="auto"/>
        <w:left w:val="none" w:sz="0" w:space="0" w:color="auto"/>
        <w:bottom w:val="none" w:sz="0" w:space="0" w:color="auto"/>
        <w:right w:val="none" w:sz="0" w:space="0" w:color="auto"/>
      </w:divBdr>
    </w:div>
    <w:div w:id="1371959974">
      <w:bodyDiv w:val="1"/>
      <w:marLeft w:val="0"/>
      <w:marRight w:val="0"/>
      <w:marTop w:val="0"/>
      <w:marBottom w:val="0"/>
      <w:divBdr>
        <w:top w:val="none" w:sz="0" w:space="0" w:color="auto"/>
        <w:left w:val="none" w:sz="0" w:space="0" w:color="auto"/>
        <w:bottom w:val="none" w:sz="0" w:space="0" w:color="auto"/>
        <w:right w:val="none" w:sz="0" w:space="0" w:color="auto"/>
      </w:divBdr>
    </w:div>
    <w:div w:id="1387145129">
      <w:bodyDiv w:val="1"/>
      <w:marLeft w:val="0"/>
      <w:marRight w:val="0"/>
      <w:marTop w:val="0"/>
      <w:marBottom w:val="0"/>
      <w:divBdr>
        <w:top w:val="none" w:sz="0" w:space="0" w:color="auto"/>
        <w:left w:val="none" w:sz="0" w:space="0" w:color="auto"/>
        <w:bottom w:val="none" w:sz="0" w:space="0" w:color="auto"/>
        <w:right w:val="none" w:sz="0" w:space="0" w:color="auto"/>
      </w:divBdr>
    </w:div>
    <w:div w:id="1393891956">
      <w:bodyDiv w:val="1"/>
      <w:marLeft w:val="0"/>
      <w:marRight w:val="0"/>
      <w:marTop w:val="0"/>
      <w:marBottom w:val="0"/>
      <w:divBdr>
        <w:top w:val="none" w:sz="0" w:space="0" w:color="auto"/>
        <w:left w:val="none" w:sz="0" w:space="0" w:color="auto"/>
        <w:bottom w:val="none" w:sz="0" w:space="0" w:color="auto"/>
        <w:right w:val="none" w:sz="0" w:space="0" w:color="auto"/>
      </w:divBdr>
    </w:div>
    <w:div w:id="1403214253">
      <w:bodyDiv w:val="1"/>
      <w:marLeft w:val="0"/>
      <w:marRight w:val="0"/>
      <w:marTop w:val="0"/>
      <w:marBottom w:val="0"/>
      <w:divBdr>
        <w:top w:val="none" w:sz="0" w:space="0" w:color="auto"/>
        <w:left w:val="none" w:sz="0" w:space="0" w:color="auto"/>
        <w:bottom w:val="none" w:sz="0" w:space="0" w:color="auto"/>
        <w:right w:val="none" w:sz="0" w:space="0" w:color="auto"/>
      </w:divBdr>
      <w:divsChild>
        <w:div w:id="1736584220">
          <w:marLeft w:val="0"/>
          <w:marRight w:val="0"/>
          <w:marTop w:val="0"/>
          <w:marBottom w:val="600"/>
          <w:divBdr>
            <w:top w:val="none" w:sz="0" w:space="0" w:color="auto"/>
            <w:left w:val="none" w:sz="0" w:space="0" w:color="auto"/>
            <w:bottom w:val="none" w:sz="0" w:space="0" w:color="auto"/>
            <w:right w:val="none" w:sz="0" w:space="0" w:color="auto"/>
          </w:divBdr>
        </w:div>
      </w:divsChild>
    </w:div>
    <w:div w:id="1412697143">
      <w:bodyDiv w:val="1"/>
      <w:marLeft w:val="0"/>
      <w:marRight w:val="0"/>
      <w:marTop w:val="0"/>
      <w:marBottom w:val="0"/>
      <w:divBdr>
        <w:top w:val="none" w:sz="0" w:space="0" w:color="auto"/>
        <w:left w:val="none" w:sz="0" w:space="0" w:color="auto"/>
        <w:bottom w:val="none" w:sz="0" w:space="0" w:color="auto"/>
        <w:right w:val="none" w:sz="0" w:space="0" w:color="auto"/>
      </w:divBdr>
    </w:div>
    <w:div w:id="1414660904">
      <w:bodyDiv w:val="1"/>
      <w:marLeft w:val="0"/>
      <w:marRight w:val="0"/>
      <w:marTop w:val="0"/>
      <w:marBottom w:val="0"/>
      <w:divBdr>
        <w:top w:val="none" w:sz="0" w:space="0" w:color="auto"/>
        <w:left w:val="none" w:sz="0" w:space="0" w:color="auto"/>
        <w:bottom w:val="none" w:sz="0" w:space="0" w:color="auto"/>
        <w:right w:val="none" w:sz="0" w:space="0" w:color="auto"/>
      </w:divBdr>
    </w:div>
    <w:div w:id="1418359020">
      <w:bodyDiv w:val="1"/>
      <w:marLeft w:val="0"/>
      <w:marRight w:val="0"/>
      <w:marTop w:val="0"/>
      <w:marBottom w:val="0"/>
      <w:divBdr>
        <w:top w:val="none" w:sz="0" w:space="0" w:color="auto"/>
        <w:left w:val="none" w:sz="0" w:space="0" w:color="auto"/>
        <w:bottom w:val="none" w:sz="0" w:space="0" w:color="auto"/>
        <w:right w:val="none" w:sz="0" w:space="0" w:color="auto"/>
      </w:divBdr>
      <w:divsChild>
        <w:div w:id="501773989">
          <w:marLeft w:val="0"/>
          <w:marRight w:val="0"/>
          <w:marTop w:val="0"/>
          <w:marBottom w:val="600"/>
          <w:divBdr>
            <w:top w:val="none" w:sz="0" w:space="0" w:color="auto"/>
            <w:left w:val="none" w:sz="0" w:space="0" w:color="auto"/>
            <w:bottom w:val="none" w:sz="0" w:space="0" w:color="auto"/>
            <w:right w:val="none" w:sz="0" w:space="0" w:color="auto"/>
          </w:divBdr>
        </w:div>
      </w:divsChild>
    </w:div>
    <w:div w:id="1424648692">
      <w:bodyDiv w:val="1"/>
      <w:marLeft w:val="0"/>
      <w:marRight w:val="0"/>
      <w:marTop w:val="0"/>
      <w:marBottom w:val="0"/>
      <w:divBdr>
        <w:top w:val="none" w:sz="0" w:space="0" w:color="auto"/>
        <w:left w:val="none" w:sz="0" w:space="0" w:color="auto"/>
        <w:bottom w:val="none" w:sz="0" w:space="0" w:color="auto"/>
        <w:right w:val="none" w:sz="0" w:space="0" w:color="auto"/>
      </w:divBdr>
    </w:div>
    <w:div w:id="1430080179">
      <w:bodyDiv w:val="1"/>
      <w:marLeft w:val="0"/>
      <w:marRight w:val="0"/>
      <w:marTop w:val="0"/>
      <w:marBottom w:val="0"/>
      <w:divBdr>
        <w:top w:val="none" w:sz="0" w:space="0" w:color="auto"/>
        <w:left w:val="none" w:sz="0" w:space="0" w:color="auto"/>
        <w:bottom w:val="none" w:sz="0" w:space="0" w:color="auto"/>
        <w:right w:val="none" w:sz="0" w:space="0" w:color="auto"/>
      </w:divBdr>
      <w:divsChild>
        <w:div w:id="297343794">
          <w:marLeft w:val="0"/>
          <w:marRight w:val="0"/>
          <w:marTop w:val="0"/>
          <w:marBottom w:val="0"/>
          <w:divBdr>
            <w:top w:val="none" w:sz="0" w:space="0" w:color="auto"/>
            <w:left w:val="none" w:sz="0" w:space="0" w:color="auto"/>
            <w:bottom w:val="none" w:sz="0" w:space="0" w:color="auto"/>
            <w:right w:val="none" w:sz="0" w:space="0" w:color="auto"/>
          </w:divBdr>
          <w:divsChild>
            <w:div w:id="298149308">
              <w:marLeft w:val="0"/>
              <w:marRight w:val="0"/>
              <w:marTop w:val="0"/>
              <w:marBottom w:val="0"/>
              <w:divBdr>
                <w:top w:val="none" w:sz="0" w:space="0" w:color="auto"/>
                <w:left w:val="none" w:sz="0" w:space="0" w:color="auto"/>
                <w:bottom w:val="none" w:sz="0" w:space="0" w:color="auto"/>
                <w:right w:val="none" w:sz="0" w:space="0" w:color="auto"/>
              </w:divBdr>
              <w:divsChild>
                <w:div w:id="77136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421207">
      <w:bodyDiv w:val="1"/>
      <w:marLeft w:val="0"/>
      <w:marRight w:val="0"/>
      <w:marTop w:val="0"/>
      <w:marBottom w:val="0"/>
      <w:divBdr>
        <w:top w:val="none" w:sz="0" w:space="0" w:color="auto"/>
        <w:left w:val="none" w:sz="0" w:space="0" w:color="auto"/>
        <w:bottom w:val="none" w:sz="0" w:space="0" w:color="auto"/>
        <w:right w:val="none" w:sz="0" w:space="0" w:color="auto"/>
      </w:divBdr>
    </w:div>
    <w:div w:id="1435246195">
      <w:bodyDiv w:val="1"/>
      <w:marLeft w:val="0"/>
      <w:marRight w:val="0"/>
      <w:marTop w:val="0"/>
      <w:marBottom w:val="0"/>
      <w:divBdr>
        <w:top w:val="none" w:sz="0" w:space="0" w:color="auto"/>
        <w:left w:val="none" w:sz="0" w:space="0" w:color="auto"/>
        <w:bottom w:val="none" w:sz="0" w:space="0" w:color="auto"/>
        <w:right w:val="none" w:sz="0" w:space="0" w:color="auto"/>
      </w:divBdr>
    </w:div>
    <w:div w:id="1443917853">
      <w:bodyDiv w:val="1"/>
      <w:marLeft w:val="0"/>
      <w:marRight w:val="0"/>
      <w:marTop w:val="0"/>
      <w:marBottom w:val="0"/>
      <w:divBdr>
        <w:top w:val="none" w:sz="0" w:space="0" w:color="auto"/>
        <w:left w:val="none" w:sz="0" w:space="0" w:color="auto"/>
        <w:bottom w:val="none" w:sz="0" w:space="0" w:color="auto"/>
        <w:right w:val="none" w:sz="0" w:space="0" w:color="auto"/>
      </w:divBdr>
    </w:div>
    <w:div w:id="1444151700">
      <w:bodyDiv w:val="1"/>
      <w:marLeft w:val="0"/>
      <w:marRight w:val="0"/>
      <w:marTop w:val="0"/>
      <w:marBottom w:val="0"/>
      <w:divBdr>
        <w:top w:val="none" w:sz="0" w:space="0" w:color="auto"/>
        <w:left w:val="none" w:sz="0" w:space="0" w:color="auto"/>
        <w:bottom w:val="none" w:sz="0" w:space="0" w:color="auto"/>
        <w:right w:val="none" w:sz="0" w:space="0" w:color="auto"/>
      </w:divBdr>
      <w:divsChild>
        <w:div w:id="1729838510">
          <w:marLeft w:val="0"/>
          <w:marRight w:val="0"/>
          <w:marTop w:val="0"/>
          <w:marBottom w:val="0"/>
          <w:divBdr>
            <w:top w:val="none" w:sz="0" w:space="0" w:color="auto"/>
            <w:left w:val="none" w:sz="0" w:space="0" w:color="auto"/>
            <w:bottom w:val="none" w:sz="0" w:space="0" w:color="auto"/>
            <w:right w:val="none" w:sz="0" w:space="0" w:color="auto"/>
          </w:divBdr>
          <w:divsChild>
            <w:div w:id="793910033">
              <w:marLeft w:val="0"/>
              <w:marRight w:val="0"/>
              <w:marTop w:val="0"/>
              <w:marBottom w:val="0"/>
              <w:divBdr>
                <w:top w:val="none" w:sz="0" w:space="0" w:color="auto"/>
                <w:left w:val="none" w:sz="0" w:space="0" w:color="auto"/>
                <w:bottom w:val="none" w:sz="0" w:space="0" w:color="auto"/>
                <w:right w:val="none" w:sz="0" w:space="0" w:color="auto"/>
              </w:divBdr>
              <w:divsChild>
                <w:div w:id="198685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868079">
      <w:bodyDiv w:val="1"/>
      <w:marLeft w:val="0"/>
      <w:marRight w:val="0"/>
      <w:marTop w:val="0"/>
      <w:marBottom w:val="0"/>
      <w:divBdr>
        <w:top w:val="none" w:sz="0" w:space="0" w:color="auto"/>
        <w:left w:val="none" w:sz="0" w:space="0" w:color="auto"/>
        <w:bottom w:val="none" w:sz="0" w:space="0" w:color="auto"/>
        <w:right w:val="none" w:sz="0" w:space="0" w:color="auto"/>
      </w:divBdr>
      <w:divsChild>
        <w:div w:id="1422411713">
          <w:marLeft w:val="0"/>
          <w:marRight w:val="0"/>
          <w:marTop w:val="0"/>
          <w:marBottom w:val="0"/>
          <w:divBdr>
            <w:top w:val="none" w:sz="0" w:space="0" w:color="auto"/>
            <w:left w:val="none" w:sz="0" w:space="0" w:color="auto"/>
            <w:bottom w:val="none" w:sz="0" w:space="0" w:color="auto"/>
            <w:right w:val="none" w:sz="0" w:space="0" w:color="auto"/>
          </w:divBdr>
          <w:divsChild>
            <w:div w:id="659429553">
              <w:marLeft w:val="0"/>
              <w:marRight w:val="0"/>
              <w:marTop w:val="0"/>
              <w:marBottom w:val="0"/>
              <w:divBdr>
                <w:top w:val="none" w:sz="0" w:space="0" w:color="auto"/>
                <w:left w:val="none" w:sz="0" w:space="0" w:color="auto"/>
                <w:bottom w:val="none" w:sz="0" w:space="0" w:color="auto"/>
                <w:right w:val="none" w:sz="0" w:space="0" w:color="auto"/>
              </w:divBdr>
              <w:divsChild>
                <w:div w:id="166639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438259">
      <w:bodyDiv w:val="1"/>
      <w:marLeft w:val="0"/>
      <w:marRight w:val="0"/>
      <w:marTop w:val="0"/>
      <w:marBottom w:val="0"/>
      <w:divBdr>
        <w:top w:val="none" w:sz="0" w:space="0" w:color="auto"/>
        <w:left w:val="none" w:sz="0" w:space="0" w:color="auto"/>
        <w:bottom w:val="none" w:sz="0" w:space="0" w:color="auto"/>
        <w:right w:val="none" w:sz="0" w:space="0" w:color="auto"/>
      </w:divBdr>
      <w:divsChild>
        <w:div w:id="254636065">
          <w:marLeft w:val="0"/>
          <w:marRight w:val="0"/>
          <w:marTop w:val="0"/>
          <w:marBottom w:val="0"/>
          <w:divBdr>
            <w:top w:val="none" w:sz="0" w:space="0" w:color="auto"/>
            <w:left w:val="none" w:sz="0" w:space="0" w:color="auto"/>
            <w:bottom w:val="none" w:sz="0" w:space="0" w:color="auto"/>
            <w:right w:val="none" w:sz="0" w:space="0" w:color="auto"/>
          </w:divBdr>
          <w:divsChild>
            <w:div w:id="459617074">
              <w:marLeft w:val="0"/>
              <w:marRight w:val="0"/>
              <w:marTop w:val="0"/>
              <w:marBottom w:val="0"/>
              <w:divBdr>
                <w:top w:val="none" w:sz="0" w:space="0" w:color="auto"/>
                <w:left w:val="none" w:sz="0" w:space="0" w:color="auto"/>
                <w:bottom w:val="none" w:sz="0" w:space="0" w:color="auto"/>
                <w:right w:val="none" w:sz="0" w:space="0" w:color="auto"/>
              </w:divBdr>
              <w:divsChild>
                <w:div w:id="2023583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1434">
      <w:bodyDiv w:val="1"/>
      <w:marLeft w:val="0"/>
      <w:marRight w:val="0"/>
      <w:marTop w:val="0"/>
      <w:marBottom w:val="0"/>
      <w:divBdr>
        <w:top w:val="none" w:sz="0" w:space="0" w:color="auto"/>
        <w:left w:val="none" w:sz="0" w:space="0" w:color="auto"/>
        <w:bottom w:val="none" w:sz="0" w:space="0" w:color="auto"/>
        <w:right w:val="none" w:sz="0" w:space="0" w:color="auto"/>
      </w:divBdr>
    </w:div>
    <w:div w:id="1465611520">
      <w:bodyDiv w:val="1"/>
      <w:marLeft w:val="0"/>
      <w:marRight w:val="0"/>
      <w:marTop w:val="0"/>
      <w:marBottom w:val="0"/>
      <w:divBdr>
        <w:top w:val="none" w:sz="0" w:space="0" w:color="auto"/>
        <w:left w:val="none" w:sz="0" w:space="0" w:color="auto"/>
        <w:bottom w:val="none" w:sz="0" w:space="0" w:color="auto"/>
        <w:right w:val="none" w:sz="0" w:space="0" w:color="auto"/>
      </w:divBdr>
    </w:div>
    <w:div w:id="1466385506">
      <w:bodyDiv w:val="1"/>
      <w:marLeft w:val="0"/>
      <w:marRight w:val="0"/>
      <w:marTop w:val="0"/>
      <w:marBottom w:val="0"/>
      <w:divBdr>
        <w:top w:val="none" w:sz="0" w:space="0" w:color="auto"/>
        <w:left w:val="none" w:sz="0" w:space="0" w:color="auto"/>
        <w:bottom w:val="none" w:sz="0" w:space="0" w:color="auto"/>
        <w:right w:val="none" w:sz="0" w:space="0" w:color="auto"/>
      </w:divBdr>
      <w:divsChild>
        <w:div w:id="1511947185">
          <w:marLeft w:val="0"/>
          <w:marRight w:val="0"/>
          <w:marTop w:val="0"/>
          <w:marBottom w:val="600"/>
          <w:divBdr>
            <w:top w:val="none" w:sz="0" w:space="0" w:color="auto"/>
            <w:left w:val="none" w:sz="0" w:space="0" w:color="auto"/>
            <w:bottom w:val="none" w:sz="0" w:space="0" w:color="auto"/>
            <w:right w:val="none" w:sz="0" w:space="0" w:color="auto"/>
          </w:divBdr>
        </w:div>
      </w:divsChild>
    </w:div>
    <w:div w:id="1478498519">
      <w:bodyDiv w:val="1"/>
      <w:marLeft w:val="0"/>
      <w:marRight w:val="0"/>
      <w:marTop w:val="0"/>
      <w:marBottom w:val="0"/>
      <w:divBdr>
        <w:top w:val="none" w:sz="0" w:space="0" w:color="auto"/>
        <w:left w:val="none" w:sz="0" w:space="0" w:color="auto"/>
        <w:bottom w:val="none" w:sz="0" w:space="0" w:color="auto"/>
        <w:right w:val="none" w:sz="0" w:space="0" w:color="auto"/>
      </w:divBdr>
      <w:divsChild>
        <w:div w:id="111167505">
          <w:marLeft w:val="0"/>
          <w:marRight w:val="0"/>
          <w:marTop w:val="0"/>
          <w:marBottom w:val="600"/>
          <w:divBdr>
            <w:top w:val="none" w:sz="0" w:space="0" w:color="auto"/>
            <w:left w:val="none" w:sz="0" w:space="0" w:color="auto"/>
            <w:bottom w:val="none" w:sz="0" w:space="0" w:color="auto"/>
            <w:right w:val="none" w:sz="0" w:space="0" w:color="auto"/>
          </w:divBdr>
        </w:div>
      </w:divsChild>
    </w:div>
    <w:div w:id="1490168163">
      <w:bodyDiv w:val="1"/>
      <w:marLeft w:val="0"/>
      <w:marRight w:val="0"/>
      <w:marTop w:val="0"/>
      <w:marBottom w:val="0"/>
      <w:divBdr>
        <w:top w:val="none" w:sz="0" w:space="0" w:color="auto"/>
        <w:left w:val="none" w:sz="0" w:space="0" w:color="auto"/>
        <w:bottom w:val="none" w:sz="0" w:space="0" w:color="auto"/>
        <w:right w:val="none" w:sz="0" w:space="0" w:color="auto"/>
      </w:divBdr>
    </w:div>
    <w:div w:id="1495224349">
      <w:bodyDiv w:val="1"/>
      <w:marLeft w:val="0"/>
      <w:marRight w:val="0"/>
      <w:marTop w:val="0"/>
      <w:marBottom w:val="0"/>
      <w:divBdr>
        <w:top w:val="none" w:sz="0" w:space="0" w:color="auto"/>
        <w:left w:val="none" w:sz="0" w:space="0" w:color="auto"/>
        <w:bottom w:val="none" w:sz="0" w:space="0" w:color="auto"/>
        <w:right w:val="none" w:sz="0" w:space="0" w:color="auto"/>
      </w:divBdr>
    </w:div>
    <w:div w:id="1501655248">
      <w:bodyDiv w:val="1"/>
      <w:marLeft w:val="0"/>
      <w:marRight w:val="0"/>
      <w:marTop w:val="0"/>
      <w:marBottom w:val="0"/>
      <w:divBdr>
        <w:top w:val="none" w:sz="0" w:space="0" w:color="auto"/>
        <w:left w:val="none" w:sz="0" w:space="0" w:color="auto"/>
        <w:bottom w:val="none" w:sz="0" w:space="0" w:color="auto"/>
        <w:right w:val="none" w:sz="0" w:space="0" w:color="auto"/>
      </w:divBdr>
    </w:div>
    <w:div w:id="1505126386">
      <w:bodyDiv w:val="1"/>
      <w:marLeft w:val="0"/>
      <w:marRight w:val="0"/>
      <w:marTop w:val="0"/>
      <w:marBottom w:val="0"/>
      <w:divBdr>
        <w:top w:val="none" w:sz="0" w:space="0" w:color="auto"/>
        <w:left w:val="none" w:sz="0" w:space="0" w:color="auto"/>
        <w:bottom w:val="none" w:sz="0" w:space="0" w:color="auto"/>
        <w:right w:val="none" w:sz="0" w:space="0" w:color="auto"/>
      </w:divBdr>
    </w:div>
    <w:div w:id="1506018592">
      <w:bodyDiv w:val="1"/>
      <w:marLeft w:val="0"/>
      <w:marRight w:val="0"/>
      <w:marTop w:val="0"/>
      <w:marBottom w:val="0"/>
      <w:divBdr>
        <w:top w:val="none" w:sz="0" w:space="0" w:color="auto"/>
        <w:left w:val="none" w:sz="0" w:space="0" w:color="auto"/>
        <w:bottom w:val="none" w:sz="0" w:space="0" w:color="auto"/>
        <w:right w:val="none" w:sz="0" w:space="0" w:color="auto"/>
      </w:divBdr>
    </w:div>
    <w:div w:id="1507742294">
      <w:bodyDiv w:val="1"/>
      <w:marLeft w:val="0"/>
      <w:marRight w:val="0"/>
      <w:marTop w:val="0"/>
      <w:marBottom w:val="0"/>
      <w:divBdr>
        <w:top w:val="none" w:sz="0" w:space="0" w:color="auto"/>
        <w:left w:val="none" w:sz="0" w:space="0" w:color="auto"/>
        <w:bottom w:val="none" w:sz="0" w:space="0" w:color="auto"/>
        <w:right w:val="none" w:sz="0" w:space="0" w:color="auto"/>
      </w:divBdr>
    </w:div>
    <w:div w:id="1519196738">
      <w:bodyDiv w:val="1"/>
      <w:marLeft w:val="0"/>
      <w:marRight w:val="0"/>
      <w:marTop w:val="0"/>
      <w:marBottom w:val="0"/>
      <w:divBdr>
        <w:top w:val="none" w:sz="0" w:space="0" w:color="auto"/>
        <w:left w:val="none" w:sz="0" w:space="0" w:color="auto"/>
        <w:bottom w:val="none" w:sz="0" w:space="0" w:color="auto"/>
        <w:right w:val="none" w:sz="0" w:space="0" w:color="auto"/>
      </w:divBdr>
      <w:divsChild>
        <w:div w:id="117337542">
          <w:marLeft w:val="0"/>
          <w:marRight w:val="0"/>
          <w:marTop w:val="0"/>
          <w:marBottom w:val="600"/>
          <w:divBdr>
            <w:top w:val="none" w:sz="0" w:space="0" w:color="auto"/>
            <w:left w:val="none" w:sz="0" w:space="0" w:color="auto"/>
            <w:bottom w:val="none" w:sz="0" w:space="0" w:color="auto"/>
            <w:right w:val="none" w:sz="0" w:space="0" w:color="auto"/>
          </w:divBdr>
        </w:div>
      </w:divsChild>
    </w:div>
    <w:div w:id="1529873074">
      <w:bodyDiv w:val="1"/>
      <w:marLeft w:val="0"/>
      <w:marRight w:val="0"/>
      <w:marTop w:val="0"/>
      <w:marBottom w:val="0"/>
      <w:divBdr>
        <w:top w:val="none" w:sz="0" w:space="0" w:color="auto"/>
        <w:left w:val="none" w:sz="0" w:space="0" w:color="auto"/>
        <w:bottom w:val="none" w:sz="0" w:space="0" w:color="auto"/>
        <w:right w:val="none" w:sz="0" w:space="0" w:color="auto"/>
      </w:divBdr>
      <w:divsChild>
        <w:div w:id="1448965811">
          <w:marLeft w:val="0"/>
          <w:marRight w:val="0"/>
          <w:marTop w:val="0"/>
          <w:marBottom w:val="600"/>
          <w:divBdr>
            <w:top w:val="none" w:sz="0" w:space="0" w:color="auto"/>
            <w:left w:val="none" w:sz="0" w:space="0" w:color="auto"/>
            <w:bottom w:val="none" w:sz="0" w:space="0" w:color="auto"/>
            <w:right w:val="none" w:sz="0" w:space="0" w:color="auto"/>
          </w:divBdr>
        </w:div>
      </w:divsChild>
    </w:div>
    <w:div w:id="1530028596">
      <w:bodyDiv w:val="1"/>
      <w:marLeft w:val="0"/>
      <w:marRight w:val="0"/>
      <w:marTop w:val="0"/>
      <w:marBottom w:val="0"/>
      <w:divBdr>
        <w:top w:val="none" w:sz="0" w:space="0" w:color="auto"/>
        <w:left w:val="none" w:sz="0" w:space="0" w:color="auto"/>
        <w:bottom w:val="none" w:sz="0" w:space="0" w:color="auto"/>
        <w:right w:val="none" w:sz="0" w:space="0" w:color="auto"/>
      </w:divBdr>
    </w:div>
    <w:div w:id="1539123927">
      <w:bodyDiv w:val="1"/>
      <w:marLeft w:val="0"/>
      <w:marRight w:val="0"/>
      <w:marTop w:val="0"/>
      <w:marBottom w:val="0"/>
      <w:divBdr>
        <w:top w:val="none" w:sz="0" w:space="0" w:color="auto"/>
        <w:left w:val="none" w:sz="0" w:space="0" w:color="auto"/>
        <w:bottom w:val="none" w:sz="0" w:space="0" w:color="auto"/>
        <w:right w:val="none" w:sz="0" w:space="0" w:color="auto"/>
      </w:divBdr>
    </w:div>
    <w:div w:id="1540900207">
      <w:bodyDiv w:val="1"/>
      <w:marLeft w:val="0"/>
      <w:marRight w:val="0"/>
      <w:marTop w:val="0"/>
      <w:marBottom w:val="0"/>
      <w:divBdr>
        <w:top w:val="none" w:sz="0" w:space="0" w:color="auto"/>
        <w:left w:val="none" w:sz="0" w:space="0" w:color="auto"/>
        <w:bottom w:val="none" w:sz="0" w:space="0" w:color="auto"/>
        <w:right w:val="none" w:sz="0" w:space="0" w:color="auto"/>
      </w:divBdr>
      <w:divsChild>
        <w:div w:id="593175520">
          <w:marLeft w:val="0"/>
          <w:marRight w:val="0"/>
          <w:marTop w:val="0"/>
          <w:marBottom w:val="600"/>
          <w:divBdr>
            <w:top w:val="none" w:sz="0" w:space="0" w:color="auto"/>
            <w:left w:val="none" w:sz="0" w:space="0" w:color="auto"/>
            <w:bottom w:val="none" w:sz="0" w:space="0" w:color="auto"/>
            <w:right w:val="none" w:sz="0" w:space="0" w:color="auto"/>
          </w:divBdr>
        </w:div>
      </w:divsChild>
    </w:div>
    <w:div w:id="1553349729">
      <w:bodyDiv w:val="1"/>
      <w:marLeft w:val="0"/>
      <w:marRight w:val="0"/>
      <w:marTop w:val="0"/>
      <w:marBottom w:val="0"/>
      <w:divBdr>
        <w:top w:val="none" w:sz="0" w:space="0" w:color="auto"/>
        <w:left w:val="none" w:sz="0" w:space="0" w:color="auto"/>
        <w:bottom w:val="none" w:sz="0" w:space="0" w:color="auto"/>
        <w:right w:val="none" w:sz="0" w:space="0" w:color="auto"/>
      </w:divBdr>
    </w:div>
    <w:div w:id="1580362862">
      <w:bodyDiv w:val="1"/>
      <w:marLeft w:val="0"/>
      <w:marRight w:val="0"/>
      <w:marTop w:val="0"/>
      <w:marBottom w:val="0"/>
      <w:divBdr>
        <w:top w:val="none" w:sz="0" w:space="0" w:color="auto"/>
        <w:left w:val="none" w:sz="0" w:space="0" w:color="auto"/>
        <w:bottom w:val="none" w:sz="0" w:space="0" w:color="auto"/>
        <w:right w:val="none" w:sz="0" w:space="0" w:color="auto"/>
      </w:divBdr>
    </w:div>
    <w:div w:id="1596401509">
      <w:bodyDiv w:val="1"/>
      <w:marLeft w:val="0"/>
      <w:marRight w:val="0"/>
      <w:marTop w:val="0"/>
      <w:marBottom w:val="0"/>
      <w:divBdr>
        <w:top w:val="none" w:sz="0" w:space="0" w:color="auto"/>
        <w:left w:val="none" w:sz="0" w:space="0" w:color="auto"/>
        <w:bottom w:val="none" w:sz="0" w:space="0" w:color="auto"/>
        <w:right w:val="none" w:sz="0" w:space="0" w:color="auto"/>
      </w:divBdr>
    </w:div>
    <w:div w:id="1597596517">
      <w:bodyDiv w:val="1"/>
      <w:marLeft w:val="0"/>
      <w:marRight w:val="0"/>
      <w:marTop w:val="0"/>
      <w:marBottom w:val="0"/>
      <w:divBdr>
        <w:top w:val="none" w:sz="0" w:space="0" w:color="auto"/>
        <w:left w:val="none" w:sz="0" w:space="0" w:color="auto"/>
        <w:bottom w:val="none" w:sz="0" w:space="0" w:color="auto"/>
        <w:right w:val="none" w:sz="0" w:space="0" w:color="auto"/>
      </w:divBdr>
    </w:div>
    <w:div w:id="1608808955">
      <w:bodyDiv w:val="1"/>
      <w:marLeft w:val="0"/>
      <w:marRight w:val="0"/>
      <w:marTop w:val="0"/>
      <w:marBottom w:val="0"/>
      <w:divBdr>
        <w:top w:val="none" w:sz="0" w:space="0" w:color="auto"/>
        <w:left w:val="none" w:sz="0" w:space="0" w:color="auto"/>
        <w:bottom w:val="none" w:sz="0" w:space="0" w:color="auto"/>
        <w:right w:val="none" w:sz="0" w:space="0" w:color="auto"/>
      </w:divBdr>
    </w:div>
    <w:div w:id="1609703220">
      <w:bodyDiv w:val="1"/>
      <w:marLeft w:val="0"/>
      <w:marRight w:val="0"/>
      <w:marTop w:val="0"/>
      <w:marBottom w:val="0"/>
      <w:divBdr>
        <w:top w:val="none" w:sz="0" w:space="0" w:color="auto"/>
        <w:left w:val="none" w:sz="0" w:space="0" w:color="auto"/>
        <w:bottom w:val="none" w:sz="0" w:space="0" w:color="auto"/>
        <w:right w:val="none" w:sz="0" w:space="0" w:color="auto"/>
      </w:divBdr>
    </w:div>
    <w:div w:id="1613436988">
      <w:bodyDiv w:val="1"/>
      <w:marLeft w:val="0"/>
      <w:marRight w:val="0"/>
      <w:marTop w:val="0"/>
      <w:marBottom w:val="0"/>
      <w:divBdr>
        <w:top w:val="none" w:sz="0" w:space="0" w:color="auto"/>
        <w:left w:val="none" w:sz="0" w:space="0" w:color="auto"/>
        <w:bottom w:val="none" w:sz="0" w:space="0" w:color="auto"/>
        <w:right w:val="none" w:sz="0" w:space="0" w:color="auto"/>
      </w:divBdr>
    </w:div>
    <w:div w:id="1621380567">
      <w:bodyDiv w:val="1"/>
      <w:marLeft w:val="0"/>
      <w:marRight w:val="0"/>
      <w:marTop w:val="0"/>
      <w:marBottom w:val="0"/>
      <w:divBdr>
        <w:top w:val="none" w:sz="0" w:space="0" w:color="auto"/>
        <w:left w:val="none" w:sz="0" w:space="0" w:color="auto"/>
        <w:bottom w:val="none" w:sz="0" w:space="0" w:color="auto"/>
        <w:right w:val="none" w:sz="0" w:space="0" w:color="auto"/>
      </w:divBdr>
    </w:div>
    <w:div w:id="1623416415">
      <w:bodyDiv w:val="1"/>
      <w:marLeft w:val="0"/>
      <w:marRight w:val="0"/>
      <w:marTop w:val="0"/>
      <w:marBottom w:val="0"/>
      <w:divBdr>
        <w:top w:val="none" w:sz="0" w:space="0" w:color="auto"/>
        <w:left w:val="none" w:sz="0" w:space="0" w:color="auto"/>
        <w:bottom w:val="none" w:sz="0" w:space="0" w:color="auto"/>
        <w:right w:val="none" w:sz="0" w:space="0" w:color="auto"/>
      </w:divBdr>
    </w:div>
    <w:div w:id="1624000815">
      <w:bodyDiv w:val="1"/>
      <w:marLeft w:val="0"/>
      <w:marRight w:val="0"/>
      <w:marTop w:val="0"/>
      <w:marBottom w:val="0"/>
      <w:divBdr>
        <w:top w:val="none" w:sz="0" w:space="0" w:color="auto"/>
        <w:left w:val="none" w:sz="0" w:space="0" w:color="auto"/>
        <w:bottom w:val="none" w:sz="0" w:space="0" w:color="auto"/>
        <w:right w:val="none" w:sz="0" w:space="0" w:color="auto"/>
      </w:divBdr>
    </w:div>
    <w:div w:id="1626547947">
      <w:bodyDiv w:val="1"/>
      <w:marLeft w:val="0"/>
      <w:marRight w:val="0"/>
      <w:marTop w:val="0"/>
      <w:marBottom w:val="0"/>
      <w:divBdr>
        <w:top w:val="none" w:sz="0" w:space="0" w:color="auto"/>
        <w:left w:val="none" w:sz="0" w:space="0" w:color="auto"/>
        <w:bottom w:val="none" w:sz="0" w:space="0" w:color="auto"/>
        <w:right w:val="none" w:sz="0" w:space="0" w:color="auto"/>
      </w:divBdr>
    </w:div>
    <w:div w:id="1631092464">
      <w:bodyDiv w:val="1"/>
      <w:marLeft w:val="0"/>
      <w:marRight w:val="0"/>
      <w:marTop w:val="0"/>
      <w:marBottom w:val="0"/>
      <w:divBdr>
        <w:top w:val="none" w:sz="0" w:space="0" w:color="auto"/>
        <w:left w:val="none" w:sz="0" w:space="0" w:color="auto"/>
        <w:bottom w:val="none" w:sz="0" w:space="0" w:color="auto"/>
        <w:right w:val="none" w:sz="0" w:space="0" w:color="auto"/>
      </w:divBdr>
    </w:div>
    <w:div w:id="1633438342">
      <w:bodyDiv w:val="1"/>
      <w:marLeft w:val="0"/>
      <w:marRight w:val="0"/>
      <w:marTop w:val="0"/>
      <w:marBottom w:val="0"/>
      <w:divBdr>
        <w:top w:val="none" w:sz="0" w:space="0" w:color="auto"/>
        <w:left w:val="none" w:sz="0" w:space="0" w:color="auto"/>
        <w:bottom w:val="none" w:sz="0" w:space="0" w:color="auto"/>
        <w:right w:val="none" w:sz="0" w:space="0" w:color="auto"/>
      </w:divBdr>
    </w:div>
    <w:div w:id="1637443838">
      <w:bodyDiv w:val="1"/>
      <w:marLeft w:val="0"/>
      <w:marRight w:val="0"/>
      <w:marTop w:val="0"/>
      <w:marBottom w:val="0"/>
      <w:divBdr>
        <w:top w:val="none" w:sz="0" w:space="0" w:color="auto"/>
        <w:left w:val="none" w:sz="0" w:space="0" w:color="auto"/>
        <w:bottom w:val="none" w:sz="0" w:space="0" w:color="auto"/>
        <w:right w:val="none" w:sz="0" w:space="0" w:color="auto"/>
      </w:divBdr>
      <w:divsChild>
        <w:div w:id="1792243149">
          <w:marLeft w:val="0"/>
          <w:marRight w:val="0"/>
          <w:marTop w:val="0"/>
          <w:marBottom w:val="0"/>
          <w:divBdr>
            <w:top w:val="none" w:sz="0" w:space="0" w:color="auto"/>
            <w:left w:val="none" w:sz="0" w:space="0" w:color="auto"/>
            <w:bottom w:val="none" w:sz="0" w:space="0" w:color="auto"/>
            <w:right w:val="none" w:sz="0" w:space="0" w:color="auto"/>
          </w:divBdr>
          <w:divsChild>
            <w:div w:id="1811047007">
              <w:marLeft w:val="0"/>
              <w:marRight w:val="0"/>
              <w:marTop w:val="0"/>
              <w:marBottom w:val="0"/>
              <w:divBdr>
                <w:top w:val="none" w:sz="0" w:space="0" w:color="auto"/>
                <w:left w:val="none" w:sz="0" w:space="0" w:color="auto"/>
                <w:bottom w:val="none" w:sz="0" w:space="0" w:color="auto"/>
                <w:right w:val="none" w:sz="0" w:space="0" w:color="auto"/>
              </w:divBdr>
              <w:divsChild>
                <w:div w:id="556747340">
                  <w:marLeft w:val="0"/>
                  <w:marRight w:val="0"/>
                  <w:marTop w:val="0"/>
                  <w:marBottom w:val="0"/>
                  <w:divBdr>
                    <w:top w:val="none" w:sz="0" w:space="0" w:color="auto"/>
                    <w:left w:val="none" w:sz="0" w:space="0" w:color="auto"/>
                    <w:bottom w:val="none" w:sz="0" w:space="0" w:color="auto"/>
                    <w:right w:val="none" w:sz="0" w:space="0" w:color="auto"/>
                  </w:divBdr>
                  <w:divsChild>
                    <w:div w:id="125902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38337">
      <w:bodyDiv w:val="1"/>
      <w:marLeft w:val="0"/>
      <w:marRight w:val="0"/>
      <w:marTop w:val="0"/>
      <w:marBottom w:val="0"/>
      <w:divBdr>
        <w:top w:val="none" w:sz="0" w:space="0" w:color="auto"/>
        <w:left w:val="none" w:sz="0" w:space="0" w:color="auto"/>
        <w:bottom w:val="none" w:sz="0" w:space="0" w:color="auto"/>
        <w:right w:val="none" w:sz="0" w:space="0" w:color="auto"/>
      </w:divBdr>
      <w:divsChild>
        <w:div w:id="178857609">
          <w:marLeft w:val="0"/>
          <w:marRight w:val="0"/>
          <w:marTop w:val="0"/>
          <w:marBottom w:val="0"/>
          <w:divBdr>
            <w:top w:val="none" w:sz="0" w:space="0" w:color="auto"/>
            <w:left w:val="none" w:sz="0" w:space="0" w:color="auto"/>
            <w:bottom w:val="none" w:sz="0" w:space="0" w:color="auto"/>
            <w:right w:val="none" w:sz="0" w:space="0" w:color="auto"/>
          </w:divBdr>
          <w:divsChild>
            <w:div w:id="417990680">
              <w:marLeft w:val="0"/>
              <w:marRight w:val="0"/>
              <w:marTop w:val="0"/>
              <w:marBottom w:val="0"/>
              <w:divBdr>
                <w:top w:val="none" w:sz="0" w:space="0" w:color="auto"/>
                <w:left w:val="none" w:sz="0" w:space="0" w:color="auto"/>
                <w:bottom w:val="none" w:sz="0" w:space="0" w:color="auto"/>
                <w:right w:val="none" w:sz="0" w:space="0" w:color="auto"/>
              </w:divBdr>
              <w:divsChild>
                <w:div w:id="145050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825474">
      <w:bodyDiv w:val="1"/>
      <w:marLeft w:val="0"/>
      <w:marRight w:val="0"/>
      <w:marTop w:val="0"/>
      <w:marBottom w:val="0"/>
      <w:divBdr>
        <w:top w:val="none" w:sz="0" w:space="0" w:color="auto"/>
        <w:left w:val="none" w:sz="0" w:space="0" w:color="auto"/>
        <w:bottom w:val="none" w:sz="0" w:space="0" w:color="auto"/>
        <w:right w:val="none" w:sz="0" w:space="0" w:color="auto"/>
      </w:divBdr>
    </w:div>
    <w:div w:id="1652245469">
      <w:bodyDiv w:val="1"/>
      <w:marLeft w:val="0"/>
      <w:marRight w:val="0"/>
      <w:marTop w:val="0"/>
      <w:marBottom w:val="0"/>
      <w:divBdr>
        <w:top w:val="none" w:sz="0" w:space="0" w:color="auto"/>
        <w:left w:val="none" w:sz="0" w:space="0" w:color="auto"/>
        <w:bottom w:val="none" w:sz="0" w:space="0" w:color="auto"/>
        <w:right w:val="none" w:sz="0" w:space="0" w:color="auto"/>
      </w:divBdr>
      <w:divsChild>
        <w:div w:id="1853101477">
          <w:marLeft w:val="0"/>
          <w:marRight w:val="0"/>
          <w:marTop w:val="0"/>
          <w:marBottom w:val="600"/>
          <w:divBdr>
            <w:top w:val="none" w:sz="0" w:space="0" w:color="auto"/>
            <w:left w:val="none" w:sz="0" w:space="0" w:color="auto"/>
            <w:bottom w:val="none" w:sz="0" w:space="0" w:color="auto"/>
            <w:right w:val="none" w:sz="0" w:space="0" w:color="auto"/>
          </w:divBdr>
        </w:div>
      </w:divsChild>
    </w:div>
    <w:div w:id="1671325479">
      <w:bodyDiv w:val="1"/>
      <w:marLeft w:val="0"/>
      <w:marRight w:val="0"/>
      <w:marTop w:val="0"/>
      <w:marBottom w:val="0"/>
      <w:divBdr>
        <w:top w:val="none" w:sz="0" w:space="0" w:color="auto"/>
        <w:left w:val="none" w:sz="0" w:space="0" w:color="auto"/>
        <w:bottom w:val="none" w:sz="0" w:space="0" w:color="auto"/>
        <w:right w:val="none" w:sz="0" w:space="0" w:color="auto"/>
      </w:divBdr>
      <w:divsChild>
        <w:div w:id="978072852">
          <w:marLeft w:val="0"/>
          <w:marRight w:val="0"/>
          <w:marTop w:val="0"/>
          <w:marBottom w:val="600"/>
          <w:divBdr>
            <w:top w:val="none" w:sz="0" w:space="0" w:color="auto"/>
            <w:left w:val="none" w:sz="0" w:space="0" w:color="auto"/>
            <w:bottom w:val="none" w:sz="0" w:space="0" w:color="auto"/>
            <w:right w:val="none" w:sz="0" w:space="0" w:color="auto"/>
          </w:divBdr>
        </w:div>
      </w:divsChild>
    </w:div>
    <w:div w:id="1682664889">
      <w:bodyDiv w:val="1"/>
      <w:marLeft w:val="0"/>
      <w:marRight w:val="0"/>
      <w:marTop w:val="0"/>
      <w:marBottom w:val="0"/>
      <w:divBdr>
        <w:top w:val="none" w:sz="0" w:space="0" w:color="auto"/>
        <w:left w:val="none" w:sz="0" w:space="0" w:color="auto"/>
        <w:bottom w:val="none" w:sz="0" w:space="0" w:color="auto"/>
        <w:right w:val="none" w:sz="0" w:space="0" w:color="auto"/>
      </w:divBdr>
    </w:div>
    <w:div w:id="1685283118">
      <w:bodyDiv w:val="1"/>
      <w:marLeft w:val="0"/>
      <w:marRight w:val="0"/>
      <w:marTop w:val="0"/>
      <w:marBottom w:val="0"/>
      <w:divBdr>
        <w:top w:val="none" w:sz="0" w:space="0" w:color="auto"/>
        <w:left w:val="none" w:sz="0" w:space="0" w:color="auto"/>
        <w:bottom w:val="none" w:sz="0" w:space="0" w:color="auto"/>
        <w:right w:val="none" w:sz="0" w:space="0" w:color="auto"/>
      </w:divBdr>
      <w:divsChild>
        <w:div w:id="423841900">
          <w:marLeft w:val="0"/>
          <w:marRight w:val="0"/>
          <w:marTop w:val="0"/>
          <w:marBottom w:val="600"/>
          <w:divBdr>
            <w:top w:val="none" w:sz="0" w:space="0" w:color="auto"/>
            <w:left w:val="none" w:sz="0" w:space="0" w:color="auto"/>
            <w:bottom w:val="none" w:sz="0" w:space="0" w:color="auto"/>
            <w:right w:val="none" w:sz="0" w:space="0" w:color="auto"/>
          </w:divBdr>
        </w:div>
      </w:divsChild>
    </w:div>
    <w:div w:id="1691760645">
      <w:bodyDiv w:val="1"/>
      <w:marLeft w:val="0"/>
      <w:marRight w:val="0"/>
      <w:marTop w:val="0"/>
      <w:marBottom w:val="0"/>
      <w:divBdr>
        <w:top w:val="none" w:sz="0" w:space="0" w:color="auto"/>
        <w:left w:val="none" w:sz="0" w:space="0" w:color="auto"/>
        <w:bottom w:val="none" w:sz="0" w:space="0" w:color="auto"/>
        <w:right w:val="none" w:sz="0" w:space="0" w:color="auto"/>
      </w:divBdr>
      <w:divsChild>
        <w:div w:id="1949043749">
          <w:marLeft w:val="0"/>
          <w:marRight w:val="0"/>
          <w:marTop w:val="0"/>
          <w:marBottom w:val="0"/>
          <w:divBdr>
            <w:top w:val="none" w:sz="0" w:space="0" w:color="auto"/>
            <w:left w:val="none" w:sz="0" w:space="0" w:color="auto"/>
            <w:bottom w:val="none" w:sz="0" w:space="0" w:color="auto"/>
            <w:right w:val="none" w:sz="0" w:space="0" w:color="auto"/>
          </w:divBdr>
          <w:divsChild>
            <w:div w:id="471796910">
              <w:marLeft w:val="0"/>
              <w:marRight w:val="0"/>
              <w:marTop w:val="0"/>
              <w:marBottom w:val="0"/>
              <w:divBdr>
                <w:top w:val="none" w:sz="0" w:space="0" w:color="auto"/>
                <w:left w:val="none" w:sz="0" w:space="0" w:color="auto"/>
                <w:bottom w:val="none" w:sz="0" w:space="0" w:color="auto"/>
                <w:right w:val="none" w:sz="0" w:space="0" w:color="auto"/>
              </w:divBdr>
              <w:divsChild>
                <w:div w:id="206008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383513">
      <w:bodyDiv w:val="1"/>
      <w:marLeft w:val="0"/>
      <w:marRight w:val="0"/>
      <w:marTop w:val="0"/>
      <w:marBottom w:val="0"/>
      <w:divBdr>
        <w:top w:val="none" w:sz="0" w:space="0" w:color="auto"/>
        <w:left w:val="none" w:sz="0" w:space="0" w:color="auto"/>
        <w:bottom w:val="none" w:sz="0" w:space="0" w:color="auto"/>
        <w:right w:val="none" w:sz="0" w:space="0" w:color="auto"/>
      </w:divBdr>
    </w:div>
    <w:div w:id="1696496282">
      <w:bodyDiv w:val="1"/>
      <w:marLeft w:val="0"/>
      <w:marRight w:val="0"/>
      <w:marTop w:val="0"/>
      <w:marBottom w:val="0"/>
      <w:divBdr>
        <w:top w:val="none" w:sz="0" w:space="0" w:color="auto"/>
        <w:left w:val="none" w:sz="0" w:space="0" w:color="auto"/>
        <w:bottom w:val="none" w:sz="0" w:space="0" w:color="auto"/>
        <w:right w:val="none" w:sz="0" w:space="0" w:color="auto"/>
      </w:divBdr>
      <w:divsChild>
        <w:div w:id="1179780703">
          <w:marLeft w:val="0"/>
          <w:marRight w:val="0"/>
          <w:marTop w:val="0"/>
          <w:marBottom w:val="0"/>
          <w:divBdr>
            <w:top w:val="none" w:sz="0" w:space="0" w:color="auto"/>
            <w:left w:val="none" w:sz="0" w:space="0" w:color="auto"/>
            <w:bottom w:val="none" w:sz="0" w:space="0" w:color="auto"/>
            <w:right w:val="none" w:sz="0" w:space="0" w:color="auto"/>
          </w:divBdr>
          <w:divsChild>
            <w:div w:id="483552716">
              <w:marLeft w:val="0"/>
              <w:marRight w:val="0"/>
              <w:marTop w:val="0"/>
              <w:marBottom w:val="0"/>
              <w:divBdr>
                <w:top w:val="none" w:sz="0" w:space="0" w:color="auto"/>
                <w:left w:val="none" w:sz="0" w:space="0" w:color="auto"/>
                <w:bottom w:val="none" w:sz="0" w:space="0" w:color="auto"/>
                <w:right w:val="none" w:sz="0" w:space="0" w:color="auto"/>
              </w:divBdr>
              <w:divsChild>
                <w:div w:id="742021230">
                  <w:marLeft w:val="0"/>
                  <w:marRight w:val="0"/>
                  <w:marTop w:val="0"/>
                  <w:marBottom w:val="0"/>
                  <w:divBdr>
                    <w:top w:val="none" w:sz="0" w:space="0" w:color="auto"/>
                    <w:left w:val="none" w:sz="0" w:space="0" w:color="auto"/>
                    <w:bottom w:val="none" w:sz="0" w:space="0" w:color="auto"/>
                    <w:right w:val="none" w:sz="0" w:space="0" w:color="auto"/>
                  </w:divBdr>
                </w:div>
              </w:divsChild>
            </w:div>
            <w:div w:id="1591545217">
              <w:marLeft w:val="0"/>
              <w:marRight w:val="0"/>
              <w:marTop w:val="0"/>
              <w:marBottom w:val="0"/>
              <w:divBdr>
                <w:top w:val="none" w:sz="0" w:space="0" w:color="auto"/>
                <w:left w:val="none" w:sz="0" w:space="0" w:color="auto"/>
                <w:bottom w:val="none" w:sz="0" w:space="0" w:color="auto"/>
                <w:right w:val="none" w:sz="0" w:space="0" w:color="auto"/>
              </w:divBdr>
              <w:divsChild>
                <w:div w:id="8803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809142">
      <w:bodyDiv w:val="1"/>
      <w:marLeft w:val="0"/>
      <w:marRight w:val="0"/>
      <w:marTop w:val="0"/>
      <w:marBottom w:val="0"/>
      <w:divBdr>
        <w:top w:val="none" w:sz="0" w:space="0" w:color="auto"/>
        <w:left w:val="none" w:sz="0" w:space="0" w:color="auto"/>
        <w:bottom w:val="none" w:sz="0" w:space="0" w:color="auto"/>
        <w:right w:val="none" w:sz="0" w:space="0" w:color="auto"/>
      </w:divBdr>
    </w:div>
    <w:div w:id="1745375810">
      <w:bodyDiv w:val="1"/>
      <w:marLeft w:val="0"/>
      <w:marRight w:val="0"/>
      <w:marTop w:val="0"/>
      <w:marBottom w:val="0"/>
      <w:divBdr>
        <w:top w:val="none" w:sz="0" w:space="0" w:color="auto"/>
        <w:left w:val="none" w:sz="0" w:space="0" w:color="auto"/>
        <w:bottom w:val="none" w:sz="0" w:space="0" w:color="auto"/>
        <w:right w:val="none" w:sz="0" w:space="0" w:color="auto"/>
      </w:divBdr>
    </w:div>
    <w:div w:id="1755006332">
      <w:bodyDiv w:val="1"/>
      <w:marLeft w:val="0"/>
      <w:marRight w:val="0"/>
      <w:marTop w:val="0"/>
      <w:marBottom w:val="0"/>
      <w:divBdr>
        <w:top w:val="none" w:sz="0" w:space="0" w:color="auto"/>
        <w:left w:val="none" w:sz="0" w:space="0" w:color="auto"/>
        <w:bottom w:val="none" w:sz="0" w:space="0" w:color="auto"/>
        <w:right w:val="none" w:sz="0" w:space="0" w:color="auto"/>
      </w:divBdr>
    </w:div>
    <w:div w:id="1761177303">
      <w:bodyDiv w:val="1"/>
      <w:marLeft w:val="0"/>
      <w:marRight w:val="0"/>
      <w:marTop w:val="0"/>
      <w:marBottom w:val="0"/>
      <w:divBdr>
        <w:top w:val="none" w:sz="0" w:space="0" w:color="auto"/>
        <w:left w:val="none" w:sz="0" w:space="0" w:color="auto"/>
        <w:bottom w:val="none" w:sz="0" w:space="0" w:color="auto"/>
        <w:right w:val="none" w:sz="0" w:space="0" w:color="auto"/>
      </w:divBdr>
      <w:divsChild>
        <w:div w:id="1018895204">
          <w:marLeft w:val="0"/>
          <w:marRight w:val="0"/>
          <w:marTop w:val="0"/>
          <w:marBottom w:val="0"/>
          <w:divBdr>
            <w:top w:val="none" w:sz="0" w:space="0" w:color="auto"/>
            <w:left w:val="none" w:sz="0" w:space="0" w:color="auto"/>
            <w:bottom w:val="none" w:sz="0" w:space="0" w:color="auto"/>
            <w:right w:val="none" w:sz="0" w:space="0" w:color="auto"/>
          </w:divBdr>
          <w:divsChild>
            <w:div w:id="1096706350">
              <w:marLeft w:val="0"/>
              <w:marRight w:val="0"/>
              <w:marTop w:val="0"/>
              <w:marBottom w:val="0"/>
              <w:divBdr>
                <w:top w:val="none" w:sz="0" w:space="0" w:color="auto"/>
                <w:left w:val="none" w:sz="0" w:space="0" w:color="auto"/>
                <w:bottom w:val="none" w:sz="0" w:space="0" w:color="auto"/>
                <w:right w:val="none" w:sz="0" w:space="0" w:color="auto"/>
              </w:divBdr>
              <w:divsChild>
                <w:div w:id="344283814">
                  <w:marLeft w:val="0"/>
                  <w:marRight w:val="0"/>
                  <w:marTop w:val="0"/>
                  <w:marBottom w:val="0"/>
                  <w:divBdr>
                    <w:top w:val="none" w:sz="0" w:space="0" w:color="auto"/>
                    <w:left w:val="none" w:sz="0" w:space="0" w:color="auto"/>
                    <w:bottom w:val="none" w:sz="0" w:space="0" w:color="auto"/>
                    <w:right w:val="none" w:sz="0" w:space="0" w:color="auto"/>
                  </w:divBdr>
                  <w:divsChild>
                    <w:div w:id="131564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3139295">
      <w:bodyDiv w:val="1"/>
      <w:marLeft w:val="0"/>
      <w:marRight w:val="0"/>
      <w:marTop w:val="0"/>
      <w:marBottom w:val="0"/>
      <w:divBdr>
        <w:top w:val="none" w:sz="0" w:space="0" w:color="auto"/>
        <w:left w:val="none" w:sz="0" w:space="0" w:color="auto"/>
        <w:bottom w:val="none" w:sz="0" w:space="0" w:color="auto"/>
        <w:right w:val="none" w:sz="0" w:space="0" w:color="auto"/>
      </w:divBdr>
    </w:div>
    <w:div w:id="1777483525">
      <w:bodyDiv w:val="1"/>
      <w:marLeft w:val="0"/>
      <w:marRight w:val="0"/>
      <w:marTop w:val="0"/>
      <w:marBottom w:val="0"/>
      <w:divBdr>
        <w:top w:val="none" w:sz="0" w:space="0" w:color="auto"/>
        <w:left w:val="none" w:sz="0" w:space="0" w:color="auto"/>
        <w:bottom w:val="none" w:sz="0" w:space="0" w:color="auto"/>
        <w:right w:val="none" w:sz="0" w:space="0" w:color="auto"/>
      </w:divBdr>
    </w:div>
    <w:div w:id="1783308403">
      <w:bodyDiv w:val="1"/>
      <w:marLeft w:val="0"/>
      <w:marRight w:val="0"/>
      <w:marTop w:val="0"/>
      <w:marBottom w:val="0"/>
      <w:divBdr>
        <w:top w:val="none" w:sz="0" w:space="0" w:color="auto"/>
        <w:left w:val="none" w:sz="0" w:space="0" w:color="auto"/>
        <w:bottom w:val="none" w:sz="0" w:space="0" w:color="auto"/>
        <w:right w:val="none" w:sz="0" w:space="0" w:color="auto"/>
      </w:divBdr>
      <w:divsChild>
        <w:div w:id="609968231">
          <w:marLeft w:val="0"/>
          <w:marRight w:val="0"/>
          <w:marTop w:val="0"/>
          <w:marBottom w:val="600"/>
          <w:divBdr>
            <w:top w:val="none" w:sz="0" w:space="0" w:color="auto"/>
            <w:left w:val="none" w:sz="0" w:space="0" w:color="auto"/>
            <w:bottom w:val="none" w:sz="0" w:space="0" w:color="auto"/>
            <w:right w:val="none" w:sz="0" w:space="0" w:color="auto"/>
          </w:divBdr>
        </w:div>
      </w:divsChild>
    </w:div>
    <w:div w:id="1791783147">
      <w:bodyDiv w:val="1"/>
      <w:marLeft w:val="0"/>
      <w:marRight w:val="0"/>
      <w:marTop w:val="0"/>
      <w:marBottom w:val="0"/>
      <w:divBdr>
        <w:top w:val="none" w:sz="0" w:space="0" w:color="auto"/>
        <w:left w:val="none" w:sz="0" w:space="0" w:color="auto"/>
        <w:bottom w:val="none" w:sz="0" w:space="0" w:color="auto"/>
        <w:right w:val="none" w:sz="0" w:space="0" w:color="auto"/>
      </w:divBdr>
    </w:div>
    <w:div w:id="1792631861">
      <w:bodyDiv w:val="1"/>
      <w:marLeft w:val="0"/>
      <w:marRight w:val="0"/>
      <w:marTop w:val="0"/>
      <w:marBottom w:val="0"/>
      <w:divBdr>
        <w:top w:val="none" w:sz="0" w:space="0" w:color="auto"/>
        <w:left w:val="none" w:sz="0" w:space="0" w:color="auto"/>
        <w:bottom w:val="none" w:sz="0" w:space="0" w:color="auto"/>
        <w:right w:val="none" w:sz="0" w:space="0" w:color="auto"/>
      </w:divBdr>
    </w:div>
    <w:div w:id="1803887652">
      <w:bodyDiv w:val="1"/>
      <w:marLeft w:val="0"/>
      <w:marRight w:val="0"/>
      <w:marTop w:val="0"/>
      <w:marBottom w:val="0"/>
      <w:divBdr>
        <w:top w:val="none" w:sz="0" w:space="0" w:color="auto"/>
        <w:left w:val="none" w:sz="0" w:space="0" w:color="auto"/>
        <w:bottom w:val="none" w:sz="0" w:space="0" w:color="auto"/>
        <w:right w:val="none" w:sz="0" w:space="0" w:color="auto"/>
      </w:divBdr>
      <w:divsChild>
        <w:div w:id="1305427308">
          <w:marLeft w:val="0"/>
          <w:marRight w:val="0"/>
          <w:marTop w:val="0"/>
          <w:marBottom w:val="0"/>
          <w:divBdr>
            <w:top w:val="none" w:sz="0" w:space="0" w:color="auto"/>
            <w:left w:val="none" w:sz="0" w:space="0" w:color="auto"/>
            <w:bottom w:val="none" w:sz="0" w:space="0" w:color="auto"/>
            <w:right w:val="none" w:sz="0" w:space="0" w:color="auto"/>
          </w:divBdr>
          <w:divsChild>
            <w:div w:id="1809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583162">
      <w:bodyDiv w:val="1"/>
      <w:marLeft w:val="0"/>
      <w:marRight w:val="0"/>
      <w:marTop w:val="0"/>
      <w:marBottom w:val="0"/>
      <w:divBdr>
        <w:top w:val="none" w:sz="0" w:space="0" w:color="auto"/>
        <w:left w:val="none" w:sz="0" w:space="0" w:color="auto"/>
        <w:bottom w:val="none" w:sz="0" w:space="0" w:color="auto"/>
        <w:right w:val="none" w:sz="0" w:space="0" w:color="auto"/>
      </w:divBdr>
      <w:divsChild>
        <w:div w:id="1681464888">
          <w:marLeft w:val="0"/>
          <w:marRight w:val="0"/>
          <w:marTop w:val="0"/>
          <w:marBottom w:val="0"/>
          <w:divBdr>
            <w:top w:val="none" w:sz="0" w:space="0" w:color="auto"/>
            <w:left w:val="none" w:sz="0" w:space="0" w:color="auto"/>
            <w:bottom w:val="none" w:sz="0" w:space="0" w:color="auto"/>
            <w:right w:val="none" w:sz="0" w:space="0" w:color="auto"/>
          </w:divBdr>
          <w:divsChild>
            <w:div w:id="895581162">
              <w:marLeft w:val="0"/>
              <w:marRight w:val="0"/>
              <w:marTop w:val="0"/>
              <w:marBottom w:val="0"/>
              <w:divBdr>
                <w:top w:val="none" w:sz="0" w:space="0" w:color="auto"/>
                <w:left w:val="none" w:sz="0" w:space="0" w:color="auto"/>
                <w:bottom w:val="none" w:sz="0" w:space="0" w:color="auto"/>
                <w:right w:val="none" w:sz="0" w:space="0" w:color="auto"/>
              </w:divBdr>
              <w:divsChild>
                <w:div w:id="897319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484641">
      <w:bodyDiv w:val="1"/>
      <w:marLeft w:val="0"/>
      <w:marRight w:val="0"/>
      <w:marTop w:val="0"/>
      <w:marBottom w:val="0"/>
      <w:divBdr>
        <w:top w:val="none" w:sz="0" w:space="0" w:color="auto"/>
        <w:left w:val="none" w:sz="0" w:space="0" w:color="auto"/>
        <w:bottom w:val="none" w:sz="0" w:space="0" w:color="auto"/>
        <w:right w:val="none" w:sz="0" w:space="0" w:color="auto"/>
      </w:divBdr>
    </w:div>
    <w:div w:id="1817918812">
      <w:bodyDiv w:val="1"/>
      <w:marLeft w:val="0"/>
      <w:marRight w:val="0"/>
      <w:marTop w:val="0"/>
      <w:marBottom w:val="0"/>
      <w:divBdr>
        <w:top w:val="none" w:sz="0" w:space="0" w:color="auto"/>
        <w:left w:val="none" w:sz="0" w:space="0" w:color="auto"/>
        <w:bottom w:val="none" w:sz="0" w:space="0" w:color="auto"/>
        <w:right w:val="none" w:sz="0" w:space="0" w:color="auto"/>
      </w:divBdr>
    </w:div>
    <w:div w:id="1836527838">
      <w:bodyDiv w:val="1"/>
      <w:marLeft w:val="0"/>
      <w:marRight w:val="0"/>
      <w:marTop w:val="0"/>
      <w:marBottom w:val="0"/>
      <w:divBdr>
        <w:top w:val="none" w:sz="0" w:space="0" w:color="auto"/>
        <w:left w:val="none" w:sz="0" w:space="0" w:color="auto"/>
        <w:bottom w:val="none" w:sz="0" w:space="0" w:color="auto"/>
        <w:right w:val="none" w:sz="0" w:space="0" w:color="auto"/>
      </w:divBdr>
    </w:div>
    <w:div w:id="1842039785">
      <w:bodyDiv w:val="1"/>
      <w:marLeft w:val="0"/>
      <w:marRight w:val="0"/>
      <w:marTop w:val="0"/>
      <w:marBottom w:val="0"/>
      <w:divBdr>
        <w:top w:val="none" w:sz="0" w:space="0" w:color="auto"/>
        <w:left w:val="none" w:sz="0" w:space="0" w:color="auto"/>
        <w:bottom w:val="none" w:sz="0" w:space="0" w:color="auto"/>
        <w:right w:val="none" w:sz="0" w:space="0" w:color="auto"/>
      </w:divBdr>
    </w:div>
    <w:div w:id="1843205836">
      <w:bodyDiv w:val="1"/>
      <w:marLeft w:val="0"/>
      <w:marRight w:val="0"/>
      <w:marTop w:val="0"/>
      <w:marBottom w:val="0"/>
      <w:divBdr>
        <w:top w:val="none" w:sz="0" w:space="0" w:color="auto"/>
        <w:left w:val="none" w:sz="0" w:space="0" w:color="auto"/>
        <w:bottom w:val="none" w:sz="0" w:space="0" w:color="auto"/>
        <w:right w:val="none" w:sz="0" w:space="0" w:color="auto"/>
      </w:divBdr>
    </w:div>
    <w:div w:id="1845197609">
      <w:bodyDiv w:val="1"/>
      <w:marLeft w:val="0"/>
      <w:marRight w:val="0"/>
      <w:marTop w:val="0"/>
      <w:marBottom w:val="0"/>
      <w:divBdr>
        <w:top w:val="none" w:sz="0" w:space="0" w:color="auto"/>
        <w:left w:val="none" w:sz="0" w:space="0" w:color="auto"/>
        <w:bottom w:val="none" w:sz="0" w:space="0" w:color="auto"/>
        <w:right w:val="none" w:sz="0" w:space="0" w:color="auto"/>
      </w:divBdr>
    </w:div>
    <w:div w:id="1866555782">
      <w:bodyDiv w:val="1"/>
      <w:marLeft w:val="0"/>
      <w:marRight w:val="0"/>
      <w:marTop w:val="0"/>
      <w:marBottom w:val="0"/>
      <w:divBdr>
        <w:top w:val="none" w:sz="0" w:space="0" w:color="auto"/>
        <w:left w:val="none" w:sz="0" w:space="0" w:color="auto"/>
        <w:bottom w:val="none" w:sz="0" w:space="0" w:color="auto"/>
        <w:right w:val="none" w:sz="0" w:space="0" w:color="auto"/>
      </w:divBdr>
    </w:div>
    <w:div w:id="1866871105">
      <w:bodyDiv w:val="1"/>
      <w:marLeft w:val="0"/>
      <w:marRight w:val="0"/>
      <w:marTop w:val="0"/>
      <w:marBottom w:val="0"/>
      <w:divBdr>
        <w:top w:val="none" w:sz="0" w:space="0" w:color="auto"/>
        <w:left w:val="none" w:sz="0" w:space="0" w:color="auto"/>
        <w:bottom w:val="none" w:sz="0" w:space="0" w:color="auto"/>
        <w:right w:val="none" w:sz="0" w:space="0" w:color="auto"/>
      </w:divBdr>
    </w:div>
    <w:div w:id="1875344654">
      <w:bodyDiv w:val="1"/>
      <w:marLeft w:val="0"/>
      <w:marRight w:val="0"/>
      <w:marTop w:val="0"/>
      <w:marBottom w:val="0"/>
      <w:divBdr>
        <w:top w:val="none" w:sz="0" w:space="0" w:color="auto"/>
        <w:left w:val="none" w:sz="0" w:space="0" w:color="auto"/>
        <w:bottom w:val="none" w:sz="0" w:space="0" w:color="auto"/>
        <w:right w:val="none" w:sz="0" w:space="0" w:color="auto"/>
      </w:divBdr>
    </w:div>
    <w:div w:id="1897663385">
      <w:bodyDiv w:val="1"/>
      <w:marLeft w:val="0"/>
      <w:marRight w:val="0"/>
      <w:marTop w:val="0"/>
      <w:marBottom w:val="0"/>
      <w:divBdr>
        <w:top w:val="none" w:sz="0" w:space="0" w:color="auto"/>
        <w:left w:val="none" w:sz="0" w:space="0" w:color="auto"/>
        <w:bottom w:val="none" w:sz="0" w:space="0" w:color="auto"/>
        <w:right w:val="none" w:sz="0" w:space="0" w:color="auto"/>
      </w:divBdr>
      <w:divsChild>
        <w:div w:id="750855931">
          <w:marLeft w:val="0"/>
          <w:marRight w:val="0"/>
          <w:marTop w:val="0"/>
          <w:marBottom w:val="600"/>
          <w:divBdr>
            <w:top w:val="none" w:sz="0" w:space="0" w:color="auto"/>
            <w:left w:val="none" w:sz="0" w:space="0" w:color="auto"/>
            <w:bottom w:val="none" w:sz="0" w:space="0" w:color="auto"/>
            <w:right w:val="none" w:sz="0" w:space="0" w:color="auto"/>
          </w:divBdr>
        </w:div>
      </w:divsChild>
    </w:div>
    <w:div w:id="1907951323">
      <w:bodyDiv w:val="1"/>
      <w:marLeft w:val="0"/>
      <w:marRight w:val="0"/>
      <w:marTop w:val="0"/>
      <w:marBottom w:val="0"/>
      <w:divBdr>
        <w:top w:val="none" w:sz="0" w:space="0" w:color="auto"/>
        <w:left w:val="none" w:sz="0" w:space="0" w:color="auto"/>
        <w:bottom w:val="none" w:sz="0" w:space="0" w:color="auto"/>
        <w:right w:val="none" w:sz="0" w:space="0" w:color="auto"/>
      </w:divBdr>
    </w:div>
    <w:div w:id="1912349809">
      <w:bodyDiv w:val="1"/>
      <w:marLeft w:val="0"/>
      <w:marRight w:val="0"/>
      <w:marTop w:val="0"/>
      <w:marBottom w:val="0"/>
      <w:divBdr>
        <w:top w:val="none" w:sz="0" w:space="0" w:color="auto"/>
        <w:left w:val="none" w:sz="0" w:space="0" w:color="auto"/>
        <w:bottom w:val="none" w:sz="0" w:space="0" w:color="auto"/>
        <w:right w:val="none" w:sz="0" w:space="0" w:color="auto"/>
      </w:divBdr>
      <w:divsChild>
        <w:div w:id="1753550125">
          <w:marLeft w:val="0"/>
          <w:marRight w:val="0"/>
          <w:marTop w:val="0"/>
          <w:marBottom w:val="600"/>
          <w:divBdr>
            <w:top w:val="none" w:sz="0" w:space="0" w:color="auto"/>
            <w:left w:val="none" w:sz="0" w:space="0" w:color="auto"/>
            <w:bottom w:val="none" w:sz="0" w:space="0" w:color="auto"/>
            <w:right w:val="none" w:sz="0" w:space="0" w:color="auto"/>
          </w:divBdr>
        </w:div>
      </w:divsChild>
    </w:div>
    <w:div w:id="1918593310">
      <w:bodyDiv w:val="1"/>
      <w:marLeft w:val="0"/>
      <w:marRight w:val="0"/>
      <w:marTop w:val="0"/>
      <w:marBottom w:val="0"/>
      <w:divBdr>
        <w:top w:val="none" w:sz="0" w:space="0" w:color="auto"/>
        <w:left w:val="none" w:sz="0" w:space="0" w:color="auto"/>
        <w:bottom w:val="none" w:sz="0" w:space="0" w:color="auto"/>
        <w:right w:val="none" w:sz="0" w:space="0" w:color="auto"/>
      </w:divBdr>
    </w:div>
    <w:div w:id="1919052423">
      <w:bodyDiv w:val="1"/>
      <w:marLeft w:val="0"/>
      <w:marRight w:val="0"/>
      <w:marTop w:val="0"/>
      <w:marBottom w:val="0"/>
      <w:divBdr>
        <w:top w:val="none" w:sz="0" w:space="0" w:color="auto"/>
        <w:left w:val="none" w:sz="0" w:space="0" w:color="auto"/>
        <w:bottom w:val="none" w:sz="0" w:space="0" w:color="auto"/>
        <w:right w:val="none" w:sz="0" w:space="0" w:color="auto"/>
      </w:divBdr>
    </w:div>
    <w:div w:id="1933196995">
      <w:bodyDiv w:val="1"/>
      <w:marLeft w:val="0"/>
      <w:marRight w:val="0"/>
      <w:marTop w:val="0"/>
      <w:marBottom w:val="0"/>
      <w:divBdr>
        <w:top w:val="none" w:sz="0" w:space="0" w:color="auto"/>
        <w:left w:val="none" w:sz="0" w:space="0" w:color="auto"/>
        <w:bottom w:val="none" w:sz="0" w:space="0" w:color="auto"/>
        <w:right w:val="none" w:sz="0" w:space="0" w:color="auto"/>
      </w:divBdr>
      <w:divsChild>
        <w:div w:id="1786148054">
          <w:marLeft w:val="0"/>
          <w:marRight w:val="0"/>
          <w:marTop w:val="0"/>
          <w:marBottom w:val="600"/>
          <w:divBdr>
            <w:top w:val="none" w:sz="0" w:space="0" w:color="auto"/>
            <w:left w:val="none" w:sz="0" w:space="0" w:color="auto"/>
            <w:bottom w:val="none" w:sz="0" w:space="0" w:color="auto"/>
            <w:right w:val="none" w:sz="0" w:space="0" w:color="auto"/>
          </w:divBdr>
        </w:div>
      </w:divsChild>
    </w:div>
    <w:div w:id="1938905015">
      <w:bodyDiv w:val="1"/>
      <w:marLeft w:val="0"/>
      <w:marRight w:val="0"/>
      <w:marTop w:val="0"/>
      <w:marBottom w:val="0"/>
      <w:divBdr>
        <w:top w:val="none" w:sz="0" w:space="0" w:color="auto"/>
        <w:left w:val="none" w:sz="0" w:space="0" w:color="auto"/>
        <w:bottom w:val="none" w:sz="0" w:space="0" w:color="auto"/>
        <w:right w:val="none" w:sz="0" w:space="0" w:color="auto"/>
      </w:divBdr>
    </w:div>
    <w:div w:id="1950504042">
      <w:bodyDiv w:val="1"/>
      <w:marLeft w:val="0"/>
      <w:marRight w:val="0"/>
      <w:marTop w:val="0"/>
      <w:marBottom w:val="0"/>
      <w:divBdr>
        <w:top w:val="none" w:sz="0" w:space="0" w:color="auto"/>
        <w:left w:val="none" w:sz="0" w:space="0" w:color="auto"/>
        <w:bottom w:val="none" w:sz="0" w:space="0" w:color="auto"/>
        <w:right w:val="none" w:sz="0" w:space="0" w:color="auto"/>
      </w:divBdr>
    </w:div>
    <w:div w:id="1955939422">
      <w:bodyDiv w:val="1"/>
      <w:marLeft w:val="0"/>
      <w:marRight w:val="0"/>
      <w:marTop w:val="0"/>
      <w:marBottom w:val="0"/>
      <w:divBdr>
        <w:top w:val="none" w:sz="0" w:space="0" w:color="auto"/>
        <w:left w:val="none" w:sz="0" w:space="0" w:color="auto"/>
        <w:bottom w:val="none" w:sz="0" w:space="0" w:color="auto"/>
        <w:right w:val="none" w:sz="0" w:space="0" w:color="auto"/>
      </w:divBdr>
    </w:div>
    <w:div w:id="1963026490">
      <w:bodyDiv w:val="1"/>
      <w:marLeft w:val="0"/>
      <w:marRight w:val="0"/>
      <w:marTop w:val="0"/>
      <w:marBottom w:val="0"/>
      <w:divBdr>
        <w:top w:val="none" w:sz="0" w:space="0" w:color="auto"/>
        <w:left w:val="none" w:sz="0" w:space="0" w:color="auto"/>
        <w:bottom w:val="none" w:sz="0" w:space="0" w:color="auto"/>
        <w:right w:val="none" w:sz="0" w:space="0" w:color="auto"/>
      </w:divBdr>
      <w:divsChild>
        <w:div w:id="1691224868">
          <w:marLeft w:val="0"/>
          <w:marRight w:val="0"/>
          <w:marTop w:val="0"/>
          <w:marBottom w:val="600"/>
          <w:divBdr>
            <w:top w:val="none" w:sz="0" w:space="0" w:color="auto"/>
            <w:left w:val="none" w:sz="0" w:space="0" w:color="auto"/>
            <w:bottom w:val="none" w:sz="0" w:space="0" w:color="auto"/>
            <w:right w:val="none" w:sz="0" w:space="0" w:color="auto"/>
          </w:divBdr>
        </w:div>
      </w:divsChild>
    </w:div>
    <w:div w:id="1965040294">
      <w:bodyDiv w:val="1"/>
      <w:marLeft w:val="0"/>
      <w:marRight w:val="0"/>
      <w:marTop w:val="0"/>
      <w:marBottom w:val="0"/>
      <w:divBdr>
        <w:top w:val="none" w:sz="0" w:space="0" w:color="auto"/>
        <w:left w:val="none" w:sz="0" w:space="0" w:color="auto"/>
        <w:bottom w:val="none" w:sz="0" w:space="0" w:color="auto"/>
        <w:right w:val="none" w:sz="0" w:space="0" w:color="auto"/>
      </w:divBdr>
    </w:div>
    <w:div w:id="1965773664">
      <w:bodyDiv w:val="1"/>
      <w:marLeft w:val="0"/>
      <w:marRight w:val="0"/>
      <w:marTop w:val="0"/>
      <w:marBottom w:val="0"/>
      <w:divBdr>
        <w:top w:val="none" w:sz="0" w:space="0" w:color="auto"/>
        <w:left w:val="none" w:sz="0" w:space="0" w:color="auto"/>
        <w:bottom w:val="none" w:sz="0" w:space="0" w:color="auto"/>
        <w:right w:val="none" w:sz="0" w:space="0" w:color="auto"/>
      </w:divBdr>
    </w:div>
    <w:div w:id="1967077406">
      <w:bodyDiv w:val="1"/>
      <w:marLeft w:val="0"/>
      <w:marRight w:val="0"/>
      <w:marTop w:val="0"/>
      <w:marBottom w:val="0"/>
      <w:divBdr>
        <w:top w:val="none" w:sz="0" w:space="0" w:color="auto"/>
        <w:left w:val="none" w:sz="0" w:space="0" w:color="auto"/>
        <w:bottom w:val="none" w:sz="0" w:space="0" w:color="auto"/>
        <w:right w:val="none" w:sz="0" w:space="0" w:color="auto"/>
      </w:divBdr>
    </w:div>
    <w:div w:id="1985502480">
      <w:bodyDiv w:val="1"/>
      <w:marLeft w:val="0"/>
      <w:marRight w:val="0"/>
      <w:marTop w:val="0"/>
      <w:marBottom w:val="0"/>
      <w:divBdr>
        <w:top w:val="none" w:sz="0" w:space="0" w:color="auto"/>
        <w:left w:val="none" w:sz="0" w:space="0" w:color="auto"/>
        <w:bottom w:val="none" w:sz="0" w:space="0" w:color="auto"/>
        <w:right w:val="none" w:sz="0" w:space="0" w:color="auto"/>
      </w:divBdr>
    </w:div>
    <w:div w:id="1985545031">
      <w:bodyDiv w:val="1"/>
      <w:marLeft w:val="0"/>
      <w:marRight w:val="0"/>
      <w:marTop w:val="0"/>
      <w:marBottom w:val="0"/>
      <w:divBdr>
        <w:top w:val="none" w:sz="0" w:space="0" w:color="auto"/>
        <w:left w:val="none" w:sz="0" w:space="0" w:color="auto"/>
        <w:bottom w:val="none" w:sz="0" w:space="0" w:color="auto"/>
        <w:right w:val="none" w:sz="0" w:space="0" w:color="auto"/>
      </w:divBdr>
    </w:div>
    <w:div w:id="1985548168">
      <w:bodyDiv w:val="1"/>
      <w:marLeft w:val="0"/>
      <w:marRight w:val="0"/>
      <w:marTop w:val="0"/>
      <w:marBottom w:val="0"/>
      <w:divBdr>
        <w:top w:val="none" w:sz="0" w:space="0" w:color="auto"/>
        <w:left w:val="none" w:sz="0" w:space="0" w:color="auto"/>
        <w:bottom w:val="none" w:sz="0" w:space="0" w:color="auto"/>
        <w:right w:val="none" w:sz="0" w:space="0" w:color="auto"/>
      </w:divBdr>
      <w:divsChild>
        <w:div w:id="320086331">
          <w:marLeft w:val="0"/>
          <w:marRight w:val="0"/>
          <w:marTop w:val="0"/>
          <w:marBottom w:val="600"/>
          <w:divBdr>
            <w:top w:val="none" w:sz="0" w:space="0" w:color="auto"/>
            <w:left w:val="none" w:sz="0" w:space="0" w:color="auto"/>
            <w:bottom w:val="none" w:sz="0" w:space="0" w:color="auto"/>
            <w:right w:val="none" w:sz="0" w:space="0" w:color="auto"/>
          </w:divBdr>
        </w:div>
      </w:divsChild>
    </w:div>
    <w:div w:id="1986858608">
      <w:bodyDiv w:val="1"/>
      <w:marLeft w:val="0"/>
      <w:marRight w:val="0"/>
      <w:marTop w:val="0"/>
      <w:marBottom w:val="0"/>
      <w:divBdr>
        <w:top w:val="none" w:sz="0" w:space="0" w:color="auto"/>
        <w:left w:val="none" w:sz="0" w:space="0" w:color="auto"/>
        <w:bottom w:val="none" w:sz="0" w:space="0" w:color="auto"/>
        <w:right w:val="none" w:sz="0" w:space="0" w:color="auto"/>
      </w:divBdr>
    </w:div>
    <w:div w:id="1987663099">
      <w:bodyDiv w:val="1"/>
      <w:marLeft w:val="0"/>
      <w:marRight w:val="0"/>
      <w:marTop w:val="0"/>
      <w:marBottom w:val="0"/>
      <w:divBdr>
        <w:top w:val="none" w:sz="0" w:space="0" w:color="auto"/>
        <w:left w:val="none" w:sz="0" w:space="0" w:color="auto"/>
        <w:bottom w:val="none" w:sz="0" w:space="0" w:color="auto"/>
        <w:right w:val="none" w:sz="0" w:space="0" w:color="auto"/>
      </w:divBdr>
    </w:div>
    <w:div w:id="1987708698">
      <w:bodyDiv w:val="1"/>
      <w:marLeft w:val="0"/>
      <w:marRight w:val="0"/>
      <w:marTop w:val="0"/>
      <w:marBottom w:val="0"/>
      <w:divBdr>
        <w:top w:val="none" w:sz="0" w:space="0" w:color="auto"/>
        <w:left w:val="none" w:sz="0" w:space="0" w:color="auto"/>
        <w:bottom w:val="none" w:sz="0" w:space="0" w:color="auto"/>
        <w:right w:val="none" w:sz="0" w:space="0" w:color="auto"/>
      </w:divBdr>
    </w:div>
    <w:div w:id="2007705505">
      <w:bodyDiv w:val="1"/>
      <w:marLeft w:val="0"/>
      <w:marRight w:val="0"/>
      <w:marTop w:val="0"/>
      <w:marBottom w:val="0"/>
      <w:divBdr>
        <w:top w:val="none" w:sz="0" w:space="0" w:color="auto"/>
        <w:left w:val="none" w:sz="0" w:space="0" w:color="auto"/>
        <w:bottom w:val="none" w:sz="0" w:space="0" w:color="auto"/>
        <w:right w:val="none" w:sz="0" w:space="0" w:color="auto"/>
      </w:divBdr>
    </w:div>
    <w:div w:id="2008559024">
      <w:bodyDiv w:val="1"/>
      <w:marLeft w:val="0"/>
      <w:marRight w:val="0"/>
      <w:marTop w:val="0"/>
      <w:marBottom w:val="0"/>
      <w:divBdr>
        <w:top w:val="none" w:sz="0" w:space="0" w:color="auto"/>
        <w:left w:val="none" w:sz="0" w:space="0" w:color="auto"/>
        <w:bottom w:val="none" w:sz="0" w:space="0" w:color="auto"/>
        <w:right w:val="none" w:sz="0" w:space="0" w:color="auto"/>
      </w:divBdr>
    </w:div>
    <w:div w:id="2008560058">
      <w:bodyDiv w:val="1"/>
      <w:marLeft w:val="0"/>
      <w:marRight w:val="0"/>
      <w:marTop w:val="0"/>
      <w:marBottom w:val="0"/>
      <w:divBdr>
        <w:top w:val="none" w:sz="0" w:space="0" w:color="auto"/>
        <w:left w:val="none" w:sz="0" w:space="0" w:color="auto"/>
        <w:bottom w:val="none" w:sz="0" w:space="0" w:color="auto"/>
        <w:right w:val="none" w:sz="0" w:space="0" w:color="auto"/>
      </w:divBdr>
      <w:divsChild>
        <w:div w:id="2082411308">
          <w:marLeft w:val="0"/>
          <w:marRight w:val="0"/>
          <w:marTop w:val="0"/>
          <w:marBottom w:val="0"/>
          <w:divBdr>
            <w:top w:val="none" w:sz="0" w:space="0" w:color="auto"/>
            <w:left w:val="none" w:sz="0" w:space="0" w:color="auto"/>
            <w:bottom w:val="none" w:sz="0" w:space="0" w:color="auto"/>
            <w:right w:val="none" w:sz="0" w:space="0" w:color="auto"/>
          </w:divBdr>
        </w:div>
        <w:div w:id="281807495">
          <w:marLeft w:val="0"/>
          <w:marRight w:val="0"/>
          <w:marTop w:val="0"/>
          <w:marBottom w:val="0"/>
          <w:divBdr>
            <w:top w:val="none" w:sz="0" w:space="0" w:color="auto"/>
            <w:left w:val="none" w:sz="0" w:space="0" w:color="auto"/>
            <w:bottom w:val="none" w:sz="0" w:space="0" w:color="auto"/>
            <w:right w:val="none" w:sz="0" w:space="0" w:color="auto"/>
          </w:divBdr>
        </w:div>
      </w:divsChild>
    </w:div>
    <w:div w:id="2025552053">
      <w:bodyDiv w:val="1"/>
      <w:marLeft w:val="0"/>
      <w:marRight w:val="0"/>
      <w:marTop w:val="0"/>
      <w:marBottom w:val="0"/>
      <w:divBdr>
        <w:top w:val="none" w:sz="0" w:space="0" w:color="auto"/>
        <w:left w:val="none" w:sz="0" w:space="0" w:color="auto"/>
        <w:bottom w:val="none" w:sz="0" w:space="0" w:color="auto"/>
        <w:right w:val="none" w:sz="0" w:space="0" w:color="auto"/>
      </w:divBdr>
      <w:divsChild>
        <w:div w:id="598491944">
          <w:marLeft w:val="0"/>
          <w:marRight w:val="0"/>
          <w:marTop w:val="0"/>
          <w:marBottom w:val="0"/>
          <w:divBdr>
            <w:top w:val="none" w:sz="0" w:space="0" w:color="auto"/>
            <w:left w:val="none" w:sz="0" w:space="0" w:color="auto"/>
            <w:bottom w:val="none" w:sz="0" w:space="0" w:color="auto"/>
            <w:right w:val="none" w:sz="0" w:space="0" w:color="auto"/>
          </w:divBdr>
          <w:divsChild>
            <w:div w:id="1395548318">
              <w:marLeft w:val="0"/>
              <w:marRight w:val="0"/>
              <w:marTop w:val="0"/>
              <w:marBottom w:val="0"/>
              <w:divBdr>
                <w:top w:val="none" w:sz="0" w:space="0" w:color="auto"/>
                <w:left w:val="none" w:sz="0" w:space="0" w:color="auto"/>
                <w:bottom w:val="none" w:sz="0" w:space="0" w:color="auto"/>
                <w:right w:val="none" w:sz="0" w:space="0" w:color="auto"/>
              </w:divBdr>
              <w:divsChild>
                <w:div w:id="17641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233812">
      <w:bodyDiv w:val="1"/>
      <w:marLeft w:val="0"/>
      <w:marRight w:val="0"/>
      <w:marTop w:val="0"/>
      <w:marBottom w:val="0"/>
      <w:divBdr>
        <w:top w:val="none" w:sz="0" w:space="0" w:color="auto"/>
        <w:left w:val="none" w:sz="0" w:space="0" w:color="auto"/>
        <w:bottom w:val="none" w:sz="0" w:space="0" w:color="auto"/>
        <w:right w:val="none" w:sz="0" w:space="0" w:color="auto"/>
      </w:divBdr>
    </w:div>
    <w:div w:id="2040202337">
      <w:bodyDiv w:val="1"/>
      <w:marLeft w:val="0"/>
      <w:marRight w:val="0"/>
      <w:marTop w:val="0"/>
      <w:marBottom w:val="0"/>
      <w:divBdr>
        <w:top w:val="none" w:sz="0" w:space="0" w:color="auto"/>
        <w:left w:val="none" w:sz="0" w:space="0" w:color="auto"/>
        <w:bottom w:val="none" w:sz="0" w:space="0" w:color="auto"/>
        <w:right w:val="none" w:sz="0" w:space="0" w:color="auto"/>
      </w:divBdr>
    </w:div>
    <w:div w:id="2044134020">
      <w:bodyDiv w:val="1"/>
      <w:marLeft w:val="0"/>
      <w:marRight w:val="0"/>
      <w:marTop w:val="0"/>
      <w:marBottom w:val="0"/>
      <w:divBdr>
        <w:top w:val="none" w:sz="0" w:space="0" w:color="auto"/>
        <w:left w:val="none" w:sz="0" w:space="0" w:color="auto"/>
        <w:bottom w:val="none" w:sz="0" w:space="0" w:color="auto"/>
        <w:right w:val="none" w:sz="0" w:space="0" w:color="auto"/>
      </w:divBdr>
    </w:div>
    <w:div w:id="2046632954">
      <w:bodyDiv w:val="1"/>
      <w:marLeft w:val="0"/>
      <w:marRight w:val="0"/>
      <w:marTop w:val="0"/>
      <w:marBottom w:val="0"/>
      <w:divBdr>
        <w:top w:val="none" w:sz="0" w:space="0" w:color="auto"/>
        <w:left w:val="none" w:sz="0" w:space="0" w:color="auto"/>
        <w:bottom w:val="none" w:sz="0" w:space="0" w:color="auto"/>
        <w:right w:val="none" w:sz="0" w:space="0" w:color="auto"/>
      </w:divBdr>
    </w:div>
    <w:div w:id="2049842356">
      <w:bodyDiv w:val="1"/>
      <w:marLeft w:val="0"/>
      <w:marRight w:val="0"/>
      <w:marTop w:val="0"/>
      <w:marBottom w:val="0"/>
      <w:divBdr>
        <w:top w:val="none" w:sz="0" w:space="0" w:color="auto"/>
        <w:left w:val="none" w:sz="0" w:space="0" w:color="auto"/>
        <w:bottom w:val="none" w:sz="0" w:space="0" w:color="auto"/>
        <w:right w:val="none" w:sz="0" w:space="0" w:color="auto"/>
      </w:divBdr>
    </w:div>
    <w:div w:id="2057586709">
      <w:bodyDiv w:val="1"/>
      <w:marLeft w:val="0"/>
      <w:marRight w:val="0"/>
      <w:marTop w:val="0"/>
      <w:marBottom w:val="0"/>
      <w:divBdr>
        <w:top w:val="none" w:sz="0" w:space="0" w:color="auto"/>
        <w:left w:val="none" w:sz="0" w:space="0" w:color="auto"/>
        <w:bottom w:val="none" w:sz="0" w:space="0" w:color="auto"/>
        <w:right w:val="none" w:sz="0" w:space="0" w:color="auto"/>
      </w:divBdr>
    </w:div>
    <w:div w:id="2080861034">
      <w:bodyDiv w:val="1"/>
      <w:marLeft w:val="0"/>
      <w:marRight w:val="0"/>
      <w:marTop w:val="0"/>
      <w:marBottom w:val="0"/>
      <w:divBdr>
        <w:top w:val="none" w:sz="0" w:space="0" w:color="auto"/>
        <w:left w:val="none" w:sz="0" w:space="0" w:color="auto"/>
        <w:bottom w:val="none" w:sz="0" w:space="0" w:color="auto"/>
        <w:right w:val="none" w:sz="0" w:space="0" w:color="auto"/>
      </w:divBdr>
      <w:divsChild>
        <w:div w:id="1293173734">
          <w:marLeft w:val="0"/>
          <w:marRight w:val="0"/>
          <w:marTop w:val="0"/>
          <w:marBottom w:val="600"/>
          <w:divBdr>
            <w:top w:val="none" w:sz="0" w:space="0" w:color="auto"/>
            <w:left w:val="none" w:sz="0" w:space="0" w:color="auto"/>
            <w:bottom w:val="none" w:sz="0" w:space="0" w:color="auto"/>
            <w:right w:val="none" w:sz="0" w:space="0" w:color="auto"/>
          </w:divBdr>
        </w:div>
      </w:divsChild>
    </w:div>
    <w:div w:id="2081903681">
      <w:bodyDiv w:val="1"/>
      <w:marLeft w:val="0"/>
      <w:marRight w:val="0"/>
      <w:marTop w:val="0"/>
      <w:marBottom w:val="0"/>
      <w:divBdr>
        <w:top w:val="none" w:sz="0" w:space="0" w:color="auto"/>
        <w:left w:val="none" w:sz="0" w:space="0" w:color="auto"/>
        <w:bottom w:val="none" w:sz="0" w:space="0" w:color="auto"/>
        <w:right w:val="none" w:sz="0" w:space="0" w:color="auto"/>
      </w:divBdr>
    </w:div>
    <w:div w:id="2089886580">
      <w:bodyDiv w:val="1"/>
      <w:marLeft w:val="0"/>
      <w:marRight w:val="0"/>
      <w:marTop w:val="0"/>
      <w:marBottom w:val="0"/>
      <w:divBdr>
        <w:top w:val="none" w:sz="0" w:space="0" w:color="auto"/>
        <w:left w:val="none" w:sz="0" w:space="0" w:color="auto"/>
        <w:bottom w:val="none" w:sz="0" w:space="0" w:color="auto"/>
        <w:right w:val="none" w:sz="0" w:space="0" w:color="auto"/>
      </w:divBdr>
    </w:div>
    <w:div w:id="2102214831">
      <w:bodyDiv w:val="1"/>
      <w:marLeft w:val="0"/>
      <w:marRight w:val="0"/>
      <w:marTop w:val="0"/>
      <w:marBottom w:val="0"/>
      <w:divBdr>
        <w:top w:val="none" w:sz="0" w:space="0" w:color="auto"/>
        <w:left w:val="none" w:sz="0" w:space="0" w:color="auto"/>
        <w:bottom w:val="none" w:sz="0" w:space="0" w:color="auto"/>
        <w:right w:val="none" w:sz="0" w:space="0" w:color="auto"/>
      </w:divBdr>
    </w:div>
    <w:div w:id="2106538107">
      <w:bodyDiv w:val="1"/>
      <w:marLeft w:val="0"/>
      <w:marRight w:val="0"/>
      <w:marTop w:val="0"/>
      <w:marBottom w:val="0"/>
      <w:divBdr>
        <w:top w:val="none" w:sz="0" w:space="0" w:color="auto"/>
        <w:left w:val="none" w:sz="0" w:space="0" w:color="auto"/>
        <w:bottom w:val="none" w:sz="0" w:space="0" w:color="auto"/>
        <w:right w:val="none" w:sz="0" w:space="0" w:color="auto"/>
      </w:divBdr>
      <w:divsChild>
        <w:div w:id="1089813845">
          <w:marLeft w:val="0"/>
          <w:marRight w:val="0"/>
          <w:marTop w:val="0"/>
          <w:marBottom w:val="600"/>
          <w:divBdr>
            <w:top w:val="none" w:sz="0" w:space="0" w:color="auto"/>
            <w:left w:val="none" w:sz="0" w:space="0" w:color="auto"/>
            <w:bottom w:val="none" w:sz="0" w:space="0" w:color="auto"/>
            <w:right w:val="none" w:sz="0" w:space="0" w:color="auto"/>
          </w:divBdr>
        </w:div>
      </w:divsChild>
    </w:div>
    <w:div w:id="2122720537">
      <w:bodyDiv w:val="1"/>
      <w:marLeft w:val="0"/>
      <w:marRight w:val="0"/>
      <w:marTop w:val="0"/>
      <w:marBottom w:val="0"/>
      <w:divBdr>
        <w:top w:val="none" w:sz="0" w:space="0" w:color="auto"/>
        <w:left w:val="none" w:sz="0" w:space="0" w:color="auto"/>
        <w:bottom w:val="none" w:sz="0" w:space="0" w:color="auto"/>
        <w:right w:val="none" w:sz="0" w:space="0" w:color="auto"/>
      </w:divBdr>
    </w:div>
    <w:div w:id="2135588684">
      <w:bodyDiv w:val="1"/>
      <w:marLeft w:val="0"/>
      <w:marRight w:val="0"/>
      <w:marTop w:val="0"/>
      <w:marBottom w:val="0"/>
      <w:divBdr>
        <w:top w:val="none" w:sz="0" w:space="0" w:color="auto"/>
        <w:left w:val="none" w:sz="0" w:space="0" w:color="auto"/>
        <w:bottom w:val="none" w:sz="0" w:space="0" w:color="auto"/>
        <w:right w:val="none" w:sz="0" w:space="0" w:color="auto"/>
      </w:divBdr>
      <w:divsChild>
        <w:div w:id="520169301">
          <w:marLeft w:val="0"/>
          <w:marRight w:val="0"/>
          <w:marTop w:val="0"/>
          <w:marBottom w:val="0"/>
          <w:divBdr>
            <w:top w:val="none" w:sz="0" w:space="0" w:color="auto"/>
            <w:left w:val="none" w:sz="0" w:space="0" w:color="auto"/>
            <w:bottom w:val="none" w:sz="0" w:space="0" w:color="auto"/>
            <w:right w:val="none" w:sz="0" w:space="0" w:color="auto"/>
          </w:divBdr>
          <w:divsChild>
            <w:div w:id="1196506080">
              <w:marLeft w:val="0"/>
              <w:marRight w:val="0"/>
              <w:marTop w:val="0"/>
              <w:marBottom w:val="0"/>
              <w:divBdr>
                <w:top w:val="none" w:sz="0" w:space="0" w:color="auto"/>
                <w:left w:val="none" w:sz="0" w:space="0" w:color="auto"/>
                <w:bottom w:val="none" w:sz="0" w:space="0" w:color="auto"/>
                <w:right w:val="none" w:sz="0" w:space="0" w:color="auto"/>
              </w:divBdr>
              <w:divsChild>
                <w:div w:id="27829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733694">
      <w:bodyDiv w:val="1"/>
      <w:marLeft w:val="0"/>
      <w:marRight w:val="0"/>
      <w:marTop w:val="0"/>
      <w:marBottom w:val="0"/>
      <w:divBdr>
        <w:top w:val="none" w:sz="0" w:space="0" w:color="auto"/>
        <w:left w:val="none" w:sz="0" w:space="0" w:color="auto"/>
        <w:bottom w:val="none" w:sz="0" w:space="0" w:color="auto"/>
        <w:right w:val="none" w:sz="0" w:space="0" w:color="auto"/>
      </w:divBdr>
      <w:divsChild>
        <w:div w:id="464931645">
          <w:marLeft w:val="0"/>
          <w:marRight w:val="0"/>
          <w:marTop w:val="0"/>
          <w:marBottom w:val="6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senat.cz/organy/index.php?lng=cz&amp;ke_dni=1.1.2022&amp;O=13&amp;par_2=447" TargetMode="External"/><Relationship Id="rId299" Type="http://schemas.openxmlformats.org/officeDocument/2006/relationships/hyperlink" Target="https://www.senat.cz/xqw/xervlet/pssenat/historie?T=250&amp;O=13" TargetMode="External"/><Relationship Id="rId21" Type="http://schemas.openxmlformats.org/officeDocument/2006/relationships/chart" Target="charts/chart2.xml"/><Relationship Id="rId63" Type="http://schemas.openxmlformats.org/officeDocument/2006/relationships/hyperlink" Target="https://www.senat.cz/xqw/xervlet/pssenat/historie?T=251&amp;O=13" TargetMode="External"/><Relationship Id="rId159" Type="http://schemas.openxmlformats.org/officeDocument/2006/relationships/hyperlink" Target="https://www.senat.cz/xqw/xervlet/pssenat/historie?T=244&amp;O=13" TargetMode="External"/><Relationship Id="rId324" Type="http://schemas.openxmlformats.org/officeDocument/2006/relationships/hyperlink" Target="http://www.senat.cz/xqw/xervlet/pssenat/historie?O=13&amp;T=K%20157" TargetMode="External"/><Relationship Id="rId170" Type="http://schemas.openxmlformats.org/officeDocument/2006/relationships/hyperlink" Target="https://www.senat.cz/xqw/xervlet/pssenat/historie?T=264&amp;O=13" TargetMode="External"/><Relationship Id="rId226" Type="http://schemas.openxmlformats.org/officeDocument/2006/relationships/hyperlink" Target="https://www.senat.cz/xqw/xervlet/pssenat/historie?T=194&amp;O=13" TargetMode="External"/><Relationship Id="rId268" Type="http://schemas.openxmlformats.org/officeDocument/2006/relationships/hyperlink" Target="https://www.senat.cz/xqw/xervlet/pssenat/historie?T=248&amp;O=13" TargetMode="External"/><Relationship Id="rId32" Type="http://schemas.openxmlformats.org/officeDocument/2006/relationships/hyperlink" Target="https://www.senat.cz/xqw/xervlet/pssenat/historie?T=206&amp;O=13" TargetMode="External"/><Relationship Id="rId74" Type="http://schemas.openxmlformats.org/officeDocument/2006/relationships/hyperlink" Target="https://www.senat.cz/xqw/xervlet/pssenat/tabulka?IS=6917" TargetMode="External"/><Relationship Id="rId128" Type="http://schemas.openxmlformats.org/officeDocument/2006/relationships/image" Target="media/image28.jpeg"/><Relationship Id="rId335" Type="http://schemas.openxmlformats.org/officeDocument/2006/relationships/hyperlink" Target="http://www.senat.cz/xqw/xervlet/pssenat/historie?T=22&amp;O=14" TargetMode="External"/><Relationship Id="rId5" Type="http://schemas.openxmlformats.org/officeDocument/2006/relationships/webSettings" Target="webSettings.xml"/><Relationship Id="rId181" Type="http://schemas.openxmlformats.org/officeDocument/2006/relationships/hyperlink" Target="https://www.senat.cz/xqw/xervlet/pssenat/historie?T=281&amp;O=13" TargetMode="External"/><Relationship Id="rId237" Type="http://schemas.openxmlformats.org/officeDocument/2006/relationships/hyperlink" Target="https://www.senat.cz/xqw/xervlet/pssenat/historie?T=236&amp;O=13" TargetMode="External"/><Relationship Id="rId279" Type="http://schemas.openxmlformats.org/officeDocument/2006/relationships/hyperlink" Target="https://www.senat.cz/xqw/xervlet/pssenat/historie?T=186&amp;O=13" TargetMode="External"/><Relationship Id="rId43" Type="http://schemas.openxmlformats.org/officeDocument/2006/relationships/hyperlink" Target="https://www.senat.cz/xqw/xervlet/pssenat/historie?T=166&amp;O=13" TargetMode="External"/><Relationship Id="rId139" Type="http://schemas.openxmlformats.org/officeDocument/2006/relationships/hyperlink" Target="https://www.senat.cz/xqw/xervlet/pssenat/historie?T=189&amp;O=13" TargetMode="External"/><Relationship Id="rId290" Type="http://schemas.openxmlformats.org/officeDocument/2006/relationships/hyperlink" Target="https://www.senat.cz/xqw/xervlet/pssenat/historie?T=182&amp;O=13" TargetMode="External"/><Relationship Id="rId304" Type="http://schemas.openxmlformats.org/officeDocument/2006/relationships/hyperlink" Target="https://www.senat.cz/xqw/xervlet/pssenat/historie?T=260&amp;O=13" TargetMode="External"/><Relationship Id="rId346" Type="http://schemas.openxmlformats.org/officeDocument/2006/relationships/image" Target="media/image42.jpeg"/><Relationship Id="rId85" Type="http://schemas.openxmlformats.org/officeDocument/2006/relationships/hyperlink" Target="https://www.senat.cz/xqw/xervlet/pssenat/hlasovani?action=steno&amp;O=13&amp;IS=6909&amp;D=25.02.2022" TargetMode="External"/><Relationship Id="rId150" Type="http://schemas.openxmlformats.org/officeDocument/2006/relationships/hyperlink" Target="https://www.senat.cz/xqw/xervlet/pssenat/historie?T=221&amp;O=13" TargetMode="External"/><Relationship Id="rId192" Type="http://schemas.openxmlformats.org/officeDocument/2006/relationships/hyperlink" Target="https://www.senat.cz/xqw/xervlet/pssenat/historie?T=304&amp;O=13" TargetMode="External"/><Relationship Id="rId206" Type="http://schemas.openxmlformats.org/officeDocument/2006/relationships/hyperlink" Target="https://www.senat.cz/xqw/xervlet/pssenat/historie?T=7&amp;O=13" TargetMode="External"/><Relationship Id="rId248" Type="http://schemas.openxmlformats.org/officeDocument/2006/relationships/hyperlink" Target="https://www.senat.cz/xqw/xervlet/pssenat/historie?T=266&amp;O=13" TargetMode="External"/><Relationship Id="rId12" Type="http://schemas.openxmlformats.org/officeDocument/2006/relationships/hyperlink" Target="https://www.senat.cz/organy/index.php?lng=cz&amp;ke_dni=1.1.2022&amp;O=13&amp;par_2=472" TargetMode="External"/><Relationship Id="rId108" Type="http://schemas.openxmlformats.org/officeDocument/2006/relationships/hyperlink" Target="https://www.senat.cz/zpravodajstvi/zprava.php?ke_dni=28.9.2022&amp;O=13&amp;id=3467&amp;from=M" TargetMode="External"/><Relationship Id="rId315" Type="http://schemas.openxmlformats.org/officeDocument/2006/relationships/hyperlink" Target="https://www.senat.cz/xqw/xervlet/pssenat/historie?T=22&amp;O=13" TargetMode="External"/><Relationship Id="rId54" Type="http://schemas.openxmlformats.org/officeDocument/2006/relationships/hyperlink" Target="https://www.senat.cz/xqw/xervlet/pssenat/historie?T=47&amp;O=14" TargetMode="External"/><Relationship Id="rId96" Type="http://schemas.openxmlformats.org/officeDocument/2006/relationships/hyperlink" Target="https://www.senat.cz/xqw/xervlet/pssenat/hlasovani?action=steno&amp;O=13&amp;IS=6970&amp;D=15.06.2022" TargetMode="External"/><Relationship Id="rId161" Type="http://schemas.openxmlformats.org/officeDocument/2006/relationships/hyperlink" Target="https://www.senat.cz/xqw/xervlet/pssenat/historie?T=247&amp;O=13" TargetMode="External"/><Relationship Id="rId217" Type="http://schemas.openxmlformats.org/officeDocument/2006/relationships/hyperlink" Target="https://www.senat.cz/xqw/xervlet/pssenat/historie?T=283&amp;O=13" TargetMode="External"/><Relationship Id="rId259" Type="http://schemas.openxmlformats.org/officeDocument/2006/relationships/hyperlink" Target="https://www.senat.cz/xqw/xervlet/pssenat/historie?T=303&amp;O=13" TargetMode="External"/><Relationship Id="rId23" Type="http://schemas.openxmlformats.org/officeDocument/2006/relationships/image" Target="media/image3.jpeg"/><Relationship Id="rId119" Type="http://schemas.openxmlformats.org/officeDocument/2006/relationships/hyperlink" Target="https://www.senat.cz/organy/index.php?lng=cz&amp;ke_dni=1.1.2022&amp;O=13&amp;par_2=450" TargetMode="External"/><Relationship Id="rId270" Type="http://schemas.openxmlformats.org/officeDocument/2006/relationships/hyperlink" Target="https://www.senat.cz/xqw/xervlet/pssenat/historie?T=17&amp;O=13" TargetMode="External"/><Relationship Id="rId326" Type="http://schemas.openxmlformats.org/officeDocument/2006/relationships/hyperlink" Target="http://www.senat.cz/xqw/xervlet/pssenat/historie?O=13&amp;T=285" TargetMode="External"/><Relationship Id="rId65" Type="http://schemas.openxmlformats.org/officeDocument/2006/relationships/image" Target="media/image18.jpeg"/><Relationship Id="rId130" Type="http://schemas.openxmlformats.org/officeDocument/2006/relationships/image" Target="media/image30.jpeg"/><Relationship Id="rId172" Type="http://schemas.openxmlformats.org/officeDocument/2006/relationships/hyperlink" Target="https://www.senat.cz/xqw/xervlet/pssenat/historie?T=266&amp;O=13" TargetMode="External"/><Relationship Id="rId228" Type="http://schemas.openxmlformats.org/officeDocument/2006/relationships/hyperlink" Target="https://www.senat.cz/xqw/xervlet/pssenat/historie?T=234&amp;O=13" TargetMode="External"/><Relationship Id="rId281" Type="http://schemas.openxmlformats.org/officeDocument/2006/relationships/hyperlink" Target="https://www.senat.cz/xqw/xervlet/pssenat/historie?T=192&amp;O=13" TargetMode="External"/><Relationship Id="rId337" Type="http://schemas.openxmlformats.org/officeDocument/2006/relationships/hyperlink" Target="http://www.senat.cz/xqw/xervlet/pssenat/historie?T=134&amp;O=13" TargetMode="External"/><Relationship Id="rId34" Type="http://schemas.openxmlformats.org/officeDocument/2006/relationships/hyperlink" Target="https://www.senat.cz/xqw/xervlet/pssenat/historie?T=270&amp;O=13" TargetMode="External"/><Relationship Id="rId76" Type="http://schemas.openxmlformats.org/officeDocument/2006/relationships/hyperlink" Target="https://www.senat.cz/xqw/xervlet/pssenat/tabulka?IS=7102" TargetMode="External"/><Relationship Id="rId141" Type="http://schemas.openxmlformats.org/officeDocument/2006/relationships/hyperlink" Target="https://www.senat.cz/xqw/xervlet/pssenat/historie?T=188&amp;O=13" TargetMode="External"/><Relationship Id="rId7" Type="http://schemas.openxmlformats.org/officeDocument/2006/relationships/endnotes" Target="endnotes.xml"/><Relationship Id="rId183" Type="http://schemas.openxmlformats.org/officeDocument/2006/relationships/hyperlink" Target="https://www.senat.cz/xqw/xervlet/pssenat/historie?T=284&amp;O=13" TargetMode="External"/><Relationship Id="rId239" Type="http://schemas.openxmlformats.org/officeDocument/2006/relationships/hyperlink" Target="https://www.senat.cz/xqw/xervlet/pssenat/historie?T=245&amp;O=13" TargetMode="External"/><Relationship Id="rId250" Type="http://schemas.openxmlformats.org/officeDocument/2006/relationships/hyperlink" Target="https://www.senat.cz/xqw/xervlet/pssenat/historie?T=296&amp;O=13" TargetMode="External"/><Relationship Id="rId292" Type="http://schemas.openxmlformats.org/officeDocument/2006/relationships/hyperlink" Target="https://www.senat.cz/xqw/xervlet/pssenat/historie?T=195&amp;O=13" TargetMode="External"/><Relationship Id="rId306" Type="http://schemas.openxmlformats.org/officeDocument/2006/relationships/hyperlink" Target="https://www.senat.cz/xqw/xervlet/pssenat/historie?T=285&amp;O=13" TargetMode="External"/><Relationship Id="rId45" Type="http://schemas.openxmlformats.org/officeDocument/2006/relationships/hyperlink" Target="https://www.senat.cz/xqw/xervlet/pssenat/historie?T=162&amp;O=13" TargetMode="External"/><Relationship Id="rId87" Type="http://schemas.openxmlformats.org/officeDocument/2006/relationships/hyperlink" Target="https://www.senat.cz/xqw/xervlet/pssenat/hlasovani?action=steno&amp;O=13&amp;IS=6901&amp;D=02.03.2022" TargetMode="External"/><Relationship Id="rId110" Type="http://schemas.openxmlformats.org/officeDocument/2006/relationships/hyperlink" Target="https://www.senat.cz/zpravodajstvi/zprava.php?ke_dni=17.5.2023&amp;O=14&amp;id=3507&amp;from=M" TargetMode="External"/><Relationship Id="rId348" Type="http://schemas.openxmlformats.org/officeDocument/2006/relationships/hyperlink" Target="https://www.senat.cz/xqw/webdav/pssenat/original/102797/86250" TargetMode="External"/><Relationship Id="rId152" Type="http://schemas.openxmlformats.org/officeDocument/2006/relationships/hyperlink" Target="https://www.senat.cz/xqw/xervlet/pssenat/historie?T=231&amp;O=13" TargetMode="External"/><Relationship Id="rId194" Type="http://schemas.openxmlformats.org/officeDocument/2006/relationships/hyperlink" Target="https://www.senat.cz/xqw/xervlet/pssenat/historie?T=306&amp;O=13" TargetMode="External"/><Relationship Id="rId208" Type="http://schemas.openxmlformats.org/officeDocument/2006/relationships/hyperlink" Target="https://www.senat.cz/xqw/xervlet/pssenat/historie?T=12&amp;O=14" TargetMode="External"/><Relationship Id="rId261" Type="http://schemas.openxmlformats.org/officeDocument/2006/relationships/hyperlink" Target="https://www.senat.cz/xqw/xervlet/pssenat/historie?T=7&amp;O=13" TargetMode="External"/><Relationship Id="rId14" Type="http://schemas.openxmlformats.org/officeDocument/2006/relationships/hyperlink" Target="https://www.senat.cz/organy/index.php?lng=cz&amp;ke_dni=1.1.2022&amp;O=13&amp;par_2=470" TargetMode="External"/><Relationship Id="rId56" Type="http://schemas.openxmlformats.org/officeDocument/2006/relationships/hyperlink" Target="https://www.senat.cz/xqw/xervlet/pssenat/historie?T=227&amp;O=13" TargetMode="External"/><Relationship Id="rId317" Type="http://schemas.openxmlformats.org/officeDocument/2006/relationships/hyperlink" Target="http://www.senat.cz/xqw/xervlet/pssenat/historie?O=13&amp;T=K%20105" TargetMode="External"/><Relationship Id="rId98" Type="http://schemas.openxmlformats.org/officeDocument/2006/relationships/image" Target="media/image24.jpeg"/><Relationship Id="rId121" Type="http://schemas.openxmlformats.org/officeDocument/2006/relationships/hyperlink" Target="https://www.senat.cz/organy/index.php?lng=cz&amp;ke_dni=1.1.2022&amp;O=13&amp;par_2=452" TargetMode="External"/><Relationship Id="rId163" Type="http://schemas.openxmlformats.org/officeDocument/2006/relationships/hyperlink" Target="https://www.senat.cz/xqw/xervlet/pssenat/historie?T=253&amp;O=13" TargetMode="External"/><Relationship Id="rId219" Type="http://schemas.openxmlformats.org/officeDocument/2006/relationships/hyperlink" Target="https://www.senat.cz/xqw/xervlet/pssenat/historie?T=248&amp;O=13" TargetMode="External"/><Relationship Id="rId230" Type="http://schemas.openxmlformats.org/officeDocument/2006/relationships/hyperlink" Target="https://www.senat.cz/xqw/xervlet/pssenat/historie?T=249&amp;O=13" TargetMode="External"/><Relationship Id="rId251" Type="http://schemas.openxmlformats.org/officeDocument/2006/relationships/hyperlink" Target="https://www.senat.cz/xqw/xervlet/pssenat/historie?T=311&amp;O=13" TargetMode="External"/><Relationship Id="rId25" Type="http://schemas.openxmlformats.org/officeDocument/2006/relationships/image" Target="media/image5.jpeg"/><Relationship Id="rId46" Type="http://schemas.openxmlformats.org/officeDocument/2006/relationships/hyperlink" Target="https://www.senat.cz/xqw/xervlet/pssenat/tabulka?IS=7059" TargetMode="External"/><Relationship Id="rId67" Type="http://schemas.openxmlformats.org/officeDocument/2006/relationships/image" Target="media/image19.jpeg"/><Relationship Id="rId272" Type="http://schemas.openxmlformats.org/officeDocument/2006/relationships/hyperlink" Target="https://www.senat.cz/xqw/xervlet/pssenat/historie?T=189&amp;O=13" TargetMode="External"/><Relationship Id="rId293" Type="http://schemas.openxmlformats.org/officeDocument/2006/relationships/hyperlink" Target="https://www.senat.cz/xqw/xervlet/pssenat/historie?T=196&amp;O=13" TargetMode="External"/><Relationship Id="rId307" Type="http://schemas.openxmlformats.org/officeDocument/2006/relationships/hyperlink" Target="https://www.senat.cz/xqw/xervlet/pssenat/historie?T=286&amp;O=13" TargetMode="External"/><Relationship Id="rId328" Type="http://schemas.openxmlformats.org/officeDocument/2006/relationships/hyperlink" Target="http://www.senat.cz/xqw/xervlet/pssenat/historie?O=13&amp;T=291" TargetMode="External"/><Relationship Id="rId349" Type="http://schemas.openxmlformats.org/officeDocument/2006/relationships/hyperlink" Target="https://www.senat.cz/xqw/webdav/pssenat/original/102804/86257" TargetMode="External"/><Relationship Id="rId88" Type="http://schemas.openxmlformats.org/officeDocument/2006/relationships/hyperlink" Target="https://www.senat.cz/xqw/xervlet/pssenat/hlasovani?action=steno&amp;O=13&amp;IS=6917&amp;D=17.03.2022" TargetMode="External"/><Relationship Id="rId111" Type="http://schemas.openxmlformats.org/officeDocument/2006/relationships/image" Target="media/image26.jpeg"/><Relationship Id="rId132" Type="http://schemas.openxmlformats.org/officeDocument/2006/relationships/image" Target="media/image32.jpeg"/><Relationship Id="rId153" Type="http://schemas.openxmlformats.org/officeDocument/2006/relationships/hyperlink" Target="https://www.senat.cz/xqw/xervlet/pssenat/historie?T=232&amp;O=13" TargetMode="External"/><Relationship Id="rId174" Type="http://schemas.openxmlformats.org/officeDocument/2006/relationships/hyperlink" Target="https://www.senat.cz/xqw/xervlet/pssenat/historie?T=272&amp;O=13" TargetMode="External"/><Relationship Id="rId195" Type="http://schemas.openxmlformats.org/officeDocument/2006/relationships/hyperlink" Target="https://www.senat.cz/xqw/xervlet/pssenat/historie?T=307&amp;O=13" TargetMode="External"/><Relationship Id="rId209" Type="http://schemas.openxmlformats.org/officeDocument/2006/relationships/hyperlink" Target="https://www.senat.cz/xqw/xervlet/pssenat/historie?T=13&amp;O=13" TargetMode="External"/><Relationship Id="rId220" Type="http://schemas.openxmlformats.org/officeDocument/2006/relationships/hyperlink" Target="https://www.senat.cz/xqw/xervlet/pssenat/historie?T=308&amp;O=13" TargetMode="External"/><Relationship Id="rId241" Type="http://schemas.openxmlformats.org/officeDocument/2006/relationships/hyperlink" Target="https://www.senat.cz/xqw/xervlet/pssenat/historie?T=272&amp;O=13" TargetMode="External"/><Relationship Id="rId15" Type="http://schemas.openxmlformats.org/officeDocument/2006/relationships/hyperlink" Target="https://www.senat.cz/organy/index.php?lng=cz&amp;ke_dni=1.1.2022&amp;O=13&amp;par_2=469" TargetMode="External"/><Relationship Id="rId36" Type="http://schemas.openxmlformats.org/officeDocument/2006/relationships/hyperlink" Target="https://www.senat.cz/xqw/xervlet/pssenat/historie?T=291&amp;O=13" TargetMode="External"/><Relationship Id="rId57" Type="http://schemas.openxmlformats.org/officeDocument/2006/relationships/image" Target="media/image17.jpeg"/><Relationship Id="rId262" Type="http://schemas.openxmlformats.org/officeDocument/2006/relationships/hyperlink" Target="https://www.senat.cz/xqw/xervlet/pssenat/historie?T=283&amp;O=13" TargetMode="External"/><Relationship Id="rId283" Type="http://schemas.openxmlformats.org/officeDocument/2006/relationships/hyperlink" Target="https://www.senat.cz/xqw/xervlet/pssenat/historie?T=213&amp;O=13" TargetMode="External"/><Relationship Id="rId318" Type="http://schemas.openxmlformats.org/officeDocument/2006/relationships/hyperlink" Target="http://www.senat.cz/xqw/xervlet/pssenat/historie?T=170&amp;O=13" TargetMode="External"/><Relationship Id="rId339" Type="http://schemas.openxmlformats.org/officeDocument/2006/relationships/hyperlink" Target="http://aset-int:3030/prezentace/historieHandler.do?op=prepare&amp;id=2485" TargetMode="External"/><Relationship Id="rId78" Type="http://schemas.openxmlformats.org/officeDocument/2006/relationships/image" Target="media/image20.jpeg"/><Relationship Id="rId99" Type="http://schemas.openxmlformats.org/officeDocument/2006/relationships/hyperlink" Target="https://www.senat.cz/xqw/xervlet/pssenat/hlasovani?action=steno&amp;O=13&amp;IS=7040&amp;D=13.09.2022" TargetMode="External"/><Relationship Id="rId101" Type="http://schemas.openxmlformats.org/officeDocument/2006/relationships/hyperlink" Target="https://www.senat.cz/xqw/xervlet/pssenat/hlasovani?action=steno&amp;O=14&amp;IS=7117&amp;D=14.12.2022" TargetMode="External"/><Relationship Id="rId122" Type="http://schemas.openxmlformats.org/officeDocument/2006/relationships/hyperlink" Target="https://www.senat.cz/organy/index.php?lng=cz&amp;ke_dni=1.1.2022&amp;O=13&amp;par_2=453" TargetMode="External"/><Relationship Id="rId143" Type="http://schemas.openxmlformats.org/officeDocument/2006/relationships/hyperlink" Target="https://www.senat.cz/xqw/xervlet/pssenat/historie?T=214&amp;O=13" TargetMode="External"/><Relationship Id="rId164" Type="http://schemas.openxmlformats.org/officeDocument/2006/relationships/hyperlink" Target="https://www.senat.cz/xqw/xervlet/pssenat/historie?T=254&amp;O=13" TargetMode="External"/><Relationship Id="rId185" Type="http://schemas.openxmlformats.org/officeDocument/2006/relationships/hyperlink" Target="https://www.senat.cz/xqw/xervlet/pssenat/historie?T=286&amp;O=13" TargetMode="External"/><Relationship Id="rId350" Type="http://schemas.openxmlformats.org/officeDocument/2006/relationships/hyperlink" Target="https://www.senat.cz/xqw/webdav/pssenat/original/104876/87944" TargetMode="External"/><Relationship Id="rId9" Type="http://schemas.openxmlformats.org/officeDocument/2006/relationships/hyperlink" Target="https://www.senat.cz/organy/index.php?lng=cz&amp;par_1=K&amp;ke_dni=1.1.2021&amp;O=13" TargetMode="External"/><Relationship Id="rId210" Type="http://schemas.openxmlformats.org/officeDocument/2006/relationships/hyperlink" Target="https://www.senat.cz/xqw/xervlet/pssenat/historie?T=14&amp;O=14" TargetMode="External"/><Relationship Id="rId26" Type="http://schemas.openxmlformats.org/officeDocument/2006/relationships/image" Target="media/image6.jpeg"/><Relationship Id="rId231" Type="http://schemas.openxmlformats.org/officeDocument/2006/relationships/hyperlink" Target="https://www.senat.cz/xqw/xervlet/pssenat/historie?T=251&amp;O=13" TargetMode="External"/><Relationship Id="rId252" Type="http://schemas.openxmlformats.org/officeDocument/2006/relationships/hyperlink" Target="https://www.senat.cz/xqw/xervlet/pssenat/historie?T=302&amp;O=13" TargetMode="External"/><Relationship Id="rId273" Type="http://schemas.openxmlformats.org/officeDocument/2006/relationships/hyperlink" Target="https://www.senat.cz/xqw/xervlet/pssenat/historie?T=149&amp;O=13" TargetMode="External"/><Relationship Id="rId294" Type="http://schemas.openxmlformats.org/officeDocument/2006/relationships/hyperlink" Target="https://www.senat.cz/xqw/xervlet/pssenat/historie?T=197&amp;O=13" TargetMode="External"/><Relationship Id="rId308" Type="http://schemas.openxmlformats.org/officeDocument/2006/relationships/hyperlink" Target="https://www.senat.cz/xqw/xervlet/pssenat/historie?T=291&amp;O=13" TargetMode="External"/><Relationship Id="rId329" Type="http://schemas.openxmlformats.org/officeDocument/2006/relationships/hyperlink" Target="http://www.senat.cz/xqw/xervlet/pssenat/historie?O=13&amp;T=307" TargetMode="External"/><Relationship Id="rId47" Type="http://schemas.openxmlformats.org/officeDocument/2006/relationships/image" Target="media/image14.jpeg"/><Relationship Id="rId68" Type="http://schemas.openxmlformats.org/officeDocument/2006/relationships/hyperlink" Target="https://www.senat.cz/xqw/xervlet/pssenat/historie?T=257&amp;O=13" TargetMode="External"/><Relationship Id="rId89" Type="http://schemas.openxmlformats.org/officeDocument/2006/relationships/hyperlink" Target="https://www.senat.cz/xqw/xervlet/pssenat/hlasovani?action=steno&amp;O=13&amp;IS=6917&amp;D=17.03.2022" TargetMode="External"/><Relationship Id="rId112" Type="http://schemas.openxmlformats.org/officeDocument/2006/relationships/image" Target="media/image27.jpeg"/><Relationship Id="rId133" Type="http://schemas.openxmlformats.org/officeDocument/2006/relationships/image" Target="media/image33.jpeg"/><Relationship Id="rId154" Type="http://schemas.openxmlformats.org/officeDocument/2006/relationships/hyperlink" Target="https://www.senat.cz/xqw/xervlet/pssenat/historie?T=233&amp;O=13" TargetMode="External"/><Relationship Id="rId175" Type="http://schemas.openxmlformats.org/officeDocument/2006/relationships/hyperlink" Target="https://www.senat.cz/xqw/xervlet/pssenat/historie?T=273&amp;O=13" TargetMode="External"/><Relationship Id="rId340" Type="http://schemas.openxmlformats.org/officeDocument/2006/relationships/hyperlink" Target="http://www.senat.cz/xqw/xervlet/pssenat/historie?T=248&amp;O=13" TargetMode="External"/><Relationship Id="rId196" Type="http://schemas.openxmlformats.org/officeDocument/2006/relationships/hyperlink" Target="https://www.senat.cz/xqw/xervlet/pssenat/historie?T=309&amp;O=13" TargetMode="External"/><Relationship Id="rId200" Type="http://schemas.openxmlformats.org/officeDocument/2006/relationships/hyperlink" Target="https://www.senat.cz/xqw/xervlet/pssenat/historie?T=317&amp;O=13" TargetMode="External"/><Relationship Id="rId16" Type="http://schemas.openxmlformats.org/officeDocument/2006/relationships/hyperlink" Target="https://www.senat.cz/xqw/xervlet/pssenat/tabulka?IS=7048" TargetMode="External"/><Relationship Id="rId221" Type="http://schemas.openxmlformats.org/officeDocument/2006/relationships/hyperlink" Target="https://www.senat.cz/xqw/xervlet/pssenat/historie?T=1&amp;O=14" TargetMode="External"/><Relationship Id="rId242" Type="http://schemas.openxmlformats.org/officeDocument/2006/relationships/hyperlink" Target="https://www.senat.cz/xqw/xervlet/pssenat/historie?T=295&amp;O=13" TargetMode="External"/><Relationship Id="rId263" Type="http://schemas.openxmlformats.org/officeDocument/2006/relationships/hyperlink" Target="https://www.senat.cz/xqw/xervlet/pssenat/historie?T=280&amp;O=13" TargetMode="External"/><Relationship Id="rId284" Type="http://schemas.openxmlformats.org/officeDocument/2006/relationships/hyperlink" Target="https://www.senat.cz/xqw/xervlet/pssenat/historie?T=199&amp;O=13" TargetMode="External"/><Relationship Id="rId319" Type="http://schemas.openxmlformats.org/officeDocument/2006/relationships/hyperlink" Target="http://www.senat.cz/xqw/xervlet/pssenat/historie?O=13&amp;T=N%20103" TargetMode="External"/><Relationship Id="rId37" Type="http://schemas.openxmlformats.org/officeDocument/2006/relationships/hyperlink" Target="https://www.senat.cz/xqw/xervlet/pssenat/historie?T=151&amp;O=13" TargetMode="External"/><Relationship Id="rId58" Type="http://schemas.openxmlformats.org/officeDocument/2006/relationships/hyperlink" Target="https://www.senat.cz/xqw/xervlet/pssenat/historie?T=225&amp;O=13" TargetMode="External"/><Relationship Id="rId79" Type="http://schemas.openxmlformats.org/officeDocument/2006/relationships/hyperlink" Target="https://www.senat.cz/xqw/xervlet/pssenat/historie?T=298&amp;O=13" TargetMode="External"/><Relationship Id="rId102" Type="http://schemas.openxmlformats.org/officeDocument/2006/relationships/hyperlink" Target="http://pes:8080/xqw/xervlet/pssenat/historie?action=detail&amp;value=4957" TargetMode="External"/><Relationship Id="rId123" Type="http://schemas.openxmlformats.org/officeDocument/2006/relationships/hyperlink" Target="https://www.senat.cz/organy/index.php?lng=cz&amp;ke_dni=1.1.2022&amp;O=13&amp;par_2=454" TargetMode="External"/><Relationship Id="rId144" Type="http://schemas.openxmlformats.org/officeDocument/2006/relationships/hyperlink" Target="https://www.senat.cz/xqw/xervlet/pssenat/historie?T=215&amp;O=13" TargetMode="External"/><Relationship Id="rId330" Type="http://schemas.openxmlformats.org/officeDocument/2006/relationships/hyperlink" Target="http://www.senat.cz/xqw/xervlet/pssenat/historie?O=13&amp;T=315" TargetMode="External"/><Relationship Id="rId90" Type="http://schemas.openxmlformats.org/officeDocument/2006/relationships/hyperlink" Target="https://www.senat.cz/xqw/xervlet/pssenat/hlasovani?action=steno&amp;O=13&amp;IS=6922&amp;D=06.04.2022" TargetMode="External"/><Relationship Id="rId165" Type="http://schemas.openxmlformats.org/officeDocument/2006/relationships/hyperlink" Target="https://www.senat.cz/xqw/xervlet/pssenat/historie?T=255&amp;O=13" TargetMode="External"/><Relationship Id="rId186" Type="http://schemas.openxmlformats.org/officeDocument/2006/relationships/hyperlink" Target="https://www.senat.cz/xqw/xervlet/pssenat/historie?T=295&amp;O=13" TargetMode="External"/><Relationship Id="rId351" Type="http://schemas.openxmlformats.org/officeDocument/2006/relationships/header" Target="header1.xml"/><Relationship Id="rId211" Type="http://schemas.openxmlformats.org/officeDocument/2006/relationships/hyperlink" Target="https://www.senat.cz/xqw/xervlet/pssenat/historie?T=19&amp;O=14" TargetMode="External"/><Relationship Id="rId232" Type="http://schemas.openxmlformats.org/officeDocument/2006/relationships/hyperlink" Target="https://www.senat.cz/xqw/xervlet/pssenat/historie?T=218&amp;O=13" TargetMode="External"/><Relationship Id="rId253" Type="http://schemas.openxmlformats.org/officeDocument/2006/relationships/hyperlink" Target="https://www.senat.cz/xqw/xervlet/pssenat/historie?T=306&amp;O=13" TargetMode="External"/><Relationship Id="rId274" Type="http://schemas.openxmlformats.org/officeDocument/2006/relationships/hyperlink" Target="https://www.senat.cz/xqw/xervlet/pssenat/historie?T=149&amp;O=13" TargetMode="External"/><Relationship Id="rId295" Type="http://schemas.openxmlformats.org/officeDocument/2006/relationships/hyperlink" Target="https://www.senat.cz/xqw/xervlet/pssenat/historie?T=229&amp;O=13" TargetMode="External"/><Relationship Id="rId309" Type="http://schemas.openxmlformats.org/officeDocument/2006/relationships/hyperlink" Target="https://www.senat.cz/xqw/xervlet/pssenat/historie?T=307&amp;O=13" TargetMode="External"/><Relationship Id="rId27" Type="http://schemas.openxmlformats.org/officeDocument/2006/relationships/image" Target="media/image7.jpeg"/><Relationship Id="rId48" Type="http://schemas.openxmlformats.org/officeDocument/2006/relationships/hyperlink" Target="https://www.senat.cz/xqw/xervlet/pssenat/web/evropska_agenda?ke_dni=17.5.2023&amp;O=13" TargetMode="External"/><Relationship Id="rId69" Type="http://schemas.openxmlformats.org/officeDocument/2006/relationships/hyperlink" Target="https://www.senat.cz/xqw/xervlet/pssenat/historie?T=289&amp;O=13" TargetMode="External"/><Relationship Id="rId113" Type="http://schemas.openxmlformats.org/officeDocument/2006/relationships/hyperlink" Target="https://www.senat.cz/organy/index.php?lng=cz&amp;ke_dni=1.1.2022&amp;O=13&amp;par_2=445" TargetMode="External"/><Relationship Id="rId134" Type="http://schemas.openxmlformats.org/officeDocument/2006/relationships/image" Target="media/image34.jpeg"/><Relationship Id="rId320" Type="http://schemas.openxmlformats.org/officeDocument/2006/relationships/hyperlink" Target="http://www.senat.cz/xqw/xervlet/pssenat/historie?T=162&amp;O=13" TargetMode="External"/><Relationship Id="rId80" Type="http://schemas.openxmlformats.org/officeDocument/2006/relationships/image" Target="media/image21.jpeg"/><Relationship Id="rId155" Type="http://schemas.openxmlformats.org/officeDocument/2006/relationships/hyperlink" Target="https://www.senat.cz/xqw/xervlet/pssenat/historie?T=235&amp;O=13" TargetMode="External"/><Relationship Id="rId176" Type="http://schemas.openxmlformats.org/officeDocument/2006/relationships/hyperlink" Target="https://www.senat.cz/xqw/xervlet/pssenat/historie?T=275&amp;O=13" TargetMode="External"/><Relationship Id="rId197" Type="http://schemas.openxmlformats.org/officeDocument/2006/relationships/hyperlink" Target="https://www.senat.cz/xqw/xervlet/pssenat/historie?T=310&amp;O=13" TargetMode="External"/><Relationship Id="rId341" Type="http://schemas.openxmlformats.org/officeDocument/2006/relationships/hyperlink" Target="http://www.senat.cz/xqw/xervlet/pssenat/historie?T=4&amp;O=14" TargetMode="External"/><Relationship Id="rId201" Type="http://schemas.openxmlformats.org/officeDocument/2006/relationships/hyperlink" Target="https://www.senat.cz/xqw/xervlet/pssenat/historie?T=2&amp;O=13" TargetMode="External"/><Relationship Id="rId222" Type="http://schemas.openxmlformats.org/officeDocument/2006/relationships/hyperlink" Target="https://www.senat.cz/xqw/xervlet/pssenat/historie?T=17&amp;O=14" TargetMode="External"/><Relationship Id="rId243" Type="http://schemas.openxmlformats.org/officeDocument/2006/relationships/hyperlink" Target="https://www.senat.cz/xqw/xervlet/pssenat/historie?T=309&amp;O=13" TargetMode="External"/><Relationship Id="rId264" Type="http://schemas.openxmlformats.org/officeDocument/2006/relationships/hyperlink" Target="https://www.senat.cz/xqw/xervlet/pssenat/historie?T=282&amp;O=13" TargetMode="External"/><Relationship Id="rId285" Type="http://schemas.openxmlformats.org/officeDocument/2006/relationships/hyperlink" Target="https://www.senat.cz/xqw/xervlet/pssenat/historie?T=269&amp;O=13" TargetMode="External"/><Relationship Id="rId17" Type="http://schemas.openxmlformats.org/officeDocument/2006/relationships/hyperlink" Target="https://www.senat.cz/xqw/xervlet/pssenat/hlasovani?action=steno&amp;O=13&amp;IS=7048&amp;D=12.10.2022" TargetMode="External"/><Relationship Id="rId38" Type="http://schemas.openxmlformats.org/officeDocument/2006/relationships/hyperlink" Target="http://www.psp.cz/sqw/historie.sqw?O=9&amp;T=129" TargetMode="External"/><Relationship Id="rId59" Type="http://schemas.openxmlformats.org/officeDocument/2006/relationships/hyperlink" Target="https://www.senat.cz/xqw/xervlet/pssenat/historie?T=239&amp;O=13" TargetMode="External"/><Relationship Id="rId103" Type="http://schemas.openxmlformats.org/officeDocument/2006/relationships/hyperlink" Target="http://mz.hrad.cz/cs/pro-media/tiskove-zpravy/aktualni-tiskove-zpravy/prezident-republiky-udelil-statni-vyznamenani-16665/" TargetMode="External"/><Relationship Id="rId124" Type="http://schemas.openxmlformats.org/officeDocument/2006/relationships/hyperlink" Target="https://www.senat.cz/xqw/xervlet/pssenat/historie?T=312&amp;O=13" TargetMode="External"/><Relationship Id="rId310" Type="http://schemas.openxmlformats.org/officeDocument/2006/relationships/hyperlink" Target="https://www.senat.cz/xqw/xervlet/pssenat/historie?T=315&amp;O=13" TargetMode="External"/><Relationship Id="rId70" Type="http://schemas.openxmlformats.org/officeDocument/2006/relationships/hyperlink" Target="https://www.senat.cz/xqw/xervlet/pssenat/historie?T=292&amp;O=13" TargetMode="External"/><Relationship Id="rId91" Type="http://schemas.openxmlformats.org/officeDocument/2006/relationships/hyperlink" Target="https://www.senat.cz/xqw/xervlet/pssenat/hlasovani?action=steno&amp;O=13&amp;IS=6922&amp;D=06.04.2022" TargetMode="External"/><Relationship Id="rId145" Type="http://schemas.openxmlformats.org/officeDocument/2006/relationships/hyperlink" Target="https://www.senat.cz/xqw/xervlet/pssenat/historie?T=216&amp;O=13" TargetMode="External"/><Relationship Id="rId166" Type="http://schemas.openxmlformats.org/officeDocument/2006/relationships/hyperlink" Target="https://www.senat.cz/xqw/xervlet/pssenat/historie?T=259&amp;O=13" TargetMode="External"/><Relationship Id="rId187" Type="http://schemas.openxmlformats.org/officeDocument/2006/relationships/hyperlink" Target="https://www.senat.cz/xqw/xervlet/pssenat/historie?T=296&amp;O=13" TargetMode="External"/><Relationship Id="rId331" Type="http://schemas.openxmlformats.org/officeDocument/2006/relationships/hyperlink" Target="http://www.senat.cz/xqw/xervlet/pssenat/historie?O=13&amp;T=270" TargetMode="External"/><Relationship Id="rId352"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hyperlink" Target="https://www.senat.cz/xqw/xervlet/pssenat/historie?T=20&amp;O=13" TargetMode="External"/><Relationship Id="rId233" Type="http://schemas.openxmlformats.org/officeDocument/2006/relationships/hyperlink" Target="https://www.senat.cz/xqw/xervlet/pssenat/historie?T=220&amp;O=13" TargetMode="External"/><Relationship Id="rId254" Type="http://schemas.openxmlformats.org/officeDocument/2006/relationships/hyperlink" Target="https://www.senat.cz/xqw/xervlet/pssenat/historie?T=12&amp;O=13" TargetMode="External"/><Relationship Id="rId28" Type="http://schemas.openxmlformats.org/officeDocument/2006/relationships/image" Target="media/image8.jpeg"/><Relationship Id="rId49" Type="http://schemas.openxmlformats.org/officeDocument/2006/relationships/image" Target="media/image15.jpeg"/><Relationship Id="rId114" Type="http://schemas.openxmlformats.org/officeDocument/2006/relationships/hyperlink" Target="https://www.senat.cz/organy/index.php?lng=cz&amp;ke_dni=1.1.2022&amp;O=13&amp;par_2=462" TargetMode="External"/><Relationship Id="rId275" Type="http://schemas.openxmlformats.org/officeDocument/2006/relationships/hyperlink" Target="https://www.senat.cz/xqw/xervlet/pssenat/historie?T=166&amp;O=13" TargetMode="External"/><Relationship Id="rId296" Type="http://schemas.openxmlformats.org/officeDocument/2006/relationships/hyperlink" Target="https://www.senat.cz/xqw/xervlet/pssenat/historie?T=227&amp;O=13" TargetMode="External"/><Relationship Id="rId300" Type="http://schemas.openxmlformats.org/officeDocument/2006/relationships/hyperlink" Target="https://www.senat.cz/xqw/xervlet/pssenat/historie?T=170&amp;O=13" TargetMode="External"/><Relationship Id="rId60" Type="http://schemas.openxmlformats.org/officeDocument/2006/relationships/hyperlink" Target="https://www.senat.cz/xqw/xervlet/pssenat/historie?T=226&amp;O=13" TargetMode="External"/><Relationship Id="rId81" Type="http://schemas.openxmlformats.org/officeDocument/2006/relationships/hyperlink" Target="https://www.senat.cz/xqw/xervlet/pssenat/historie?T=300&amp;O=13" TargetMode="External"/><Relationship Id="rId135" Type="http://schemas.openxmlformats.org/officeDocument/2006/relationships/image" Target="media/image35.jpeg"/><Relationship Id="rId156" Type="http://schemas.openxmlformats.org/officeDocument/2006/relationships/hyperlink" Target="https://www.senat.cz/xqw/xervlet/pssenat/historie?T=236&amp;O=13" TargetMode="External"/><Relationship Id="rId177" Type="http://schemas.openxmlformats.org/officeDocument/2006/relationships/hyperlink" Target="https://www.senat.cz/xqw/xervlet/pssenat/historie?T=276&amp;O=13" TargetMode="External"/><Relationship Id="rId198" Type="http://schemas.openxmlformats.org/officeDocument/2006/relationships/hyperlink" Target="https://www.senat.cz/xqw/xervlet/pssenat/historie?T=311&amp;O=13" TargetMode="External"/><Relationship Id="rId321" Type="http://schemas.openxmlformats.org/officeDocument/2006/relationships/hyperlink" Target="http://www.senat.cz/xqw/xervlet/pssenat/historie?T=170&amp;O=13" TargetMode="External"/><Relationship Id="rId342" Type="http://schemas.openxmlformats.org/officeDocument/2006/relationships/chart" Target="charts/chart4.xml"/><Relationship Id="rId202" Type="http://schemas.openxmlformats.org/officeDocument/2006/relationships/hyperlink" Target="https://www.senat.cz/xqw/xervlet/pssenat/historie?T=3&amp;O=13" TargetMode="External"/><Relationship Id="rId223" Type="http://schemas.openxmlformats.org/officeDocument/2006/relationships/image" Target="media/image38.jpeg"/><Relationship Id="rId244" Type="http://schemas.openxmlformats.org/officeDocument/2006/relationships/hyperlink" Target="https://www.senat.cz/xqw/xervlet/pssenat/historie?T=8&amp;O=13" TargetMode="External"/><Relationship Id="rId18" Type="http://schemas.openxmlformats.org/officeDocument/2006/relationships/hyperlink" Target="https://www.senat.cz/organy/index.php?lng=cz&amp;ke_dni=1.1.2022&amp;O=14" TargetMode="External"/><Relationship Id="rId39" Type="http://schemas.openxmlformats.org/officeDocument/2006/relationships/hyperlink" Target="https://www.senat.cz/xqw/xervlet/pssenat/historie?T=312&amp;O=12" TargetMode="External"/><Relationship Id="rId265" Type="http://schemas.openxmlformats.org/officeDocument/2006/relationships/hyperlink" Target="https://www.senat.cz/xqw/xervlet/pssenat/historie?T=281&amp;O=13" TargetMode="External"/><Relationship Id="rId286" Type="http://schemas.openxmlformats.org/officeDocument/2006/relationships/hyperlink" Target="https://www.senat.cz/xqw/xervlet/pssenat/historie?T=180&amp;O=13" TargetMode="External"/><Relationship Id="rId50" Type="http://schemas.openxmlformats.org/officeDocument/2006/relationships/hyperlink" Target="https://www.senat.cz/xqw/xervlet/pssenat/historie?T=201&amp;O=13" TargetMode="External"/><Relationship Id="rId104" Type="http://schemas.openxmlformats.org/officeDocument/2006/relationships/image" Target="media/image25.jpeg"/><Relationship Id="rId125" Type="http://schemas.openxmlformats.org/officeDocument/2006/relationships/hyperlink" Target="https://www.senat.cz/xqw/xervlet/pssenat/hlasovani?action=steno&amp;O=13&amp;IS=7048&amp;D=12.10.2022" TargetMode="External"/><Relationship Id="rId146" Type="http://schemas.openxmlformats.org/officeDocument/2006/relationships/hyperlink" Target="https://www.senat.cz/xqw/xervlet/pssenat/historie?T=217&amp;O=13" TargetMode="External"/><Relationship Id="rId167" Type="http://schemas.openxmlformats.org/officeDocument/2006/relationships/hyperlink" Target="https://www.senat.cz/xqw/xervlet/pssenat/historie?T=260&amp;O=13" TargetMode="External"/><Relationship Id="rId188" Type="http://schemas.openxmlformats.org/officeDocument/2006/relationships/hyperlink" Target="https://www.senat.cz/xqw/xervlet/pssenat/historie?T=299&amp;O=13" TargetMode="External"/><Relationship Id="rId311" Type="http://schemas.openxmlformats.org/officeDocument/2006/relationships/hyperlink" Target="https://www.senat.cz/xqw/xervlet/pssenat/historie?T=4&amp;O=13" TargetMode="External"/><Relationship Id="rId332" Type="http://schemas.openxmlformats.org/officeDocument/2006/relationships/hyperlink" Target="http://www.senat.cz/xqw/xervlet/pssenat/historie?O=13&amp;T=K%20203" TargetMode="External"/><Relationship Id="rId353" Type="http://schemas.openxmlformats.org/officeDocument/2006/relationships/theme" Target="theme/theme1.xml"/><Relationship Id="rId71" Type="http://schemas.openxmlformats.org/officeDocument/2006/relationships/hyperlink" Target="https://www.senat.cz/xqw/xervlet/pssenat/historie?T=293&amp;O=13" TargetMode="External"/><Relationship Id="rId92" Type="http://schemas.openxmlformats.org/officeDocument/2006/relationships/hyperlink" Target="https://www.senat.cz/xqw/xervlet/pssenat/hlasovani?action=steno&amp;O=13&amp;IS=6949&amp;D=11.05.2022" TargetMode="External"/><Relationship Id="rId213" Type="http://schemas.openxmlformats.org/officeDocument/2006/relationships/hyperlink" Target="https://www.senat.cz/xqw/xervlet/pssenat/historie?T=22&amp;O=13" TargetMode="External"/><Relationship Id="rId234" Type="http://schemas.openxmlformats.org/officeDocument/2006/relationships/hyperlink" Target="https://www.senat.cz/xqw/xervlet/pssenat/historie?T=219&amp;O=13" TargetMode="External"/><Relationship Id="rId2" Type="http://schemas.openxmlformats.org/officeDocument/2006/relationships/numbering" Target="numbering.xml"/><Relationship Id="rId29" Type="http://schemas.openxmlformats.org/officeDocument/2006/relationships/image" Target="media/image9.jpeg"/><Relationship Id="rId255" Type="http://schemas.openxmlformats.org/officeDocument/2006/relationships/hyperlink" Target="https://www.senat.cz/xqw/xervlet/pssenat/historie?T=221&amp;O=13" TargetMode="External"/><Relationship Id="rId276" Type="http://schemas.openxmlformats.org/officeDocument/2006/relationships/hyperlink" Target="https://www.senat.cz/xqw/xervlet/pssenat/historie?T=151&amp;O=13" TargetMode="External"/><Relationship Id="rId297" Type="http://schemas.openxmlformats.org/officeDocument/2006/relationships/hyperlink" Target="https://www.senat.cz/xqw/xervlet/pssenat/historie?T=226&amp;O=13" TargetMode="External"/><Relationship Id="rId40" Type="http://schemas.openxmlformats.org/officeDocument/2006/relationships/image" Target="media/image13.jpeg"/><Relationship Id="rId115" Type="http://schemas.openxmlformats.org/officeDocument/2006/relationships/hyperlink" Target="https://www.senat.cz/organy/index.php?lng=cz&amp;ke_dni=1.1.2022&amp;O=13&amp;par_2=446" TargetMode="External"/><Relationship Id="rId136" Type="http://schemas.openxmlformats.org/officeDocument/2006/relationships/image" Target="media/image36.jpeg"/><Relationship Id="rId157" Type="http://schemas.openxmlformats.org/officeDocument/2006/relationships/hyperlink" Target="https://www.senat.cz/xqw/xervlet/pssenat/historie?T=237&amp;O=13" TargetMode="External"/><Relationship Id="rId178" Type="http://schemas.openxmlformats.org/officeDocument/2006/relationships/hyperlink" Target="https://www.senat.cz/xqw/xervlet/pssenat/historie?T=278&amp;O=13" TargetMode="External"/><Relationship Id="rId301" Type="http://schemas.openxmlformats.org/officeDocument/2006/relationships/hyperlink" Target="https://www.senat.cz/xqw/xervlet/pssenat/historie?T=184&amp;O=13" TargetMode="External"/><Relationship Id="rId322" Type="http://schemas.openxmlformats.org/officeDocument/2006/relationships/hyperlink" Target="https://www.senat.cz/xqw/xervlet/pssenat/historie?T=217&amp;O=13" TargetMode="External"/><Relationship Id="rId343" Type="http://schemas.openxmlformats.org/officeDocument/2006/relationships/chart" Target="charts/chart5.xml"/><Relationship Id="rId61" Type="http://schemas.openxmlformats.org/officeDocument/2006/relationships/hyperlink" Target="https://www.senat.cz/xqw/xervlet/pssenat/historie?T=224&amp;O=13" TargetMode="External"/><Relationship Id="rId82" Type="http://schemas.openxmlformats.org/officeDocument/2006/relationships/image" Target="media/image22.jpeg"/><Relationship Id="rId199" Type="http://schemas.openxmlformats.org/officeDocument/2006/relationships/hyperlink" Target="https://www.senat.cz/xqw/xervlet/pssenat/historie?T=315&amp;O=13" TargetMode="External"/><Relationship Id="rId203" Type="http://schemas.openxmlformats.org/officeDocument/2006/relationships/hyperlink" Target="https://www.senat.cz/xqw/xervlet/pssenat/historie?T=4&amp;O=13" TargetMode="External"/><Relationship Id="rId19" Type="http://schemas.openxmlformats.org/officeDocument/2006/relationships/chart" Target="charts/chart1.xml"/><Relationship Id="rId224" Type="http://schemas.openxmlformats.org/officeDocument/2006/relationships/image" Target="media/image39.jpeg"/><Relationship Id="rId245" Type="http://schemas.openxmlformats.org/officeDocument/2006/relationships/hyperlink" Target="https://www.senat.cz/xqw/xervlet/pssenat/historie?T=20&amp;O=13" TargetMode="External"/><Relationship Id="rId266" Type="http://schemas.openxmlformats.org/officeDocument/2006/relationships/hyperlink" Target="https://www.senat.cz/xqw/xervlet/pssenat/historie?T=299&amp;O=13" TargetMode="External"/><Relationship Id="rId287" Type="http://schemas.openxmlformats.org/officeDocument/2006/relationships/hyperlink" Target="https://www.senat.cz/xqw/xervlet/pssenat/historie?T=181&amp;O=13" TargetMode="External"/><Relationship Id="rId30" Type="http://schemas.openxmlformats.org/officeDocument/2006/relationships/image" Target="media/image10.jpeg"/><Relationship Id="rId105" Type="http://schemas.openxmlformats.org/officeDocument/2006/relationships/hyperlink" Target="https://www.ceskatelevize.cz/porady/15268324344-slavnostni-predani-stribrnych-medaili-predsedy-senatu/" TargetMode="External"/><Relationship Id="rId126" Type="http://schemas.openxmlformats.org/officeDocument/2006/relationships/hyperlink" Target="https://www.senat.cz/xqw/xervlet/pssenat/historie?T=313&amp;O=13" TargetMode="External"/><Relationship Id="rId147" Type="http://schemas.openxmlformats.org/officeDocument/2006/relationships/hyperlink" Target="https://www.senat.cz/xqw/xervlet/pssenat/historie?T=218&amp;O=13" TargetMode="External"/><Relationship Id="rId168" Type="http://schemas.openxmlformats.org/officeDocument/2006/relationships/hyperlink" Target="https://www.senat.cz/xqw/xervlet/pssenat/historie?T=262&amp;O=13" TargetMode="External"/><Relationship Id="rId312" Type="http://schemas.openxmlformats.org/officeDocument/2006/relationships/hyperlink" Target="https://www.senat.cz/xqw/xervlet/pssenat/historie?T=270&amp;O=13" TargetMode="External"/><Relationship Id="rId333" Type="http://schemas.openxmlformats.org/officeDocument/2006/relationships/hyperlink" Target="https://www.senat.cz/xqw/xervlet/pssenat/historie?T=17&amp;O=14" TargetMode="External"/><Relationship Id="rId51" Type="http://schemas.openxmlformats.org/officeDocument/2006/relationships/hyperlink" Target="https://www.senat.cz/xqw/xervlet/pssenat/historie?T=240&amp;O=13" TargetMode="External"/><Relationship Id="rId72" Type="http://schemas.openxmlformats.org/officeDocument/2006/relationships/hyperlink" Target="https://www.senat.cz/xqw/xervlet/pssenat/historie?T=294&amp;O=13" TargetMode="External"/><Relationship Id="rId93" Type="http://schemas.openxmlformats.org/officeDocument/2006/relationships/hyperlink" Target="https://www.senat.cz/xqw/xervlet/pssenat/hlasovani?action=steno&amp;O=13&amp;IS=6949&amp;D=11.05.2022" TargetMode="External"/><Relationship Id="rId189" Type="http://schemas.openxmlformats.org/officeDocument/2006/relationships/hyperlink" Target="https://www.senat.cz/xqw/xervlet/pssenat/historie?T=301&amp;O=13" TargetMode="External"/><Relationship Id="rId3" Type="http://schemas.openxmlformats.org/officeDocument/2006/relationships/styles" Target="styles.xml"/><Relationship Id="rId214" Type="http://schemas.openxmlformats.org/officeDocument/2006/relationships/hyperlink" Target="https://www.senat.cz/xqw/xervlet/pssenat/historie?T=23&amp;O=13" TargetMode="External"/><Relationship Id="rId235" Type="http://schemas.openxmlformats.org/officeDocument/2006/relationships/hyperlink" Target="https://www.senat.cz/xqw/xervlet/pssenat/historie?T=232&amp;O=13" TargetMode="External"/><Relationship Id="rId256" Type="http://schemas.openxmlformats.org/officeDocument/2006/relationships/hyperlink" Target="https://www.senat.cz/xqw/xervlet/pssenat/historie?T=246&amp;O=13" TargetMode="External"/><Relationship Id="rId277" Type="http://schemas.openxmlformats.org/officeDocument/2006/relationships/hyperlink" Target="https://www.senat.cz/xqw/xervlet/pssenat/historie?T=238&amp;O=13" TargetMode="External"/><Relationship Id="rId298" Type="http://schemas.openxmlformats.org/officeDocument/2006/relationships/hyperlink" Target="https://www.senat.cz/xqw/xervlet/pssenat/historie?T=239&amp;O=13" TargetMode="External"/><Relationship Id="rId116" Type="http://schemas.openxmlformats.org/officeDocument/2006/relationships/hyperlink" Target="https://www.senat.cz/organy/index.php?lng=cz&amp;ke_dni=1.1.2022&amp;O=13&amp;par_2=446" TargetMode="External"/><Relationship Id="rId137" Type="http://schemas.openxmlformats.org/officeDocument/2006/relationships/image" Target="media/image37.jpeg"/><Relationship Id="rId158" Type="http://schemas.openxmlformats.org/officeDocument/2006/relationships/hyperlink" Target="https://www.senat.cz/xqw/xervlet/pssenat/historie?T=238&amp;O=13" TargetMode="External"/><Relationship Id="rId302" Type="http://schemas.openxmlformats.org/officeDocument/2006/relationships/hyperlink" Target="https://www.senat.cz/xqw/xervlet/pssenat/historie?T=217&amp;O=13" TargetMode="External"/><Relationship Id="rId323" Type="http://schemas.openxmlformats.org/officeDocument/2006/relationships/hyperlink" Target="http://www.senat.cz/xqw/xervlet/pssenat/historie?T=162&amp;O=13" TargetMode="External"/><Relationship Id="rId344" Type="http://schemas.openxmlformats.org/officeDocument/2006/relationships/image" Target="media/image41.jpeg"/><Relationship Id="rId20" Type="http://schemas.openxmlformats.org/officeDocument/2006/relationships/image" Target="media/image2.jpeg"/><Relationship Id="rId41" Type="http://schemas.openxmlformats.org/officeDocument/2006/relationships/hyperlink" Target="https://www.senat.cz/xqw/xervlet/pssenat/historie?T=149&amp;O=13" TargetMode="External"/><Relationship Id="rId62" Type="http://schemas.openxmlformats.org/officeDocument/2006/relationships/hyperlink" Target="https://www.senat.cz/xqw/xervlet/pssenat/historie?T=249&amp;O=13" TargetMode="External"/><Relationship Id="rId83" Type="http://schemas.openxmlformats.org/officeDocument/2006/relationships/hyperlink" Target="https://www.senat.cz/xqw/xervlet/pssenat/historie?T=15&amp;O=14" TargetMode="External"/><Relationship Id="rId179" Type="http://schemas.openxmlformats.org/officeDocument/2006/relationships/hyperlink" Target="https://www.senat.cz/xqw/xervlet/pssenat/historie?T=279&amp;O=13" TargetMode="External"/><Relationship Id="rId190" Type="http://schemas.openxmlformats.org/officeDocument/2006/relationships/hyperlink" Target="https://www.senat.cz/xqw/xervlet/pssenat/historie?T=302&amp;O=13" TargetMode="External"/><Relationship Id="rId204" Type="http://schemas.openxmlformats.org/officeDocument/2006/relationships/hyperlink" Target="https://www.senat.cz/xqw/xervlet/pssenat/historie?T=5&amp;O=13" TargetMode="External"/><Relationship Id="rId225" Type="http://schemas.openxmlformats.org/officeDocument/2006/relationships/image" Target="media/image40.jpeg"/><Relationship Id="rId246" Type="http://schemas.openxmlformats.org/officeDocument/2006/relationships/hyperlink" Target="https://www.senat.cz/xqw/xervlet/pssenat/historie?T=253&amp;O=13" TargetMode="External"/><Relationship Id="rId267" Type="http://schemas.openxmlformats.org/officeDocument/2006/relationships/hyperlink" Target="https://www.senat.cz/xqw/xervlet/pssenat/historie?T=308&amp;O=13" TargetMode="External"/><Relationship Id="rId288" Type="http://schemas.openxmlformats.org/officeDocument/2006/relationships/hyperlink" Target="https://www.senat.cz/xqw/xervlet/pssenat/historie?T=184&amp;O=13" TargetMode="External"/><Relationship Id="rId106" Type="http://schemas.openxmlformats.org/officeDocument/2006/relationships/hyperlink" Target="https://www.senat.cz/dokumenty/pdf.php?id=569652e29dcec99ae16a512278c01950" TargetMode="External"/><Relationship Id="rId127" Type="http://schemas.openxmlformats.org/officeDocument/2006/relationships/hyperlink" Target="https://www.senat.cz/xqw/xervlet/pssenat/hlasovani?action=steno&amp;O=13&amp;IS=7048&amp;D=12.10.2022" TargetMode="External"/><Relationship Id="rId313" Type="http://schemas.openxmlformats.org/officeDocument/2006/relationships/hyperlink" Target="https://www.senat.cz/xqw/xervlet/pssenat/historie?T=17&amp;O=13" TargetMode="External"/><Relationship Id="rId10" Type="http://schemas.openxmlformats.org/officeDocument/2006/relationships/hyperlink" Target="https://www.senat.cz/organy/index.php?lng=cz&amp;ke_dni=1.1.2022&amp;O=13&amp;par_2=474" TargetMode="External"/><Relationship Id="rId31" Type="http://schemas.openxmlformats.org/officeDocument/2006/relationships/image" Target="media/image11.jpeg"/><Relationship Id="rId52" Type="http://schemas.openxmlformats.org/officeDocument/2006/relationships/hyperlink" Target="https://www.senat.cz/xqw/xervlet/pssenat/historie?T=251&amp;O=13" TargetMode="External"/><Relationship Id="rId73" Type="http://schemas.openxmlformats.org/officeDocument/2006/relationships/hyperlink" Target="https://www.senat.cz/xqw/xervlet/pssenat/historie?T=297&amp;O=13" TargetMode="External"/><Relationship Id="rId94" Type="http://schemas.openxmlformats.org/officeDocument/2006/relationships/hyperlink" Target="https://www.senat.cz/xqw/xervlet/pssenat/hlasovani?action=steno&amp;O=13&amp;IS=6970&amp;D=15.06.2022" TargetMode="External"/><Relationship Id="rId148" Type="http://schemas.openxmlformats.org/officeDocument/2006/relationships/hyperlink" Target="https://www.senat.cz/xqw/xervlet/pssenat/historie?T=219&amp;O=13" TargetMode="External"/><Relationship Id="rId169" Type="http://schemas.openxmlformats.org/officeDocument/2006/relationships/hyperlink" Target="https://www.senat.cz/xqw/xervlet/pssenat/historie?T=263&amp;O=13" TargetMode="External"/><Relationship Id="rId334" Type="http://schemas.openxmlformats.org/officeDocument/2006/relationships/hyperlink" Target="http://www.senat.cz/xqw/xervlet/pssenat/historie?T=19&amp;O=14" TargetMode="External"/><Relationship Id="rId4" Type="http://schemas.openxmlformats.org/officeDocument/2006/relationships/settings" Target="settings.xml"/><Relationship Id="rId180" Type="http://schemas.openxmlformats.org/officeDocument/2006/relationships/hyperlink" Target="https://www.senat.cz/xqw/xervlet/pssenat/historie?T=280&amp;O=13" TargetMode="External"/><Relationship Id="rId215" Type="http://schemas.openxmlformats.org/officeDocument/2006/relationships/hyperlink" Target="https://www.senat.cz/xqw/xervlet/pssenat/historie?T=198&amp;O=13" TargetMode="External"/><Relationship Id="rId236" Type="http://schemas.openxmlformats.org/officeDocument/2006/relationships/hyperlink" Target="https://www.senat.cz/xqw/xervlet/pssenat/historie?T=235&amp;O=13" TargetMode="External"/><Relationship Id="rId257" Type="http://schemas.openxmlformats.org/officeDocument/2006/relationships/hyperlink" Target="https://www.senat.cz/xqw/xervlet/pssenat/historie?T=247&amp;O=13" TargetMode="External"/><Relationship Id="rId278" Type="http://schemas.openxmlformats.org/officeDocument/2006/relationships/hyperlink" Target="https://www.senat.cz/xqw/xervlet/pssenat/historie?T=301&amp;O=13" TargetMode="External"/><Relationship Id="rId303" Type="http://schemas.openxmlformats.org/officeDocument/2006/relationships/hyperlink" Target="https://www.senat.cz/xqw/xervlet/pssenat/historie?T=233&amp;O=13" TargetMode="External"/><Relationship Id="rId42" Type="http://schemas.openxmlformats.org/officeDocument/2006/relationships/hyperlink" Target="http://www.psp.cz/sqw/historie.sqw?o=9&amp;T=164" TargetMode="External"/><Relationship Id="rId84" Type="http://schemas.openxmlformats.org/officeDocument/2006/relationships/hyperlink" Target="https://www.senat.cz/xqw/xervlet/pssenat/historie?T=16&amp;O=14" TargetMode="External"/><Relationship Id="rId138" Type="http://schemas.openxmlformats.org/officeDocument/2006/relationships/hyperlink" Target="https://www.senat.cz/xqw/xervlet/pssenat/web/casopis?ke_dni=11.3.2019&amp;O=12" TargetMode="External"/><Relationship Id="rId345" Type="http://schemas.openxmlformats.org/officeDocument/2006/relationships/image" Target="cid:8622b098-ecd6-445c-b761-a86f3c3234ec@EURP194.PROD.OUTLOOK.COM" TargetMode="External"/><Relationship Id="rId191" Type="http://schemas.openxmlformats.org/officeDocument/2006/relationships/hyperlink" Target="https://www.senat.cz/xqw/xervlet/pssenat/historie?T=303&amp;O=13" TargetMode="External"/><Relationship Id="rId205" Type="http://schemas.openxmlformats.org/officeDocument/2006/relationships/hyperlink" Target="https://www.senat.cz/xqw/xervlet/pssenat/historie?T=6&amp;O=14" TargetMode="External"/><Relationship Id="rId247" Type="http://schemas.openxmlformats.org/officeDocument/2006/relationships/hyperlink" Target="https://www.senat.cz/xqw/xervlet/pssenat/historie?T=259&amp;O=13" TargetMode="External"/><Relationship Id="rId107" Type="http://schemas.openxmlformats.org/officeDocument/2006/relationships/hyperlink" Target="https://www.senat.cz/cinnost/pametni_medaile/index.php" TargetMode="External"/><Relationship Id="rId289" Type="http://schemas.openxmlformats.org/officeDocument/2006/relationships/hyperlink" Target="https://www.senat.cz/xqw/xervlet/pssenat/historie?T=179&amp;O=13" TargetMode="External"/><Relationship Id="rId11" Type="http://schemas.openxmlformats.org/officeDocument/2006/relationships/hyperlink" Target="https://www.senat.cz/organy/index.php?lng=cz&amp;ke_dni=1.1.2022&amp;O=13&amp;par_2=473" TargetMode="External"/><Relationship Id="rId53" Type="http://schemas.openxmlformats.org/officeDocument/2006/relationships/image" Target="media/image16.jpeg"/><Relationship Id="rId149" Type="http://schemas.openxmlformats.org/officeDocument/2006/relationships/hyperlink" Target="https://www.senat.cz/xqw/xervlet/pssenat/historie?T=220&amp;O=13" TargetMode="External"/><Relationship Id="rId314" Type="http://schemas.openxmlformats.org/officeDocument/2006/relationships/hyperlink" Target="https://www.senat.cz/xqw/xervlet/pssenat/historie?T=19&amp;O=13" TargetMode="External"/><Relationship Id="rId95" Type="http://schemas.openxmlformats.org/officeDocument/2006/relationships/image" Target="media/image23.jpeg"/><Relationship Id="rId160" Type="http://schemas.openxmlformats.org/officeDocument/2006/relationships/hyperlink" Target="https://www.senat.cz/xqw/xervlet/pssenat/historie?T=245&amp;O=13" TargetMode="External"/><Relationship Id="rId216" Type="http://schemas.openxmlformats.org/officeDocument/2006/relationships/hyperlink" Target="https://www.senat.cz/xqw/xervlet/pssenat/historie?T=246&amp;O=13" TargetMode="External"/><Relationship Id="rId258" Type="http://schemas.openxmlformats.org/officeDocument/2006/relationships/hyperlink" Target="https://www.senat.cz/xqw/xervlet/pssenat/historie?T=246&amp;O=13" TargetMode="External"/><Relationship Id="rId22" Type="http://schemas.openxmlformats.org/officeDocument/2006/relationships/chart" Target="charts/chart3.xml"/><Relationship Id="rId64" Type="http://schemas.openxmlformats.org/officeDocument/2006/relationships/hyperlink" Target="https://www.senat.cz/xqw/xervlet/pssenat/historie?T=250&amp;O=13" TargetMode="External"/><Relationship Id="rId118" Type="http://schemas.openxmlformats.org/officeDocument/2006/relationships/hyperlink" Target="https://www.senat.cz/organy/index.php?lng=cz&amp;ke_dni=1.1.2022&amp;O=13&amp;par_2=449" TargetMode="External"/><Relationship Id="rId325" Type="http://schemas.openxmlformats.org/officeDocument/2006/relationships/hyperlink" Target="http://www.senat.cz/xqw/xervlet/pssenat/historie?O=13&amp;T=N%20172" TargetMode="External"/><Relationship Id="rId171" Type="http://schemas.openxmlformats.org/officeDocument/2006/relationships/hyperlink" Target="https://www.senat.cz/xqw/xervlet/pssenat/historie?T=265&amp;O=13" TargetMode="External"/><Relationship Id="rId227" Type="http://schemas.openxmlformats.org/officeDocument/2006/relationships/hyperlink" Target="https://www.senat.cz/xqw/xervlet/pssenat/historie?T=202&amp;O=13" TargetMode="External"/><Relationship Id="rId269" Type="http://schemas.openxmlformats.org/officeDocument/2006/relationships/hyperlink" Target="https://www.senat.cz/xqw/xervlet/pssenat/historie?T=315&amp;O=13" TargetMode="External"/><Relationship Id="rId33" Type="http://schemas.openxmlformats.org/officeDocument/2006/relationships/image" Target="media/image12.jpeg"/><Relationship Id="rId129" Type="http://schemas.openxmlformats.org/officeDocument/2006/relationships/image" Target="media/image29.jpeg"/><Relationship Id="rId280" Type="http://schemas.openxmlformats.org/officeDocument/2006/relationships/hyperlink" Target="https://www.senat.cz/xqw/xervlet/pssenat/historie?T=187&amp;O=13" TargetMode="External"/><Relationship Id="rId336" Type="http://schemas.openxmlformats.org/officeDocument/2006/relationships/hyperlink" Target="http://www.senat.cz/xqw/xervlet/pssenat/historie?T=49&amp;O=13" TargetMode="External"/><Relationship Id="rId75" Type="http://schemas.openxmlformats.org/officeDocument/2006/relationships/hyperlink" Target="https://www.senat.cz/xqw/xervlet/pssenat/historie?T=290&amp;O=13" TargetMode="External"/><Relationship Id="rId140" Type="http://schemas.openxmlformats.org/officeDocument/2006/relationships/hyperlink" Target="https://www.senat.cz/xqw/xervlet/pssenat/historie?T=261&amp;O=13" TargetMode="External"/><Relationship Id="rId182" Type="http://schemas.openxmlformats.org/officeDocument/2006/relationships/hyperlink" Target="https://www.senat.cz/xqw/xervlet/pssenat/historie?T=282&amp;O=13" TargetMode="External"/><Relationship Id="rId6" Type="http://schemas.openxmlformats.org/officeDocument/2006/relationships/footnotes" Target="footnotes.xml"/><Relationship Id="rId238" Type="http://schemas.openxmlformats.org/officeDocument/2006/relationships/hyperlink" Target="https://www.senat.cz/xqw/xervlet/pssenat/historie?T=237&amp;O=13" TargetMode="External"/><Relationship Id="rId291" Type="http://schemas.openxmlformats.org/officeDocument/2006/relationships/hyperlink" Target="https://www.senat.cz/xqw/xervlet/pssenat/historie?T=183&amp;O=13" TargetMode="External"/><Relationship Id="rId305" Type="http://schemas.openxmlformats.org/officeDocument/2006/relationships/hyperlink" Target="https://www.senat.cz/xqw/xervlet/pssenat/historie?T=284&amp;O=13" TargetMode="External"/><Relationship Id="rId347" Type="http://schemas.openxmlformats.org/officeDocument/2006/relationships/hyperlink" Target="https://www.senat.cz/xqw/webdav/pssenat/original/104303/87473" TargetMode="External"/><Relationship Id="rId44" Type="http://schemas.openxmlformats.org/officeDocument/2006/relationships/hyperlink" Target="https://www.psp.cz/sqw/historie.sqw?o=9&amp;T=165" TargetMode="External"/><Relationship Id="rId86" Type="http://schemas.openxmlformats.org/officeDocument/2006/relationships/hyperlink" Target="https://www.senat.cz/xqw/xervlet/pssenat/hlasovani?action=steno&amp;O=13&amp;IS=6901&amp;D=02.03.2022" TargetMode="External"/><Relationship Id="rId151" Type="http://schemas.openxmlformats.org/officeDocument/2006/relationships/hyperlink" Target="https://www.senat.cz/xqw/xervlet/pssenat/historie?T=222&amp;O=13" TargetMode="External"/><Relationship Id="rId193" Type="http://schemas.openxmlformats.org/officeDocument/2006/relationships/hyperlink" Target="https://www.senat.cz/xqw/xervlet/pssenat/historie?T=305&amp;O=13" TargetMode="External"/><Relationship Id="rId207" Type="http://schemas.openxmlformats.org/officeDocument/2006/relationships/hyperlink" Target="https://www.senat.cz/xqw/xervlet/pssenat/historie?T=8&amp;O=14" TargetMode="External"/><Relationship Id="rId249" Type="http://schemas.openxmlformats.org/officeDocument/2006/relationships/hyperlink" Target="https://www.senat.cz/xqw/xervlet/pssenat/historie?T=275&amp;O=13" TargetMode="External"/><Relationship Id="rId13" Type="http://schemas.openxmlformats.org/officeDocument/2006/relationships/hyperlink" Target="https://www.senat.cz/organy/index.php?lng=cz&amp;ke_dni=1.1.2022&amp;O=13&amp;par_2=471" TargetMode="External"/><Relationship Id="rId109" Type="http://schemas.openxmlformats.org/officeDocument/2006/relationships/hyperlink" Target="https://www.senat.cz/zpravodajstvi/zprava.php?ke_dni=17.5.2023&amp;O=14&amp;id=3468&amp;from=M" TargetMode="External"/><Relationship Id="rId260" Type="http://schemas.openxmlformats.org/officeDocument/2006/relationships/hyperlink" Target="https://www.senat.cz/xqw/xervlet/pssenat/historie?T=5&amp;O=13" TargetMode="External"/><Relationship Id="rId316" Type="http://schemas.openxmlformats.org/officeDocument/2006/relationships/hyperlink" Target="http://www.senat.cz/xqw/xervlet/pssenat/historie?O=13&amp;T=N%20104" TargetMode="External"/><Relationship Id="rId55" Type="http://schemas.openxmlformats.org/officeDocument/2006/relationships/hyperlink" Target="https://www.senat.cz/xqw/xervlet/pssenat/historie?T=170&amp;O=13" TargetMode="External"/><Relationship Id="rId97" Type="http://schemas.openxmlformats.org/officeDocument/2006/relationships/hyperlink" Target="https://www.senat.cz/xqw/xervlet/pssenat/hlasovani?action=steno&amp;O=13&amp;IS=7002&amp;D=20.07.2022" TargetMode="External"/><Relationship Id="rId120" Type="http://schemas.openxmlformats.org/officeDocument/2006/relationships/hyperlink" Target="https://www.senat.cz/organy/index.php?lng=cz&amp;ke_dni=1.1.2022&amp;O=13&amp;par_2=451" TargetMode="External"/><Relationship Id="rId162" Type="http://schemas.openxmlformats.org/officeDocument/2006/relationships/hyperlink" Target="https://www.senat.cz/xqw/xervlet/pssenat/historie?T=252&amp;O=13" TargetMode="External"/><Relationship Id="rId218" Type="http://schemas.openxmlformats.org/officeDocument/2006/relationships/hyperlink" Target="https://www.senat.cz/xqw/xervlet/pssenat/historie?T=9&amp;O=14" TargetMode="External"/><Relationship Id="rId271" Type="http://schemas.openxmlformats.org/officeDocument/2006/relationships/hyperlink" Target="https://www.senat.cz/xqw/xervlet/pssenat/historie?T=1&amp;O=13" TargetMode="External"/><Relationship Id="rId24" Type="http://schemas.openxmlformats.org/officeDocument/2006/relationships/image" Target="media/image4.jpeg"/><Relationship Id="rId66" Type="http://schemas.openxmlformats.org/officeDocument/2006/relationships/hyperlink" Target="https://www.senat.cz/xqw/xervlet/pssenat/historie?T=242&amp;O=13" TargetMode="External"/><Relationship Id="rId131" Type="http://schemas.openxmlformats.org/officeDocument/2006/relationships/image" Target="media/image31.jpeg"/><Relationship Id="rId327" Type="http://schemas.openxmlformats.org/officeDocument/2006/relationships/hyperlink" Target="http://www.senat.cz/xqw/xervlet/pssenat/historie?O=13&amp;T=284" TargetMode="External"/><Relationship Id="rId173" Type="http://schemas.openxmlformats.org/officeDocument/2006/relationships/hyperlink" Target="https://www.senat.cz/xqw/xervlet/pssenat/historie?T=267&amp;O=13" TargetMode="External"/><Relationship Id="rId229" Type="http://schemas.openxmlformats.org/officeDocument/2006/relationships/hyperlink" Target="https://www.senat.cz/xqw/xervlet/pssenat/historie?T=228&amp;O=13" TargetMode="External"/><Relationship Id="rId240" Type="http://schemas.openxmlformats.org/officeDocument/2006/relationships/hyperlink" Target="https://www.senat.cz/xqw/xervlet/pssenat/historie?T=276&amp;O=13" TargetMode="External"/><Relationship Id="rId35" Type="http://schemas.openxmlformats.org/officeDocument/2006/relationships/hyperlink" Target="https://www.senat.cz/xqw/xervlet/pssenat/historie?T=277&amp;O=13" TargetMode="External"/><Relationship Id="rId77" Type="http://schemas.openxmlformats.org/officeDocument/2006/relationships/hyperlink" Target="https://www.senat.cz/xqw/xervlet/pssenat/historie?T=228&amp;O=13" TargetMode="External"/><Relationship Id="rId100" Type="http://schemas.openxmlformats.org/officeDocument/2006/relationships/hyperlink" Target="https://www.senat.cz/xqw/xervlet/pssenat/hlasovani?action=steno&amp;O=13&amp;IS=7048&amp;D=12.10.2022" TargetMode="External"/><Relationship Id="rId282" Type="http://schemas.openxmlformats.org/officeDocument/2006/relationships/hyperlink" Target="https://www.senat.cz/xqw/xervlet/pssenat/historie?T=212&amp;O=13" TargetMode="External"/><Relationship Id="rId338" Type="http://schemas.openxmlformats.org/officeDocument/2006/relationships/hyperlink" Target="http://aset-int:3030/prezentace/historieHandler.do?op=prepare&amp;id=2492" TargetMode="External"/><Relationship Id="rId8" Type="http://schemas.openxmlformats.org/officeDocument/2006/relationships/image" Target="media/image1.jpeg"/><Relationship Id="rId142" Type="http://schemas.openxmlformats.org/officeDocument/2006/relationships/hyperlink" Target="https://www.senat.cz/xqw/xervlet/pssenat/historie?T=193&amp;O=13" TargetMode="External"/><Relationship Id="rId184" Type="http://schemas.openxmlformats.org/officeDocument/2006/relationships/hyperlink" Target="https://www.senat.cz/xqw/xervlet/pssenat/historie?T=285&amp;O=13"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knotekj\Desktop\slo&#382;ky%20plocha\Sch&#367;ze%20po%20letech\grafy%20do%20v&#253;ro&#269;ky.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knotekj\Desktop\slo&#382;ky%20plocha\Sch&#367;ze%20po%20letech\grafy%20do%20v&#253;ro&#269;ky.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knotekj\Desktop\slo&#382;ky%20plocha\Sch&#367;ze%20po%20letech\grafy%20do%20v&#253;ro&#269;ky.xls"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GROUPS\GROUPS\VZSP\VZ%2013.funk&#269;n&#237;%20obdob&#237;\Zpr&#225;vy%20o%20&#269;innosti%20VZ\Se&#353;it1%20-%20graf%201%20(2022).xlsx" TargetMode="External"/><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oleObject" Target="file:///\\GROUPS\GROUPS\VZSP\VZ%2013.funk&#269;n&#237;%20obdob&#237;\Zpr&#225;vy%20o%20&#269;innosti%20VZ\Se&#353;it1%20-%20graf%20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3384462124210211"/>
          <c:y val="2.2535211267605635E-2"/>
          <c:w val="0.75770702838921555"/>
          <c:h val="0.91255923995416066"/>
        </c:manualLayout>
      </c:layout>
      <c:pie3DChart>
        <c:varyColors val="1"/>
        <c:ser>
          <c:idx val="0"/>
          <c:order val="0"/>
          <c:explosion val="55"/>
          <c:dPt>
            <c:idx val="0"/>
            <c:bubble3D val="0"/>
            <c:extLst>
              <c:ext xmlns:c16="http://schemas.microsoft.com/office/drawing/2014/chart" uri="{C3380CC4-5D6E-409C-BE32-E72D297353CC}">
                <c16:uniqueId val="{00000000-90DD-43A3-85A8-9108A0BA33E5}"/>
              </c:ext>
            </c:extLst>
          </c:dPt>
          <c:dPt>
            <c:idx val="1"/>
            <c:bubble3D val="0"/>
            <c:extLst>
              <c:ext xmlns:c16="http://schemas.microsoft.com/office/drawing/2014/chart" uri="{C3380CC4-5D6E-409C-BE32-E72D297353CC}">
                <c16:uniqueId val="{00000001-90DD-43A3-85A8-9108A0BA33E5}"/>
              </c:ext>
            </c:extLst>
          </c:dPt>
          <c:dPt>
            <c:idx val="2"/>
            <c:bubble3D val="0"/>
            <c:extLst>
              <c:ext xmlns:c16="http://schemas.microsoft.com/office/drawing/2014/chart" uri="{C3380CC4-5D6E-409C-BE32-E72D297353CC}">
                <c16:uniqueId val="{00000002-90DD-43A3-85A8-9108A0BA33E5}"/>
              </c:ext>
            </c:extLst>
          </c:dPt>
          <c:dPt>
            <c:idx val="3"/>
            <c:bubble3D val="0"/>
            <c:extLst>
              <c:ext xmlns:c16="http://schemas.microsoft.com/office/drawing/2014/chart" uri="{C3380CC4-5D6E-409C-BE32-E72D297353CC}">
                <c16:uniqueId val="{00000003-90DD-43A3-85A8-9108A0BA33E5}"/>
              </c:ext>
            </c:extLst>
          </c:dPt>
          <c:dPt>
            <c:idx val="4"/>
            <c:bubble3D val="0"/>
            <c:extLst>
              <c:ext xmlns:c16="http://schemas.microsoft.com/office/drawing/2014/chart" uri="{C3380CC4-5D6E-409C-BE32-E72D297353CC}">
                <c16:uniqueId val="{00000004-90DD-43A3-85A8-9108A0BA33E5}"/>
              </c:ext>
            </c:extLst>
          </c:dPt>
          <c:dPt>
            <c:idx val="5"/>
            <c:bubble3D val="0"/>
            <c:extLst>
              <c:ext xmlns:c16="http://schemas.microsoft.com/office/drawing/2014/chart" uri="{C3380CC4-5D6E-409C-BE32-E72D297353CC}">
                <c16:uniqueId val="{00000005-90DD-43A3-85A8-9108A0BA33E5}"/>
              </c:ext>
            </c:extLst>
          </c:dPt>
          <c:dLbls>
            <c:spPr>
              <a:noFill/>
              <a:ln w="25400">
                <a:noFill/>
              </a:ln>
            </c:spPr>
            <c:showLegendKey val="0"/>
            <c:showVal val="1"/>
            <c:showCatName val="0"/>
            <c:showSerName val="0"/>
            <c:showPercent val="0"/>
            <c:showBubbleSize val="0"/>
            <c:showLeaderLines val="1"/>
            <c:extLst>
              <c:ext xmlns:c15="http://schemas.microsoft.com/office/drawing/2012/chart" uri="{CE6537A1-D6FC-4f65-9D91-7224C49458BB}"/>
            </c:extLst>
          </c:dLbls>
          <c:cat>
            <c:strRef>
              <c:f>List2!$A$1:$A$6</c:f>
              <c:strCache>
                <c:ptCount val="6"/>
                <c:pt idx="0">
                  <c:v>STAN</c:v>
                </c:pt>
                <c:pt idx="1">
                  <c:v>ODS a TOP 09</c:v>
                </c:pt>
                <c:pt idx="2">
                  <c:v>KDU-ČSL </c:v>
                </c:pt>
                <c:pt idx="3">
                  <c:v>Proregion</c:v>
                </c:pt>
                <c:pt idx="4">
                  <c:v>SEN 21 a Piráti</c:v>
                </c:pt>
                <c:pt idx="5">
                  <c:v>nezařazení</c:v>
                </c:pt>
              </c:strCache>
            </c:strRef>
          </c:cat>
          <c:val>
            <c:numRef>
              <c:f>List2!$B$1:$B$6</c:f>
              <c:numCache>
                <c:formatCode>General</c:formatCode>
                <c:ptCount val="6"/>
                <c:pt idx="0">
                  <c:v>24</c:v>
                </c:pt>
                <c:pt idx="1">
                  <c:v>27</c:v>
                </c:pt>
                <c:pt idx="2">
                  <c:v>12</c:v>
                </c:pt>
                <c:pt idx="3">
                  <c:v>9</c:v>
                </c:pt>
                <c:pt idx="4">
                  <c:v>7</c:v>
                </c:pt>
                <c:pt idx="5">
                  <c:v>2</c:v>
                </c:pt>
              </c:numCache>
            </c:numRef>
          </c:val>
          <c:extLst>
            <c:ext xmlns:c16="http://schemas.microsoft.com/office/drawing/2014/chart" uri="{C3380CC4-5D6E-409C-BE32-E72D297353CC}">
              <c16:uniqueId val="{00000006-90DD-43A3-85A8-9108A0BA33E5}"/>
            </c:ext>
          </c:extLst>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3.9565132348057877E-2"/>
          <c:y val="0.88967594543639783"/>
          <c:w val="0.91533872823955931"/>
          <c:h val="6.9474104469335662E-2"/>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3371-4BF5-B2BA-F5BCF9720795}"/>
              </c:ext>
            </c:extLst>
          </c:dPt>
          <c:dPt>
            <c:idx val="1"/>
            <c:bubble3D val="0"/>
            <c:extLst>
              <c:ext xmlns:c16="http://schemas.microsoft.com/office/drawing/2014/chart" uri="{C3380CC4-5D6E-409C-BE32-E72D297353CC}">
                <c16:uniqueId val="{00000001-3371-4BF5-B2BA-F5BCF9720795}"/>
              </c:ext>
            </c:extLst>
          </c:dPt>
          <c:dPt>
            <c:idx val="2"/>
            <c:bubble3D val="0"/>
            <c:extLst>
              <c:ext xmlns:c16="http://schemas.microsoft.com/office/drawing/2014/chart" uri="{C3380CC4-5D6E-409C-BE32-E72D297353CC}">
                <c16:uniqueId val="{00000002-3371-4BF5-B2BA-F5BCF9720795}"/>
              </c:ext>
            </c:extLst>
          </c:dPt>
          <c:dPt>
            <c:idx val="3"/>
            <c:bubble3D val="0"/>
            <c:extLst>
              <c:ext xmlns:c16="http://schemas.microsoft.com/office/drawing/2014/chart" uri="{C3380CC4-5D6E-409C-BE32-E72D297353CC}">
                <c16:uniqueId val="{00000003-3371-4BF5-B2BA-F5BCF9720795}"/>
              </c:ext>
            </c:extLst>
          </c:dPt>
          <c:dPt>
            <c:idx val="4"/>
            <c:bubble3D val="0"/>
            <c:extLst>
              <c:ext xmlns:c16="http://schemas.microsoft.com/office/drawing/2014/chart" uri="{C3380CC4-5D6E-409C-BE32-E72D297353CC}">
                <c16:uniqueId val="{00000004-3371-4BF5-B2BA-F5BCF9720795}"/>
              </c:ext>
            </c:extLst>
          </c:dPt>
          <c:dLbls>
            <c:spPr>
              <a:noFill/>
              <a:ln w="25400">
                <a:noFill/>
              </a:ln>
            </c:spPr>
            <c:showLegendKey val="0"/>
            <c:showVal val="0"/>
            <c:showCatName val="0"/>
            <c:showSerName val="0"/>
            <c:showPercent val="1"/>
            <c:showBubbleSize val="0"/>
            <c:showLeaderLines val="1"/>
            <c:extLst>
              <c:ext xmlns:c15="http://schemas.microsoft.com/office/drawing/2012/chart" uri="{CE6537A1-D6FC-4f65-9D91-7224C49458BB}"/>
            </c:extLst>
          </c:dLbls>
          <c:cat>
            <c:strRef>
              <c:f>List1!$A$1:$A$5</c:f>
              <c:strCache>
                <c:ptCount val="5"/>
                <c:pt idx="0">
                  <c:v>nezabývat se</c:v>
                </c:pt>
                <c:pt idx="1">
                  <c:v>schválit</c:v>
                </c:pt>
                <c:pt idx="2">
                  <c:v>zamítnout</c:v>
                </c:pt>
                <c:pt idx="3">
                  <c:v>pozměňovací návrhy</c:v>
                </c:pt>
                <c:pt idx="4">
                  <c:v>nepřijato usnesení   </c:v>
                </c:pt>
              </c:strCache>
            </c:strRef>
          </c:cat>
          <c:val>
            <c:numRef>
              <c:f>List1!$B$1:$B$5</c:f>
              <c:numCache>
                <c:formatCode>General</c:formatCode>
                <c:ptCount val="5"/>
                <c:pt idx="0">
                  <c:v>2</c:v>
                </c:pt>
                <c:pt idx="1">
                  <c:v>74</c:v>
                </c:pt>
                <c:pt idx="2">
                  <c:v>1</c:v>
                </c:pt>
                <c:pt idx="3">
                  <c:v>3</c:v>
                </c:pt>
                <c:pt idx="4">
                  <c:v>4</c:v>
                </c:pt>
              </c:numCache>
            </c:numRef>
          </c:val>
          <c:extLst>
            <c:ext xmlns:c16="http://schemas.microsoft.com/office/drawing/2014/chart" uri="{C3380CC4-5D6E-409C-BE32-E72D297353CC}">
              <c16:uniqueId val="{00000005-3371-4BF5-B2BA-F5BCF9720795}"/>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8299-4FCE-BFCF-E4F751079D44}"/>
              </c:ext>
            </c:extLst>
          </c:dPt>
          <c:dPt>
            <c:idx val="1"/>
            <c:bubble3D val="0"/>
            <c:extLst>
              <c:ext xmlns:c16="http://schemas.microsoft.com/office/drawing/2014/chart" uri="{C3380CC4-5D6E-409C-BE32-E72D297353CC}">
                <c16:uniqueId val="{00000001-8299-4FCE-BFCF-E4F751079D44}"/>
              </c:ext>
            </c:extLst>
          </c:dPt>
          <c:dPt>
            <c:idx val="2"/>
            <c:bubble3D val="0"/>
            <c:extLst>
              <c:ext xmlns:c16="http://schemas.microsoft.com/office/drawing/2014/chart" uri="{C3380CC4-5D6E-409C-BE32-E72D297353CC}">
                <c16:uniqueId val="{00000002-8299-4FCE-BFCF-E4F751079D44}"/>
              </c:ext>
            </c:extLst>
          </c:dPt>
          <c:dLbls>
            <c:spPr>
              <a:noFill/>
              <a:ln w="25400">
                <a:noFill/>
              </a:ln>
            </c:spPr>
            <c:showLegendKey val="0"/>
            <c:showVal val="0"/>
            <c:showCatName val="0"/>
            <c:showSerName val="0"/>
            <c:showPercent val="1"/>
            <c:showBubbleSize val="0"/>
            <c:showLeaderLines val="1"/>
            <c:extLst>
              <c:ext xmlns:c15="http://schemas.microsoft.com/office/drawing/2012/chart" uri="{CE6537A1-D6FC-4f65-9D91-7224C49458BB}"/>
            </c:extLst>
          </c:dLbls>
          <c:cat>
            <c:strRef>
              <c:f>List1!$A$13:$A$15</c:f>
              <c:strCache>
                <c:ptCount val="3"/>
                <c:pt idx="0">
                  <c:v>znění Senátu</c:v>
                </c:pt>
                <c:pt idx="1">
                  <c:v>znění PS</c:v>
                </c:pt>
                <c:pt idx="2">
                  <c:v>nepřijato usnesení  </c:v>
                </c:pt>
              </c:strCache>
            </c:strRef>
          </c:cat>
          <c:val>
            <c:numRef>
              <c:f>List1!$B$13:$B$15</c:f>
              <c:numCache>
                <c:formatCode>General</c:formatCode>
                <c:ptCount val="3"/>
                <c:pt idx="0">
                  <c:v>2</c:v>
                </c:pt>
                <c:pt idx="1">
                  <c:v>1</c:v>
                </c:pt>
                <c:pt idx="2">
                  <c:v>0</c:v>
                </c:pt>
              </c:numCache>
            </c:numRef>
          </c:val>
          <c:extLst>
            <c:ext xmlns:c16="http://schemas.microsoft.com/office/drawing/2014/chart" uri="{C3380CC4-5D6E-409C-BE32-E72D297353CC}">
              <c16:uniqueId val="{00000003-8299-4FCE-BFCF-E4F751079D44}"/>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výsledek projednání ve výboru</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B86-47DE-9724-10330BF5F90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B86-47DE-9724-10330BF5F90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0B86-47DE-9724-10330BF5F907}"/>
              </c:ext>
            </c:extLst>
          </c:dPt>
          <c:cat>
            <c:strRef>
              <c:f>List1!$A$1:$D$1</c:f>
              <c:strCache>
                <c:ptCount val="2"/>
                <c:pt idx="0">
                  <c:v>PN</c:v>
                </c:pt>
                <c:pt idx="1">
                  <c:v>schválit</c:v>
                </c:pt>
              </c:strCache>
            </c:strRef>
          </c:cat>
          <c:val>
            <c:numRef>
              <c:f>List1!$A$2:$D$2</c:f>
              <c:numCache>
                <c:formatCode>General</c:formatCode>
                <c:ptCount val="3"/>
                <c:pt idx="0">
                  <c:v>1</c:v>
                </c:pt>
                <c:pt idx="1">
                  <c:v>7</c:v>
                </c:pt>
              </c:numCache>
            </c:numRef>
          </c:val>
          <c:extLst>
            <c:ext xmlns:c16="http://schemas.microsoft.com/office/drawing/2014/chart" uri="{C3380CC4-5D6E-409C-BE32-E72D297353CC}">
              <c16:uniqueId val="{00000006-0B86-47DE-9724-10330BF5F907}"/>
            </c:ext>
          </c:extLst>
        </c:ser>
        <c:ser>
          <c:idx val="1"/>
          <c:order val="1"/>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8-0B86-47DE-9724-10330BF5F90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A-0B86-47DE-9724-10330BF5F90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C-0B86-47DE-9724-10330BF5F907}"/>
              </c:ext>
            </c:extLst>
          </c:dPt>
          <c:cat>
            <c:strRef>
              <c:f>List1!$A$1:$D$1</c:f>
              <c:strCache>
                <c:ptCount val="2"/>
                <c:pt idx="0">
                  <c:v>PN</c:v>
                </c:pt>
                <c:pt idx="1">
                  <c:v>schválit</c:v>
                </c:pt>
              </c:strCache>
            </c:strRef>
          </c:cat>
          <c:val>
            <c:numRef>
              <c:f>List1!$A$3:$D$3</c:f>
              <c:numCache>
                <c:formatCode>General</c:formatCode>
                <c:ptCount val="3"/>
              </c:numCache>
            </c:numRef>
          </c:val>
          <c:extLst>
            <c:ext xmlns:c16="http://schemas.microsoft.com/office/drawing/2014/chart" uri="{C3380CC4-5D6E-409C-BE32-E72D297353CC}">
              <c16:uniqueId val="{0000000D-0B86-47DE-9724-10330BF5F907}"/>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výsledek projednání ve výboru</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3B23-4465-869F-740F05C20983}"/>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3B23-4465-869F-740F05C20983}"/>
              </c:ext>
            </c:extLst>
          </c:dPt>
          <c:dLbls>
            <c:dLbl>
              <c:idx val="0"/>
              <c:tx>
                <c:rich>
                  <a:bodyPr/>
                  <a:lstStyle/>
                  <a:p>
                    <a:r>
                      <a:rPr lang="en-US"/>
                      <a:t>3</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3B23-4465-869F-740F05C20983}"/>
                </c:ext>
              </c:extLst>
            </c:dLbl>
            <c:dLbl>
              <c:idx val="1"/>
              <c:tx>
                <c:rich>
                  <a:bodyPr/>
                  <a:lstStyle/>
                  <a:p>
                    <a:r>
                      <a:rPr lang="en-US"/>
                      <a:t>2</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3B23-4465-869F-740F05C2098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List1!$A$1:$D$1</c:f>
              <c:strCache>
                <c:ptCount val="2"/>
                <c:pt idx="0">
                  <c:v>Stanovisko pro VEU</c:v>
                </c:pt>
                <c:pt idx="1">
                  <c:v>Vzít na vědomí</c:v>
                </c:pt>
              </c:strCache>
            </c:strRef>
          </c:cat>
          <c:val>
            <c:numRef>
              <c:f>List1!$A$2:$D$2</c:f>
              <c:numCache>
                <c:formatCode>General</c:formatCode>
                <c:ptCount val="2"/>
                <c:pt idx="0">
                  <c:v>3</c:v>
                </c:pt>
                <c:pt idx="1">
                  <c:v>2</c:v>
                </c:pt>
              </c:numCache>
            </c:numRef>
          </c:val>
          <c:extLst>
            <c:ext xmlns:c16="http://schemas.microsoft.com/office/drawing/2014/chart" uri="{C3380CC4-5D6E-409C-BE32-E72D297353CC}">
              <c16:uniqueId val="{00000004-3B23-4465-869F-740F05C20983}"/>
            </c:ext>
          </c:extLst>
        </c:ser>
        <c:ser>
          <c:idx val="1"/>
          <c:order val="1"/>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6-3B23-4465-869F-740F05C20983}"/>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8-3B23-4465-869F-740F05C2098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List1!$A$1:$D$1</c:f>
              <c:strCache>
                <c:ptCount val="2"/>
                <c:pt idx="0">
                  <c:v>Stanovisko pro VEU</c:v>
                </c:pt>
                <c:pt idx="1">
                  <c:v>Vzít na vědomí</c:v>
                </c:pt>
              </c:strCache>
            </c:strRef>
          </c:cat>
          <c:val>
            <c:numRef>
              <c:f>List1!$A$3:$D$3</c:f>
              <c:numCache>
                <c:formatCode>General</c:formatCode>
                <c:ptCount val="2"/>
              </c:numCache>
            </c:numRef>
          </c:val>
          <c:extLst>
            <c:ext xmlns:c16="http://schemas.microsoft.com/office/drawing/2014/chart" uri="{C3380CC4-5D6E-409C-BE32-E72D297353CC}">
              <c16:uniqueId val="{00000009-3B23-4465-869F-740F05C20983}"/>
            </c:ext>
          </c:extLst>
        </c:ser>
        <c:dLbls>
          <c:dLblPos val="ctr"/>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0844D3-956B-49DB-837F-2D00C01359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171</Pages>
  <Words>51266</Words>
  <Characters>302473</Characters>
  <Application>Microsoft Office Word</Application>
  <DocSecurity>0</DocSecurity>
  <Lines>2520</Lines>
  <Paragraphs>706</Paragraphs>
  <ScaleCrop>false</ScaleCrop>
  <HeadingPairs>
    <vt:vector size="2" baseType="variant">
      <vt:variant>
        <vt:lpstr>Název</vt:lpstr>
      </vt:variant>
      <vt:variant>
        <vt:i4>1</vt:i4>
      </vt:variant>
    </vt:vector>
  </HeadingPairs>
  <TitlesOfParts>
    <vt:vector size="1" baseType="lpstr">
      <vt:lpstr/>
    </vt:vector>
  </TitlesOfParts>
  <LinksUpToDate>false</LinksUpToDate>
  <CharactersWithSpaces>353033</CharactersWithSpaces>
  <SharedDoc>false</SharedDoc>
  <HLinks>
    <vt:vector size="1698" baseType="variant">
      <vt:variant>
        <vt:i4>2228338</vt:i4>
      </vt:variant>
      <vt:variant>
        <vt:i4>981</vt:i4>
      </vt:variant>
      <vt:variant>
        <vt:i4>0</vt:i4>
      </vt:variant>
      <vt:variant>
        <vt:i4>5</vt:i4>
      </vt:variant>
      <vt:variant>
        <vt:lpwstr>http://www.psp.cz/sqw/hp.sqw?k=4400</vt:lpwstr>
      </vt:variant>
      <vt:variant>
        <vt:lpwstr/>
      </vt:variant>
      <vt:variant>
        <vt:i4>2228336</vt:i4>
      </vt:variant>
      <vt:variant>
        <vt:i4>978</vt:i4>
      </vt:variant>
      <vt:variant>
        <vt:i4>0</vt:i4>
      </vt:variant>
      <vt:variant>
        <vt:i4>5</vt:i4>
      </vt:variant>
      <vt:variant>
        <vt:lpwstr>http://www.psp.cz/sqw/hp.sqw?k=4600</vt:lpwstr>
      </vt:variant>
      <vt:variant>
        <vt:lpwstr/>
      </vt:variant>
      <vt:variant>
        <vt:i4>3473450</vt:i4>
      </vt:variant>
      <vt:variant>
        <vt:i4>975</vt:i4>
      </vt:variant>
      <vt:variant>
        <vt:i4>0</vt:i4>
      </vt:variant>
      <vt:variant>
        <vt:i4>5</vt:i4>
      </vt:variant>
      <vt:variant>
        <vt:lpwstr>http://www.senat.cz/xqw/webdav/pssenat/original/81890/68757</vt:lpwstr>
      </vt:variant>
      <vt:variant>
        <vt:lpwstr/>
      </vt:variant>
      <vt:variant>
        <vt:i4>3538988</vt:i4>
      </vt:variant>
      <vt:variant>
        <vt:i4>972</vt:i4>
      </vt:variant>
      <vt:variant>
        <vt:i4>0</vt:i4>
      </vt:variant>
      <vt:variant>
        <vt:i4>5</vt:i4>
      </vt:variant>
      <vt:variant>
        <vt:lpwstr>http://www.senat.cz/xqw/webdav/pssenat/original/81896/68763</vt:lpwstr>
      </vt:variant>
      <vt:variant>
        <vt:lpwstr/>
      </vt:variant>
      <vt:variant>
        <vt:i4>1704022</vt:i4>
      </vt:variant>
      <vt:variant>
        <vt:i4>969</vt:i4>
      </vt:variant>
      <vt:variant>
        <vt:i4>0</vt:i4>
      </vt:variant>
      <vt:variant>
        <vt:i4>5</vt:i4>
      </vt:variant>
      <vt:variant>
        <vt:lpwstr>http://www.senat.cz/xqw/xervlet/pssenat/original?docid=81649&amp;varid=68566&amp;fileid=71924</vt:lpwstr>
      </vt:variant>
      <vt:variant>
        <vt:lpwstr/>
      </vt:variant>
      <vt:variant>
        <vt:i4>3538991</vt:i4>
      </vt:variant>
      <vt:variant>
        <vt:i4>966</vt:i4>
      </vt:variant>
      <vt:variant>
        <vt:i4>0</vt:i4>
      </vt:variant>
      <vt:variant>
        <vt:i4>5</vt:i4>
      </vt:variant>
      <vt:variant>
        <vt:lpwstr>http://www.senat.cz/xqw/webdav/pssenat/original/81895/68762</vt:lpwstr>
      </vt:variant>
      <vt:variant>
        <vt:lpwstr/>
      </vt:variant>
      <vt:variant>
        <vt:i4>4063268</vt:i4>
      </vt:variant>
      <vt:variant>
        <vt:i4>963</vt:i4>
      </vt:variant>
      <vt:variant>
        <vt:i4>0</vt:i4>
      </vt:variant>
      <vt:variant>
        <vt:i4>5</vt:i4>
      </vt:variant>
      <vt:variant>
        <vt:lpwstr>http://www.senat.cz/xqw/webdav/pssenat/original/81416/68360</vt:lpwstr>
      </vt:variant>
      <vt:variant>
        <vt:lpwstr/>
      </vt:variant>
      <vt:variant>
        <vt:i4>3801122</vt:i4>
      </vt:variant>
      <vt:variant>
        <vt:i4>960</vt:i4>
      </vt:variant>
      <vt:variant>
        <vt:i4>0</vt:i4>
      </vt:variant>
      <vt:variant>
        <vt:i4>5</vt:i4>
      </vt:variant>
      <vt:variant>
        <vt:lpwstr>http://www.senat.cz/xqw/webdav/pssenat/original/81776/68649</vt:lpwstr>
      </vt:variant>
      <vt:variant>
        <vt:lpwstr/>
      </vt:variant>
      <vt:variant>
        <vt:i4>3866669</vt:i4>
      </vt:variant>
      <vt:variant>
        <vt:i4>957</vt:i4>
      </vt:variant>
      <vt:variant>
        <vt:i4>0</vt:i4>
      </vt:variant>
      <vt:variant>
        <vt:i4>5</vt:i4>
      </vt:variant>
      <vt:variant>
        <vt:lpwstr>http://www.senat.cz/xqw/webdav/pssenat/original/81779/68652</vt:lpwstr>
      </vt:variant>
      <vt:variant>
        <vt:lpwstr/>
      </vt:variant>
      <vt:variant>
        <vt:i4>3866668</vt:i4>
      </vt:variant>
      <vt:variant>
        <vt:i4>954</vt:i4>
      </vt:variant>
      <vt:variant>
        <vt:i4>0</vt:i4>
      </vt:variant>
      <vt:variant>
        <vt:i4>5</vt:i4>
      </vt:variant>
      <vt:variant>
        <vt:lpwstr>http://www.senat.cz/xqw/webdav/pssenat/original/81778/68651</vt:lpwstr>
      </vt:variant>
      <vt:variant>
        <vt:lpwstr/>
      </vt:variant>
      <vt:variant>
        <vt:i4>1179742</vt:i4>
      </vt:variant>
      <vt:variant>
        <vt:i4>951</vt:i4>
      </vt:variant>
      <vt:variant>
        <vt:i4>0</vt:i4>
      </vt:variant>
      <vt:variant>
        <vt:i4>5</vt:i4>
      </vt:variant>
      <vt:variant>
        <vt:lpwstr>http://www.senat.cz/xqw/xervlet/pssenat/original?docid=81142&amp;varid=68143&amp;fileid=71379</vt:lpwstr>
      </vt:variant>
      <vt:variant>
        <vt:lpwstr/>
      </vt:variant>
      <vt:variant>
        <vt:i4>196608</vt:i4>
      </vt:variant>
      <vt:variant>
        <vt:i4>948</vt:i4>
      </vt:variant>
      <vt:variant>
        <vt:i4>0</vt:i4>
      </vt:variant>
      <vt:variant>
        <vt:i4>5</vt:i4>
      </vt:variant>
      <vt:variant>
        <vt:lpwstr>http://www.senat.cz/prezentace/historieHandler.do?op=prepare&amp;id=2115</vt:lpwstr>
      </vt:variant>
      <vt:variant>
        <vt:lpwstr/>
      </vt:variant>
      <vt:variant>
        <vt:i4>1179742</vt:i4>
      </vt:variant>
      <vt:variant>
        <vt:i4>945</vt:i4>
      </vt:variant>
      <vt:variant>
        <vt:i4>0</vt:i4>
      </vt:variant>
      <vt:variant>
        <vt:i4>5</vt:i4>
      </vt:variant>
      <vt:variant>
        <vt:lpwstr>http://www.senat.cz/xqw/xervlet/pssenat/original?docid=81138&amp;varid=68139&amp;fileid=71377</vt:lpwstr>
      </vt:variant>
      <vt:variant>
        <vt:lpwstr/>
      </vt:variant>
      <vt:variant>
        <vt:i4>3145728</vt:i4>
      </vt:variant>
      <vt:variant>
        <vt:i4>942</vt:i4>
      </vt:variant>
      <vt:variant>
        <vt:i4>0</vt:i4>
      </vt:variant>
      <vt:variant>
        <vt:i4>5</vt:i4>
      </vt:variant>
      <vt:variant>
        <vt:lpwstr>http://www.senat.cz/xqw/xervlet/pssenat/historie?cid=pssenat_historie.pHistorieTisku.list&amp;forEach.action=detail&amp;forEach.value=s3814</vt:lpwstr>
      </vt:variant>
      <vt:variant>
        <vt:lpwstr/>
      </vt:variant>
      <vt:variant>
        <vt:i4>917511</vt:i4>
      </vt:variant>
      <vt:variant>
        <vt:i4>939</vt:i4>
      </vt:variant>
      <vt:variant>
        <vt:i4>0</vt:i4>
      </vt:variant>
      <vt:variant>
        <vt:i4>5</vt:i4>
      </vt:variant>
      <vt:variant>
        <vt:lpwstr>http://www.senat.cz/prezentace/historieHandler.do?op=prepare&amp;id=2069</vt:lpwstr>
      </vt:variant>
      <vt:variant>
        <vt:lpwstr/>
      </vt:variant>
      <vt:variant>
        <vt:i4>7</vt:i4>
      </vt:variant>
      <vt:variant>
        <vt:i4>936</vt:i4>
      </vt:variant>
      <vt:variant>
        <vt:i4>0</vt:i4>
      </vt:variant>
      <vt:variant>
        <vt:i4>5</vt:i4>
      </vt:variant>
      <vt:variant>
        <vt:lpwstr>http://www.senat.cz/prezentace/historieHandler.do?op=prepare&amp;id=2067</vt:lpwstr>
      </vt:variant>
      <vt:variant>
        <vt:lpwstr/>
      </vt:variant>
      <vt:variant>
        <vt:i4>65543</vt:i4>
      </vt:variant>
      <vt:variant>
        <vt:i4>933</vt:i4>
      </vt:variant>
      <vt:variant>
        <vt:i4>0</vt:i4>
      </vt:variant>
      <vt:variant>
        <vt:i4>5</vt:i4>
      </vt:variant>
      <vt:variant>
        <vt:lpwstr>http://www.senat.cz/prezentace/historieHandler.do?op=prepare&amp;id=2066</vt:lpwstr>
      </vt:variant>
      <vt:variant>
        <vt:lpwstr/>
      </vt:variant>
      <vt:variant>
        <vt:i4>131079</vt:i4>
      </vt:variant>
      <vt:variant>
        <vt:i4>930</vt:i4>
      </vt:variant>
      <vt:variant>
        <vt:i4>0</vt:i4>
      </vt:variant>
      <vt:variant>
        <vt:i4>5</vt:i4>
      </vt:variant>
      <vt:variant>
        <vt:lpwstr>http://www.senat.cz/prezentace/historieHandler.do?op=prepare&amp;id=2065</vt:lpwstr>
      </vt:variant>
      <vt:variant>
        <vt:lpwstr/>
      </vt:variant>
      <vt:variant>
        <vt:i4>196615</vt:i4>
      </vt:variant>
      <vt:variant>
        <vt:i4>927</vt:i4>
      </vt:variant>
      <vt:variant>
        <vt:i4>0</vt:i4>
      </vt:variant>
      <vt:variant>
        <vt:i4>5</vt:i4>
      </vt:variant>
      <vt:variant>
        <vt:lpwstr>http://www.senat.cz/prezentace/historieHandler.do?op=prepare&amp;id=2064</vt:lpwstr>
      </vt:variant>
      <vt:variant>
        <vt:lpwstr/>
      </vt:variant>
      <vt:variant>
        <vt:i4>4325376</vt:i4>
      </vt:variant>
      <vt:variant>
        <vt:i4>921</vt:i4>
      </vt:variant>
      <vt:variant>
        <vt:i4>0</vt:i4>
      </vt:variant>
      <vt:variant>
        <vt:i4>5</vt:i4>
      </vt:variant>
      <vt:variant>
        <vt:lpwstr>http://www.senat.cz/xqw/xervlet/pssenat/historie?T=3&amp;O=11</vt:lpwstr>
      </vt:variant>
      <vt:variant>
        <vt:lpwstr/>
      </vt:variant>
      <vt:variant>
        <vt:i4>8060978</vt:i4>
      </vt:variant>
      <vt:variant>
        <vt:i4>918</vt:i4>
      </vt:variant>
      <vt:variant>
        <vt:i4>0</vt:i4>
      </vt:variant>
      <vt:variant>
        <vt:i4>5</vt:i4>
      </vt:variant>
      <vt:variant>
        <vt:lpwstr>http://www.senat.cz/xqw/xervlet/pssenat/historie?T=228&amp;O=10</vt:lpwstr>
      </vt:variant>
      <vt:variant>
        <vt:lpwstr/>
      </vt:variant>
      <vt:variant>
        <vt:i4>4456448</vt:i4>
      </vt:variant>
      <vt:variant>
        <vt:i4>915</vt:i4>
      </vt:variant>
      <vt:variant>
        <vt:i4>0</vt:i4>
      </vt:variant>
      <vt:variant>
        <vt:i4>5</vt:i4>
      </vt:variant>
      <vt:variant>
        <vt:lpwstr>http://www.senat.cz/xqw/xervlet/pssenat/historie?T=5&amp;O=11</vt:lpwstr>
      </vt:variant>
      <vt:variant>
        <vt:lpwstr/>
      </vt:variant>
      <vt:variant>
        <vt:i4>8060983</vt:i4>
      </vt:variant>
      <vt:variant>
        <vt:i4>912</vt:i4>
      </vt:variant>
      <vt:variant>
        <vt:i4>0</vt:i4>
      </vt:variant>
      <vt:variant>
        <vt:i4>5</vt:i4>
      </vt:variant>
      <vt:variant>
        <vt:lpwstr>http://www.senat.cz/xqw/xervlet/pssenat/historie?T=278&amp;O=10</vt:lpwstr>
      </vt:variant>
      <vt:variant>
        <vt:lpwstr/>
      </vt:variant>
      <vt:variant>
        <vt:i4>7733302</vt:i4>
      </vt:variant>
      <vt:variant>
        <vt:i4>909</vt:i4>
      </vt:variant>
      <vt:variant>
        <vt:i4>0</vt:i4>
      </vt:variant>
      <vt:variant>
        <vt:i4>5</vt:i4>
      </vt:variant>
      <vt:variant>
        <vt:lpwstr>http://www.senat.cz/xqw/xervlet/pssenat/historie?T=265&amp;O=10</vt:lpwstr>
      </vt:variant>
      <vt:variant>
        <vt:lpwstr/>
      </vt:variant>
      <vt:variant>
        <vt:i4>7602228</vt:i4>
      </vt:variant>
      <vt:variant>
        <vt:i4>906</vt:i4>
      </vt:variant>
      <vt:variant>
        <vt:i4>0</vt:i4>
      </vt:variant>
      <vt:variant>
        <vt:i4>5</vt:i4>
      </vt:variant>
      <vt:variant>
        <vt:lpwstr>http://www.senat.cz/xqw/xervlet/pssenat/historie?T=247&amp;O=10</vt:lpwstr>
      </vt:variant>
      <vt:variant>
        <vt:lpwstr/>
      </vt:variant>
      <vt:variant>
        <vt:i4>7733300</vt:i4>
      </vt:variant>
      <vt:variant>
        <vt:i4>903</vt:i4>
      </vt:variant>
      <vt:variant>
        <vt:i4>0</vt:i4>
      </vt:variant>
      <vt:variant>
        <vt:i4>5</vt:i4>
      </vt:variant>
      <vt:variant>
        <vt:lpwstr>http://www.senat.cz/xqw/xervlet/pssenat/historie?T=245&amp;O=10</vt:lpwstr>
      </vt:variant>
      <vt:variant>
        <vt:lpwstr/>
      </vt:variant>
      <vt:variant>
        <vt:i4>7995443</vt:i4>
      </vt:variant>
      <vt:variant>
        <vt:i4>900</vt:i4>
      </vt:variant>
      <vt:variant>
        <vt:i4>0</vt:i4>
      </vt:variant>
      <vt:variant>
        <vt:i4>5</vt:i4>
      </vt:variant>
      <vt:variant>
        <vt:lpwstr>http://www.senat.cz/xqw/xervlet/pssenat/historie?T=239&amp;O=10</vt:lpwstr>
      </vt:variant>
      <vt:variant>
        <vt:lpwstr/>
      </vt:variant>
      <vt:variant>
        <vt:i4>4194304</vt:i4>
      </vt:variant>
      <vt:variant>
        <vt:i4>897</vt:i4>
      </vt:variant>
      <vt:variant>
        <vt:i4>0</vt:i4>
      </vt:variant>
      <vt:variant>
        <vt:i4>5</vt:i4>
      </vt:variant>
      <vt:variant>
        <vt:lpwstr>http://www.senat.cz/xqw/xervlet/pssenat/historie?T=1&amp;O=11</vt:lpwstr>
      </vt:variant>
      <vt:variant>
        <vt:lpwstr/>
      </vt:variant>
      <vt:variant>
        <vt:i4>7798835</vt:i4>
      </vt:variant>
      <vt:variant>
        <vt:i4>894</vt:i4>
      </vt:variant>
      <vt:variant>
        <vt:i4>0</vt:i4>
      </vt:variant>
      <vt:variant>
        <vt:i4>5</vt:i4>
      </vt:variant>
      <vt:variant>
        <vt:lpwstr>http://www.senat.cz/xqw/xervlet/pssenat/historie?T=335&amp;O=10</vt:lpwstr>
      </vt:variant>
      <vt:variant>
        <vt:lpwstr/>
      </vt:variant>
      <vt:variant>
        <vt:i4>7995441</vt:i4>
      </vt:variant>
      <vt:variant>
        <vt:i4>891</vt:i4>
      </vt:variant>
      <vt:variant>
        <vt:i4>0</vt:i4>
      </vt:variant>
      <vt:variant>
        <vt:i4>5</vt:i4>
      </vt:variant>
      <vt:variant>
        <vt:lpwstr>http://www.senat.cz/xqw/xervlet/pssenat/historie?T=318&amp;O=10</vt:lpwstr>
      </vt:variant>
      <vt:variant>
        <vt:lpwstr/>
      </vt:variant>
      <vt:variant>
        <vt:i4>7602225</vt:i4>
      </vt:variant>
      <vt:variant>
        <vt:i4>888</vt:i4>
      </vt:variant>
      <vt:variant>
        <vt:i4>0</vt:i4>
      </vt:variant>
      <vt:variant>
        <vt:i4>5</vt:i4>
      </vt:variant>
      <vt:variant>
        <vt:lpwstr>http://www.senat.cz/xqw/xervlet/pssenat/historie?T=316&amp;O=10</vt:lpwstr>
      </vt:variant>
      <vt:variant>
        <vt:lpwstr/>
      </vt:variant>
      <vt:variant>
        <vt:i4>7536689</vt:i4>
      </vt:variant>
      <vt:variant>
        <vt:i4>885</vt:i4>
      </vt:variant>
      <vt:variant>
        <vt:i4>0</vt:i4>
      </vt:variant>
      <vt:variant>
        <vt:i4>5</vt:i4>
      </vt:variant>
      <vt:variant>
        <vt:lpwstr>http://www.senat.cz/xqw/xervlet/pssenat/historie?T=311&amp;O=10</vt:lpwstr>
      </vt:variant>
      <vt:variant>
        <vt:lpwstr/>
      </vt:variant>
      <vt:variant>
        <vt:i4>7995440</vt:i4>
      </vt:variant>
      <vt:variant>
        <vt:i4>882</vt:i4>
      </vt:variant>
      <vt:variant>
        <vt:i4>0</vt:i4>
      </vt:variant>
      <vt:variant>
        <vt:i4>5</vt:i4>
      </vt:variant>
      <vt:variant>
        <vt:lpwstr>http://www.senat.cz/xqw/xervlet/pssenat/historie?T=308&amp;O=10</vt:lpwstr>
      </vt:variant>
      <vt:variant>
        <vt:lpwstr/>
      </vt:variant>
      <vt:variant>
        <vt:i4>7471161</vt:i4>
      </vt:variant>
      <vt:variant>
        <vt:i4>879</vt:i4>
      </vt:variant>
      <vt:variant>
        <vt:i4>0</vt:i4>
      </vt:variant>
      <vt:variant>
        <vt:i4>5</vt:i4>
      </vt:variant>
      <vt:variant>
        <vt:lpwstr>http://www.senat.cz/xqw/xervlet/pssenat/historie?T=291&amp;O=10</vt:lpwstr>
      </vt:variant>
      <vt:variant>
        <vt:lpwstr/>
      </vt:variant>
      <vt:variant>
        <vt:i4>7536696</vt:i4>
      </vt:variant>
      <vt:variant>
        <vt:i4>876</vt:i4>
      </vt:variant>
      <vt:variant>
        <vt:i4>0</vt:i4>
      </vt:variant>
      <vt:variant>
        <vt:i4>5</vt:i4>
      </vt:variant>
      <vt:variant>
        <vt:lpwstr>http://www.senat.cz/xqw/xervlet/pssenat/historie?T=280&amp;O=10</vt:lpwstr>
      </vt:variant>
      <vt:variant>
        <vt:lpwstr/>
      </vt:variant>
      <vt:variant>
        <vt:i4>7340086</vt:i4>
      </vt:variant>
      <vt:variant>
        <vt:i4>873</vt:i4>
      </vt:variant>
      <vt:variant>
        <vt:i4>0</vt:i4>
      </vt:variant>
      <vt:variant>
        <vt:i4>5</vt:i4>
      </vt:variant>
      <vt:variant>
        <vt:lpwstr>http://www.senat.cz/xqw/xervlet/pssenat/historie?T=263&amp;O=10</vt:lpwstr>
      </vt:variant>
      <vt:variant>
        <vt:lpwstr/>
      </vt:variant>
      <vt:variant>
        <vt:i4>7733299</vt:i4>
      </vt:variant>
      <vt:variant>
        <vt:i4>870</vt:i4>
      </vt:variant>
      <vt:variant>
        <vt:i4>0</vt:i4>
      </vt:variant>
      <vt:variant>
        <vt:i4>5</vt:i4>
      </vt:variant>
      <vt:variant>
        <vt:lpwstr>http://www.senat.cz/xqw/xervlet/pssenat/historie?T=235&amp;O=10</vt:lpwstr>
      </vt:variant>
      <vt:variant>
        <vt:lpwstr/>
      </vt:variant>
      <vt:variant>
        <vt:i4>7602226</vt:i4>
      </vt:variant>
      <vt:variant>
        <vt:i4>867</vt:i4>
      </vt:variant>
      <vt:variant>
        <vt:i4>0</vt:i4>
      </vt:variant>
      <vt:variant>
        <vt:i4>5</vt:i4>
      </vt:variant>
      <vt:variant>
        <vt:lpwstr>http://www.senat.cz/xqw/xervlet/pssenat/historie?T=227&amp;O=10</vt:lpwstr>
      </vt:variant>
      <vt:variant>
        <vt:lpwstr/>
      </vt:variant>
      <vt:variant>
        <vt:i4>7471154</vt:i4>
      </vt:variant>
      <vt:variant>
        <vt:i4>864</vt:i4>
      </vt:variant>
      <vt:variant>
        <vt:i4>0</vt:i4>
      </vt:variant>
      <vt:variant>
        <vt:i4>5</vt:i4>
      </vt:variant>
      <vt:variant>
        <vt:lpwstr>http://www.senat.cz/xqw/xervlet/pssenat/historie?T=221&amp;O=10</vt:lpwstr>
      </vt:variant>
      <vt:variant>
        <vt:lpwstr/>
      </vt:variant>
      <vt:variant>
        <vt:i4>7536690</vt:i4>
      </vt:variant>
      <vt:variant>
        <vt:i4>861</vt:i4>
      </vt:variant>
      <vt:variant>
        <vt:i4>0</vt:i4>
      </vt:variant>
      <vt:variant>
        <vt:i4>5</vt:i4>
      </vt:variant>
      <vt:variant>
        <vt:lpwstr>http://www.senat.cz/xqw/xervlet/pssenat/historie?T=220&amp;O=10</vt:lpwstr>
      </vt:variant>
      <vt:variant>
        <vt:lpwstr/>
      </vt:variant>
      <vt:variant>
        <vt:i4>7733296</vt:i4>
      </vt:variant>
      <vt:variant>
        <vt:i4>858</vt:i4>
      </vt:variant>
      <vt:variant>
        <vt:i4>0</vt:i4>
      </vt:variant>
      <vt:variant>
        <vt:i4>5</vt:i4>
      </vt:variant>
      <vt:variant>
        <vt:lpwstr>http://www.senat.cz/xqw/xervlet/pssenat/historie?T=205&amp;O=10</vt:lpwstr>
      </vt:variant>
      <vt:variant>
        <vt:lpwstr/>
      </vt:variant>
      <vt:variant>
        <vt:i4>7340089</vt:i4>
      </vt:variant>
      <vt:variant>
        <vt:i4>855</vt:i4>
      </vt:variant>
      <vt:variant>
        <vt:i4>0</vt:i4>
      </vt:variant>
      <vt:variant>
        <vt:i4>5</vt:i4>
      </vt:variant>
      <vt:variant>
        <vt:lpwstr>http://www.senat.cz/xqw/xervlet/pssenat/historie?T=190&amp;O=10</vt:lpwstr>
      </vt:variant>
      <vt:variant>
        <vt:lpwstr/>
      </vt:variant>
      <vt:variant>
        <vt:i4>4521984</vt:i4>
      </vt:variant>
      <vt:variant>
        <vt:i4>852</vt:i4>
      </vt:variant>
      <vt:variant>
        <vt:i4>0</vt:i4>
      </vt:variant>
      <vt:variant>
        <vt:i4>5</vt:i4>
      </vt:variant>
      <vt:variant>
        <vt:lpwstr>http://www.senat.cz/xqw/xervlet/pssenat/historie?T=4&amp;O=11</vt:lpwstr>
      </vt:variant>
      <vt:variant>
        <vt:lpwstr/>
      </vt:variant>
      <vt:variant>
        <vt:i4>7340085</vt:i4>
      </vt:variant>
      <vt:variant>
        <vt:i4>849</vt:i4>
      </vt:variant>
      <vt:variant>
        <vt:i4>0</vt:i4>
      </vt:variant>
      <vt:variant>
        <vt:i4>5</vt:i4>
      </vt:variant>
      <vt:variant>
        <vt:lpwstr>http://www.senat.cz/xqw/xervlet/pssenat/historie?T=352&amp;O=10</vt:lpwstr>
      </vt:variant>
      <vt:variant>
        <vt:lpwstr/>
      </vt:variant>
      <vt:variant>
        <vt:i4>7471157</vt:i4>
      </vt:variant>
      <vt:variant>
        <vt:i4>846</vt:i4>
      </vt:variant>
      <vt:variant>
        <vt:i4>0</vt:i4>
      </vt:variant>
      <vt:variant>
        <vt:i4>5</vt:i4>
      </vt:variant>
      <vt:variant>
        <vt:lpwstr>http://www.senat.cz/xqw/xervlet/pssenat/historie?T=350&amp;O=10</vt:lpwstr>
      </vt:variant>
      <vt:variant>
        <vt:lpwstr/>
      </vt:variant>
      <vt:variant>
        <vt:i4>8060980</vt:i4>
      </vt:variant>
      <vt:variant>
        <vt:i4>843</vt:i4>
      </vt:variant>
      <vt:variant>
        <vt:i4>0</vt:i4>
      </vt:variant>
      <vt:variant>
        <vt:i4>5</vt:i4>
      </vt:variant>
      <vt:variant>
        <vt:lpwstr>http://www.senat.cz/xqw/xervlet/pssenat/historie?T=349&amp;O=10</vt:lpwstr>
      </vt:variant>
      <vt:variant>
        <vt:lpwstr/>
      </vt:variant>
      <vt:variant>
        <vt:i4>7667766</vt:i4>
      </vt:variant>
      <vt:variant>
        <vt:i4>840</vt:i4>
      </vt:variant>
      <vt:variant>
        <vt:i4>0</vt:i4>
      </vt:variant>
      <vt:variant>
        <vt:i4>5</vt:i4>
      </vt:variant>
      <vt:variant>
        <vt:lpwstr>http://www.senat.cz/xqw/xervlet/pssenat/historie?T=266&amp;O=10</vt:lpwstr>
      </vt:variant>
      <vt:variant>
        <vt:lpwstr/>
      </vt:variant>
      <vt:variant>
        <vt:i4>4718592</vt:i4>
      </vt:variant>
      <vt:variant>
        <vt:i4>837</vt:i4>
      </vt:variant>
      <vt:variant>
        <vt:i4>0</vt:i4>
      </vt:variant>
      <vt:variant>
        <vt:i4>5</vt:i4>
      </vt:variant>
      <vt:variant>
        <vt:lpwstr>http://www.senat.cz/xqw/xervlet/pssenat/historie?T=9&amp;O=11</vt:lpwstr>
      </vt:variant>
      <vt:variant>
        <vt:lpwstr/>
      </vt:variant>
      <vt:variant>
        <vt:i4>4784128</vt:i4>
      </vt:variant>
      <vt:variant>
        <vt:i4>834</vt:i4>
      </vt:variant>
      <vt:variant>
        <vt:i4>0</vt:i4>
      </vt:variant>
      <vt:variant>
        <vt:i4>5</vt:i4>
      </vt:variant>
      <vt:variant>
        <vt:lpwstr>http://www.senat.cz/xqw/xervlet/pssenat/historie?T=8&amp;O=11</vt:lpwstr>
      </vt:variant>
      <vt:variant>
        <vt:lpwstr/>
      </vt:variant>
      <vt:variant>
        <vt:i4>4587520</vt:i4>
      </vt:variant>
      <vt:variant>
        <vt:i4>831</vt:i4>
      </vt:variant>
      <vt:variant>
        <vt:i4>0</vt:i4>
      </vt:variant>
      <vt:variant>
        <vt:i4>5</vt:i4>
      </vt:variant>
      <vt:variant>
        <vt:lpwstr>http://www.senat.cz/xqw/xervlet/pssenat/historie?T=7&amp;O=11</vt:lpwstr>
      </vt:variant>
      <vt:variant>
        <vt:lpwstr/>
      </vt:variant>
      <vt:variant>
        <vt:i4>4653056</vt:i4>
      </vt:variant>
      <vt:variant>
        <vt:i4>828</vt:i4>
      </vt:variant>
      <vt:variant>
        <vt:i4>0</vt:i4>
      </vt:variant>
      <vt:variant>
        <vt:i4>5</vt:i4>
      </vt:variant>
      <vt:variant>
        <vt:lpwstr>http://www.senat.cz/xqw/xervlet/pssenat/historie?T=6&amp;O=11</vt:lpwstr>
      </vt:variant>
      <vt:variant>
        <vt:lpwstr/>
      </vt:variant>
      <vt:variant>
        <vt:i4>7798837</vt:i4>
      </vt:variant>
      <vt:variant>
        <vt:i4>825</vt:i4>
      </vt:variant>
      <vt:variant>
        <vt:i4>0</vt:i4>
      </vt:variant>
      <vt:variant>
        <vt:i4>5</vt:i4>
      </vt:variant>
      <vt:variant>
        <vt:lpwstr>http://www.senat.cz/xqw/xervlet/pssenat/historie?T=355&amp;O=10</vt:lpwstr>
      </vt:variant>
      <vt:variant>
        <vt:lpwstr/>
      </vt:variant>
      <vt:variant>
        <vt:i4>7733301</vt:i4>
      </vt:variant>
      <vt:variant>
        <vt:i4>822</vt:i4>
      </vt:variant>
      <vt:variant>
        <vt:i4>0</vt:i4>
      </vt:variant>
      <vt:variant>
        <vt:i4>5</vt:i4>
      </vt:variant>
      <vt:variant>
        <vt:lpwstr>http://www.senat.cz/xqw/xervlet/pssenat/historie?T=354&amp;O=10</vt:lpwstr>
      </vt:variant>
      <vt:variant>
        <vt:lpwstr/>
      </vt:variant>
      <vt:variant>
        <vt:i4>7405621</vt:i4>
      </vt:variant>
      <vt:variant>
        <vt:i4>819</vt:i4>
      </vt:variant>
      <vt:variant>
        <vt:i4>0</vt:i4>
      </vt:variant>
      <vt:variant>
        <vt:i4>5</vt:i4>
      </vt:variant>
      <vt:variant>
        <vt:lpwstr>http://www.senat.cz/xqw/xervlet/pssenat/historie?T=353&amp;O=10</vt:lpwstr>
      </vt:variant>
      <vt:variant>
        <vt:lpwstr/>
      </vt:variant>
      <vt:variant>
        <vt:i4>7536693</vt:i4>
      </vt:variant>
      <vt:variant>
        <vt:i4>816</vt:i4>
      </vt:variant>
      <vt:variant>
        <vt:i4>0</vt:i4>
      </vt:variant>
      <vt:variant>
        <vt:i4>5</vt:i4>
      </vt:variant>
      <vt:variant>
        <vt:lpwstr>http://www.senat.cz/xqw/xervlet/pssenat/historie?T=351&amp;O=10</vt:lpwstr>
      </vt:variant>
      <vt:variant>
        <vt:lpwstr/>
      </vt:variant>
      <vt:variant>
        <vt:i4>7995444</vt:i4>
      </vt:variant>
      <vt:variant>
        <vt:i4>813</vt:i4>
      </vt:variant>
      <vt:variant>
        <vt:i4>0</vt:i4>
      </vt:variant>
      <vt:variant>
        <vt:i4>5</vt:i4>
      </vt:variant>
      <vt:variant>
        <vt:lpwstr>http://www.senat.cz/xqw/xervlet/pssenat/historie?T=348&amp;O=10</vt:lpwstr>
      </vt:variant>
      <vt:variant>
        <vt:lpwstr/>
      </vt:variant>
      <vt:variant>
        <vt:i4>7667764</vt:i4>
      </vt:variant>
      <vt:variant>
        <vt:i4>810</vt:i4>
      </vt:variant>
      <vt:variant>
        <vt:i4>0</vt:i4>
      </vt:variant>
      <vt:variant>
        <vt:i4>5</vt:i4>
      </vt:variant>
      <vt:variant>
        <vt:lpwstr>http://www.senat.cz/xqw/xervlet/pssenat/historie?T=347&amp;O=10</vt:lpwstr>
      </vt:variant>
      <vt:variant>
        <vt:lpwstr/>
      </vt:variant>
      <vt:variant>
        <vt:i4>7733299</vt:i4>
      </vt:variant>
      <vt:variant>
        <vt:i4>807</vt:i4>
      </vt:variant>
      <vt:variant>
        <vt:i4>0</vt:i4>
      </vt:variant>
      <vt:variant>
        <vt:i4>5</vt:i4>
      </vt:variant>
      <vt:variant>
        <vt:lpwstr>http://www.senat.cz/xqw/xervlet/pssenat/historie?T=334&amp;O=10</vt:lpwstr>
      </vt:variant>
      <vt:variant>
        <vt:lpwstr/>
      </vt:variant>
      <vt:variant>
        <vt:i4>7405619</vt:i4>
      </vt:variant>
      <vt:variant>
        <vt:i4>804</vt:i4>
      </vt:variant>
      <vt:variant>
        <vt:i4>0</vt:i4>
      </vt:variant>
      <vt:variant>
        <vt:i4>5</vt:i4>
      </vt:variant>
      <vt:variant>
        <vt:lpwstr>http://www.senat.cz/xqw/xervlet/pssenat/historie?T=333&amp;O=10</vt:lpwstr>
      </vt:variant>
      <vt:variant>
        <vt:lpwstr/>
      </vt:variant>
      <vt:variant>
        <vt:i4>7340083</vt:i4>
      </vt:variant>
      <vt:variant>
        <vt:i4>801</vt:i4>
      </vt:variant>
      <vt:variant>
        <vt:i4>0</vt:i4>
      </vt:variant>
      <vt:variant>
        <vt:i4>5</vt:i4>
      </vt:variant>
      <vt:variant>
        <vt:lpwstr>http://www.senat.cz/xqw/xervlet/pssenat/historie?T=332&amp;O=10</vt:lpwstr>
      </vt:variant>
      <vt:variant>
        <vt:lpwstr/>
      </vt:variant>
      <vt:variant>
        <vt:i4>7536691</vt:i4>
      </vt:variant>
      <vt:variant>
        <vt:i4>798</vt:i4>
      </vt:variant>
      <vt:variant>
        <vt:i4>0</vt:i4>
      </vt:variant>
      <vt:variant>
        <vt:i4>5</vt:i4>
      </vt:variant>
      <vt:variant>
        <vt:lpwstr>http://www.senat.cz/xqw/xervlet/pssenat/historie?T=331&amp;O=10</vt:lpwstr>
      </vt:variant>
      <vt:variant>
        <vt:lpwstr/>
      </vt:variant>
      <vt:variant>
        <vt:i4>8060977</vt:i4>
      </vt:variant>
      <vt:variant>
        <vt:i4>795</vt:i4>
      </vt:variant>
      <vt:variant>
        <vt:i4>0</vt:i4>
      </vt:variant>
      <vt:variant>
        <vt:i4>5</vt:i4>
      </vt:variant>
      <vt:variant>
        <vt:lpwstr>http://www.senat.cz/xqw/xervlet/pssenat/historie?T=319&amp;O=10</vt:lpwstr>
      </vt:variant>
      <vt:variant>
        <vt:lpwstr/>
      </vt:variant>
      <vt:variant>
        <vt:i4>7667761</vt:i4>
      </vt:variant>
      <vt:variant>
        <vt:i4>792</vt:i4>
      </vt:variant>
      <vt:variant>
        <vt:i4>0</vt:i4>
      </vt:variant>
      <vt:variant>
        <vt:i4>5</vt:i4>
      </vt:variant>
      <vt:variant>
        <vt:lpwstr>http://www.senat.cz/xqw/xervlet/pssenat/historie?T=317&amp;O=10</vt:lpwstr>
      </vt:variant>
      <vt:variant>
        <vt:lpwstr/>
      </vt:variant>
      <vt:variant>
        <vt:i4>7798833</vt:i4>
      </vt:variant>
      <vt:variant>
        <vt:i4>789</vt:i4>
      </vt:variant>
      <vt:variant>
        <vt:i4>0</vt:i4>
      </vt:variant>
      <vt:variant>
        <vt:i4>5</vt:i4>
      </vt:variant>
      <vt:variant>
        <vt:lpwstr>http://www.senat.cz/xqw/xervlet/pssenat/historie?T=315&amp;O=10</vt:lpwstr>
      </vt:variant>
      <vt:variant>
        <vt:lpwstr/>
      </vt:variant>
      <vt:variant>
        <vt:i4>7733297</vt:i4>
      </vt:variant>
      <vt:variant>
        <vt:i4>786</vt:i4>
      </vt:variant>
      <vt:variant>
        <vt:i4>0</vt:i4>
      </vt:variant>
      <vt:variant>
        <vt:i4>5</vt:i4>
      </vt:variant>
      <vt:variant>
        <vt:lpwstr>http://www.senat.cz/xqw/xervlet/pssenat/historie?T=314&amp;O=10</vt:lpwstr>
      </vt:variant>
      <vt:variant>
        <vt:lpwstr/>
      </vt:variant>
      <vt:variant>
        <vt:i4>7405617</vt:i4>
      </vt:variant>
      <vt:variant>
        <vt:i4>783</vt:i4>
      </vt:variant>
      <vt:variant>
        <vt:i4>0</vt:i4>
      </vt:variant>
      <vt:variant>
        <vt:i4>5</vt:i4>
      </vt:variant>
      <vt:variant>
        <vt:lpwstr>http://www.senat.cz/xqw/xervlet/pssenat/historie?T=313&amp;O=10</vt:lpwstr>
      </vt:variant>
      <vt:variant>
        <vt:lpwstr/>
      </vt:variant>
      <vt:variant>
        <vt:i4>7340081</vt:i4>
      </vt:variant>
      <vt:variant>
        <vt:i4>780</vt:i4>
      </vt:variant>
      <vt:variant>
        <vt:i4>0</vt:i4>
      </vt:variant>
      <vt:variant>
        <vt:i4>5</vt:i4>
      </vt:variant>
      <vt:variant>
        <vt:lpwstr>http://www.senat.cz/xqw/xervlet/pssenat/historie?T=312&amp;O=10</vt:lpwstr>
      </vt:variant>
      <vt:variant>
        <vt:lpwstr/>
      </vt:variant>
      <vt:variant>
        <vt:i4>7471153</vt:i4>
      </vt:variant>
      <vt:variant>
        <vt:i4>777</vt:i4>
      </vt:variant>
      <vt:variant>
        <vt:i4>0</vt:i4>
      </vt:variant>
      <vt:variant>
        <vt:i4>5</vt:i4>
      </vt:variant>
      <vt:variant>
        <vt:lpwstr>http://www.senat.cz/xqw/xervlet/pssenat/historie?T=310&amp;O=10</vt:lpwstr>
      </vt:variant>
      <vt:variant>
        <vt:lpwstr/>
      </vt:variant>
      <vt:variant>
        <vt:i4>8060976</vt:i4>
      </vt:variant>
      <vt:variant>
        <vt:i4>774</vt:i4>
      </vt:variant>
      <vt:variant>
        <vt:i4>0</vt:i4>
      </vt:variant>
      <vt:variant>
        <vt:i4>5</vt:i4>
      </vt:variant>
      <vt:variant>
        <vt:lpwstr>http://www.senat.cz/xqw/xervlet/pssenat/historie?T=309&amp;O=10</vt:lpwstr>
      </vt:variant>
      <vt:variant>
        <vt:lpwstr/>
      </vt:variant>
      <vt:variant>
        <vt:i4>7667760</vt:i4>
      </vt:variant>
      <vt:variant>
        <vt:i4>771</vt:i4>
      </vt:variant>
      <vt:variant>
        <vt:i4>0</vt:i4>
      </vt:variant>
      <vt:variant>
        <vt:i4>5</vt:i4>
      </vt:variant>
      <vt:variant>
        <vt:lpwstr>http://www.senat.cz/xqw/xervlet/pssenat/historie?T=307&amp;O=10</vt:lpwstr>
      </vt:variant>
      <vt:variant>
        <vt:lpwstr/>
      </vt:variant>
      <vt:variant>
        <vt:i4>7602224</vt:i4>
      </vt:variant>
      <vt:variant>
        <vt:i4>768</vt:i4>
      </vt:variant>
      <vt:variant>
        <vt:i4>0</vt:i4>
      </vt:variant>
      <vt:variant>
        <vt:i4>5</vt:i4>
      </vt:variant>
      <vt:variant>
        <vt:lpwstr>http://www.senat.cz/xqw/xervlet/pssenat/historie?T=306&amp;O=10</vt:lpwstr>
      </vt:variant>
      <vt:variant>
        <vt:lpwstr/>
      </vt:variant>
      <vt:variant>
        <vt:i4>7340080</vt:i4>
      </vt:variant>
      <vt:variant>
        <vt:i4>765</vt:i4>
      </vt:variant>
      <vt:variant>
        <vt:i4>0</vt:i4>
      </vt:variant>
      <vt:variant>
        <vt:i4>5</vt:i4>
      </vt:variant>
      <vt:variant>
        <vt:lpwstr>http://www.senat.cz/xqw/xervlet/pssenat/historie?T=302&amp;O=10</vt:lpwstr>
      </vt:variant>
      <vt:variant>
        <vt:lpwstr/>
      </vt:variant>
      <vt:variant>
        <vt:i4>7667769</vt:i4>
      </vt:variant>
      <vt:variant>
        <vt:i4>762</vt:i4>
      </vt:variant>
      <vt:variant>
        <vt:i4>0</vt:i4>
      </vt:variant>
      <vt:variant>
        <vt:i4>5</vt:i4>
      </vt:variant>
      <vt:variant>
        <vt:lpwstr>http://www.senat.cz/xqw/xervlet/pssenat/historie?T=296&amp;O=10</vt:lpwstr>
      </vt:variant>
      <vt:variant>
        <vt:lpwstr/>
      </vt:variant>
      <vt:variant>
        <vt:i4>7733305</vt:i4>
      </vt:variant>
      <vt:variant>
        <vt:i4>759</vt:i4>
      </vt:variant>
      <vt:variant>
        <vt:i4>0</vt:i4>
      </vt:variant>
      <vt:variant>
        <vt:i4>5</vt:i4>
      </vt:variant>
      <vt:variant>
        <vt:lpwstr>http://www.senat.cz/xqw/xervlet/pssenat/historie?T=295&amp;O=10</vt:lpwstr>
      </vt:variant>
      <vt:variant>
        <vt:lpwstr/>
      </vt:variant>
      <vt:variant>
        <vt:i4>7798841</vt:i4>
      </vt:variant>
      <vt:variant>
        <vt:i4>756</vt:i4>
      </vt:variant>
      <vt:variant>
        <vt:i4>0</vt:i4>
      </vt:variant>
      <vt:variant>
        <vt:i4>5</vt:i4>
      </vt:variant>
      <vt:variant>
        <vt:lpwstr>http://www.senat.cz/xqw/xervlet/pssenat/historie?T=294&amp;O=10</vt:lpwstr>
      </vt:variant>
      <vt:variant>
        <vt:lpwstr/>
      </vt:variant>
      <vt:variant>
        <vt:i4>7340089</vt:i4>
      </vt:variant>
      <vt:variant>
        <vt:i4>753</vt:i4>
      </vt:variant>
      <vt:variant>
        <vt:i4>0</vt:i4>
      </vt:variant>
      <vt:variant>
        <vt:i4>5</vt:i4>
      </vt:variant>
      <vt:variant>
        <vt:lpwstr>http://www.senat.cz/xqw/xervlet/pssenat/historie?T=293&amp;O=10</vt:lpwstr>
      </vt:variant>
      <vt:variant>
        <vt:lpwstr/>
      </vt:variant>
      <vt:variant>
        <vt:i4>7405625</vt:i4>
      </vt:variant>
      <vt:variant>
        <vt:i4>750</vt:i4>
      </vt:variant>
      <vt:variant>
        <vt:i4>0</vt:i4>
      </vt:variant>
      <vt:variant>
        <vt:i4>5</vt:i4>
      </vt:variant>
      <vt:variant>
        <vt:lpwstr>http://www.senat.cz/xqw/xervlet/pssenat/historie?T=292&amp;O=10</vt:lpwstr>
      </vt:variant>
      <vt:variant>
        <vt:lpwstr/>
      </vt:variant>
      <vt:variant>
        <vt:i4>7536697</vt:i4>
      </vt:variant>
      <vt:variant>
        <vt:i4>747</vt:i4>
      </vt:variant>
      <vt:variant>
        <vt:i4>0</vt:i4>
      </vt:variant>
      <vt:variant>
        <vt:i4>5</vt:i4>
      </vt:variant>
      <vt:variant>
        <vt:lpwstr>http://www.senat.cz/xqw/xervlet/pssenat/historie?T=290&amp;O=10</vt:lpwstr>
      </vt:variant>
      <vt:variant>
        <vt:lpwstr/>
      </vt:variant>
      <vt:variant>
        <vt:i4>7995448</vt:i4>
      </vt:variant>
      <vt:variant>
        <vt:i4>744</vt:i4>
      </vt:variant>
      <vt:variant>
        <vt:i4>0</vt:i4>
      </vt:variant>
      <vt:variant>
        <vt:i4>5</vt:i4>
      </vt:variant>
      <vt:variant>
        <vt:lpwstr>http://www.senat.cz/xqw/xervlet/pssenat/historie?T=289&amp;O=10</vt:lpwstr>
      </vt:variant>
      <vt:variant>
        <vt:lpwstr/>
      </vt:variant>
      <vt:variant>
        <vt:i4>8060984</vt:i4>
      </vt:variant>
      <vt:variant>
        <vt:i4>741</vt:i4>
      </vt:variant>
      <vt:variant>
        <vt:i4>0</vt:i4>
      </vt:variant>
      <vt:variant>
        <vt:i4>5</vt:i4>
      </vt:variant>
      <vt:variant>
        <vt:lpwstr>http://www.senat.cz/xqw/xervlet/pssenat/historie?T=288&amp;O=10</vt:lpwstr>
      </vt:variant>
      <vt:variant>
        <vt:lpwstr/>
      </vt:variant>
      <vt:variant>
        <vt:i4>7602232</vt:i4>
      </vt:variant>
      <vt:variant>
        <vt:i4>738</vt:i4>
      </vt:variant>
      <vt:variant>
        <vt:i4>0</vt:i4>
      </vt:variant>
      <vt:variant>
        <vt:i4>5</vt:i4>
      </vt:variant>
      <vt:variant>
        <vt:lpwstr>http://www.senat.cz/xqw/xervlet/pssenat/historie?T=287&amp;O=10</vt:lpwstr>
      </vt:variant>
      <vt:variant>
        <vt:lpwstr/>
      </vt:variant>
      <vt:variant>
        <vt:i4>7995447</vt:i4>
      </vt:variant>
      <vt:variant>
        <vt:i4>735</vt:i4>
      </vt:variant>
      <vt:variant>
        <vt:i4>0</vt:i4>
      </vt:variant>
      <vt:variant>
        <vt:i4>5</vt:i4>
      </vt:variant>
      <vt:variant>
        <vt:lpwstr>http://www.senat.cz/xqw/xervlet/pssenat/historie?T=279&amp;O=10</vt:lpwstr>
      </vt:variant>
      <vt:variant>
        <vt:lpwstr/>
      </vt:variant>
      <vt:variant>
        <vt:i4>7667767</vt:i4>
      </vt:variant>
      <vt:variant>
        <vt:i4>732</vt:i4>
      </vt:variant>
      <vt:variant>
        <vt:i4>0</vt:i4>
      </vt:variant>
      <vt:variant>
        <vt:i4>5</vt:i4>
      </vt:variant>
      <vt:variant>
        <vt:lpwstr>http://www.senat.cz/xqw/xervlet/pssenat/historie?T=276&amp;O=10</vt:lpwstr>
      </vt:variant>
      <vt:variant>
        <vt:lpwstr/>
      </vt:variant>
      <vt:variant>
        <vt:i4>7733303</vt:i4>
      </vt:variant>
      <vt:variant>
        <vt:i4>729</vt:i4>
      </vt:variant>
      <vt:variant>
        <vt:i4>0</vt:i4>
      </vt:variant>
      <vt:variant>
        <vt:i4>5</vt:i4>
      </vt:variant>
      <vt:variant>
        <vt:lpwstr>http://www.senat.cz/xqw/xervlet/pssenat/historie?T=275&amp;O=10</vt:lpwstr>
      </vt:variant>
      <vt:variant>
        <vt:lpwstr/>
      </vt:variant>
      <vt:variant>
        <vt:i4>7798839</vt:i4>
      </vt:variant>
      <vt:variant>
        <vt:i4>726</vt:i4>
      </vt:variant>
      <vt:variant>
        <vt:i4>0</vt:i4>
      </vt:variant>
      <vt:variant>
        <vt:i4>5</vt:i4>
      </vt:variant>
      <vt:variant>
        <vt:lpwstr>http://www.senat.cz/xqw/xervlet/pssenat/historie?T=274&amp;O=10</vt:lpwstr>
      </vt:variant>
      <vt:variant>
        <vt:lpwstr/>
      </vt:variant>
      <vt:variant>
        <vt:i4>7340087</vt:i4>
      </vt:variant>
      <vt:variant>
        <vt:i4>723</vt:i4>
      </vt:variant>
      <vt:variant>
        <vt:i4>0</vt:i4>
      </vt:variant>
      <vt:variant>
        <vt:i4>5</vt:i4>
      </vt:variant>
      <vt:variant>
        <vt:lpwstr>http://www.senat.cz/xqw/xervlet/pssenat/historie?T=273&amp;O=10</vt:lpwstr>
      </vt:variant>
      <vt:variant>
        <vt:lpwstr/>
      </vt:variant>
      <vt:variant>
        <vt:i4>7602230</vt:i4>
      </vt:variant>
      <vt:variant>
        <vt:i4>720</vt:i4>
      </vt:variant>
      <vt:variant>
        <vt:i4>0</vt:i4>
      </vt:variant>
      <vt:variant>
        <vt:i4>5</vt:i4>
      </vt:variant>
      <vt:variant>
        <vt:lpwstr>http://www.senat.cz/xqw/xervlet/pssenat/historie?T=267&amp;O=10</vt:lpwstr>
      </vt:variant>
      <vt:variant>
        <vt:lpwstr/>
      </vt:variant>
      <vt:variant>
        <vt:i4>7405622</vt:i4>
      </vt:variant>
      <vt:variant>
        <vt:i4>717</vt:i4>
      </vt:variant>
      <vt:variant>
        <vt:i4>0</vt:i4>
      </vt:variant>
      <vt:variant>
        <vt:i4>5</vt:i4>
      </vt:variant>
      <vt:variant>
        <vt:lpwstr>http://www.senat.cz/xqw/xervlet/pssenat/historie?T=262&amp;O=10</vt:lpwstr>
      </vt:variant>
      <vt:variant>
        <vt:lpwstr/>
      </vt:variant>
      <vt:variant>
        <vt:i4>7471158</vt:i4>
      </vt:variant>
      <vt:variant>
        <vt:i4>714</vt:i4>
      </vt:variant>
      <vt:variant>
        <vt:i4>0</vt:i4>
      </vt:variant>
      <vt:variant>
        <vt:i4>5</vt:i4>
      </vt:variant>
      <vt:variant>
        <vt:lpwstr>http://www.senat.cz/xqw/xervlet/pssenat/historie?T=261&amp;O=10</vt:lpwstr>
      </vt:variant>
      <vt:variant>
        <vt:lpwstr/>
      </vt:variant>
      <vt:variant>
        <vt:i4>7536694</vt:i4>
      </vt:variant>
      <vt:variant>
        <vt:i4>711</vt:i4>
      </vt:variant>
      <vt:variant>
        <vt:i4>0</vt:i4>
      </vt:variant>
      <vt:variant>
        <vt:i4>5</vt:i4>
      </vt:variant>
      <vt:variant>
        <vt:lpwstr>http://www.senat.cz/xqw/xervlet/pssenat/historie?T=260&amp;O=10</vt:lpwstr>
      </vt:variant>
      <vt:variant>
        <vt:lpwstr/>
      </vt:variant>
      <vt:variant>
        <vt:i4>7995445</vt:i4>
      </vt:variant>
      <vt:variant>
        <vt:i4>708</vt:i4>
      </vt:variant>
      <vt:variant>
        <vt:i4>0</vt:i4>
      </vt:variant>
      <vt:variant>
        <vt:i4>5</vt:i4>
      </vt:variant>
      <vt:variant>
        <vt:lpwstr>http://www.senat.cz/xqw/xervlet/pssenat/historie?T=259&amp;O=10</vt:lpwstr>
      </vt:variant>
      <vt:variant>
        <vt:lpwstr/>
      </vt:variant>
      <vt:variant>
        <vt:i4>8060981</vt:i4>
      </vt:variant>
      <vt:variant>
        <vt:i4>705</vt:i4>
      </vt:variant>
      <vt:variant>
        <vt:i4>0</vt:i4>
      </vt:variant>
      <vt:variant>
        <vt:i4>5</vt:i4>
      </vt:variant>
      <vt:variant>
        <vt:lpwstr>http://www.senat.cz/xqw/xervlet/pssenat/historie?T=258&amp;O=10</vt:lpwstr>
      </vt:variant>
      <vt:variant>
        <vt:lpwstr/>
      </vt:variant>
      <vt:variant>
        <vt:i4>7602229</vt:i4>
      </vt:variant>
      <vt:variant>
        <vt:i4>702</vt:i4>
      </vt:variant>
      <vt:variant>
        <vt:i4>0</vt:i4>
      </vt:variant>
      <vt:variant>
        <vt:i4>5</vt:i4>
      </vt:variant>
      <vt:variant>
        <vt:lpwstr>http://www.senat.cz/xqw/xervlet/pssenat/historie?T=257&amp;O=10</vt:lpwstr>
      </vt:variant>
      <vt:variant>
        <vt:lpwstr/>
      </vt:variant>
      <vt:variant>
        <vt:i4>7667765</vt:i4>
      </vt:variant>
      <vt:variant>
        <vt:i4>699</vt:i4>
      </vt:variant>
      <vt:variant>
        <vt:i4>0</vt:i4>
      </vt:variant>
      <vt:variant>
        <vt:i4>5</vt:i4>
      </vt:variant>
      <vt:variant>
        <vt:lpwstr>http://www.senat.cz/xqw/xervlet/pssenat/historie?T=256&amp;O=10</vt:lpwstr>
      </vt:variant>
      <vt:variant>
        <vt:lpwstr/>
      </vt:variant>
      <vt:variant>
        <vt:i4>7733301</vt:i4>
      </vt:variant>
      <vt:variant>
        <vt:i4>696</vt:i4>
      </vt:variant>
      <vt:variant>
        <vt:i4>0</vt:i4>
      </vt:variant>
      <vt:variant>
        <vt:i4>5</vt:i4>
      </vt:variant>
      <vt:variant>
        <vt:lpwstr>http://www.senat.cz/xqw/xervlet/pssenat/historie?T=255&amp;O=10</vt:lpwstr>
      </vt:variant>
      <vt:variant>
        <vt:lpwstr/>
      </vt:variant>
      <vt:variant>
        <vt:i4>8060980</vt:i4>
      </vt:variant>
      <vt:variant>
        <vt:i4>693</vt:i4>
      </vt:variant>
      <vt:variant>
        <vt:i4>0</vt:i4>
      </vt:variant>
      <vt:variant>
        <vt:i4>5</vt:i4>
      </vt:variant>
      <vt:variant>
        <vt:lpwstr>http://www.senat.cz/xqw/xervlet/pssenat/historie?T=248&amp;O=10</vt:lpwstr>
      </vt:variant>
      <vt:variant>
        <vt:lpwstr/>
      </vt:variant>
      <vt:variant>
        <vt:i4>7667764</vt:i4>
      </vt:variant>
      <vt:variant>
        <vt:i4>690</vt:i4>
      </vt:variant>
      <vt:variant>
        <vt:i4>0</vt:i4>
      </vt:variant>
      <vt:variant>
        <vt:i4>5</vt:i4>
      </vt:variant>
      <vt:variant>
        <vt:lpwstr>http://www.senat.cz/xqw/xervlet/pssenat/historie?T=246&amp;O=10</vt:lpwstr>
      </vt:variant>
      <vt:variant>
        <vt:lpwstr/>
      </vt:variant>
      <vt:variant>
        <vt:i4>8060979</vt:i4>
      </vt:variant>
      <vt:variant>
        <vt:i4>687</vt:i4>
      </vt:variant>
      <vt:variant>
        <vt:i4>0</vt:i4>
      </vt:variant>
      <vt:variant>
        <vt:i4>5</vt:i4>
      </vt:variant>
      <vt:variant>
        <vt:lpwstr>http://www.senat.cz/xqw/xervlet/pssenat/historie?T=238&amp;O=10</vt:lpwstr>
      </vt:variant>
      <vt:variant>
        <vt:lpwstr/>
      </vt:variant>
      <vt:variant>
        <vt:i4>7602227</vt:i4>
      </vt:variant>
      <vt:variant>
        <vt:i4>684</vt:i4>
      </vt:variant>
      <vt:variant>
        <vt:i4>0</vt:i4>
      </vt:variant>
      <vt:variant>
        <vt:i4>5</vt:i4>
      </vt:variant>
      <vt:variant>
        <vt:lpwstr>http://www.senat.cz/xqw/xervlet/pssenat/historie?T=237&amp;O=10</vt:lpwstr>
      </vt:variant>
      <vt:variant>
        <vt:lpwstr/>
      </vt:variant>
      <vt:variant>
        <vt:i4>7667763</vt:i4>
      </vt:variant>
      <vt:variant>
        <vt:i4>681</vt:i4>
      </vt:variant>
      <vt:variant>
        <vt:i4>0</vt:i4>
      </vt:variant>
      <vt:variant>
        <vt:i4>5</vt:i4>
      </vt:variant>
      <vt:variant>
        <vt:lpwstr>http://www.senat.cz/xqw/xervlet/pssenat/historie?T=236&amp;O=10</vt:lpwstr>
      </vt:variant>
      <vt:variant>
        <vt:lpwstr/>
      </vt:variant>
      <vt:variant>
        <vt:i4>7798835</vt:i4>
      </vt:variant>
      <vt:variant>
        <vt:i4>678</vt:i4>
      </vt:variant>
      <vt:variant>
        <vt:i4>0</vt:i4>
      </vt:variant>
      <vt:variant>
        <vt:i4>5</vt:i4>
      </vt:variant>
      <vt:variant>
        <vt:lpwstr>http://www.senat.cz/xqw/xervlet/pssenat/historie?T=234&amp;O=10</vt:lpwstr>
      </vt:variant>
      <vt:variant>
        <vt:lpwstr/>
      </vt:variant>
      <vt:variant>
        <vt:i4>7340083</vt:i4>
      </vt:variant>
      <vt:variant>
        <vt:i4>675</vt:i4>
      </vt:variant>
      <vt:variant>
        <vt:i4>0</vt:i4>
      </vt:variant>
      <vt:variant>
        <vt:i4>5</vt:i4>
      </vt:variant>
      <vt:variant>
        <vt:lpwstr>http://www.senat.cz/xqw/xervlet/pssenat/historie?T=233&amp;O=10</vt:lpwstr>
      </vt:variant>
      <vt:variant>
        <vt:lpwstr/>
      </vt:variant>
      <vt:variant>
        <vt:i4>7667762</vt:i4>
      </vt:variant>
      <vt:variant>
        <vt:i4>672</vt:i4>
      </vt:variant>
      <vt:variant>
        <vt:i4>0</vt:i4>
      </vt:variant>
      <vt:variant>
        <vt:i4>5</vt:i4>
      </vt:variant>
      <vt:variant>
        <vt:lpwstr>http://www.senat.cz/xqw/xervlet/pssenat/historie?T=226&amp;O=10</vt:lpwstr>
      </vt:variant>
      <vt:variant>
        <vt:lpwstr/>
      </vt:variant>
      <vt:variant>
        <vt:i4>7733298</vt:i4>
      </vt:variant>
      <vt:variant>
        <vt:i4>669</vt:i4>
      </vt:variant>
      <vt:variant>
        <vt:i4>0</vt:i4>
      </vt:variant>
      <vt:variant>
        <vt:i4>5</vt:i4>
      </vt:variant>
      <vt:variant>
        <vt:lpwstr>http://www.senat.cz/xqw/xervlet/pssenat/historie?T=225&amp;O=10</vt:lpwstr>
      </vt:variant>
      <vt:variant>
        <vt:lpwstr/>
      </vt:variant>
      <vt:variant>
        <vt:i4>7798834</vt:i4>
      </vt:variant>
      <vt:variant>
        <vt:i4>666</vt:i4>
      </vt:variant>
      <vt:variant>
        <vt:i4>0</vt:i4>
      </vt:variant>
      <vt:variant>
        <vt:i4>5</vt:i4>
      </vt:variant>
      <vt:variant>
        <vt:lpwstr>http://www.senat.cz/xqw/xervlet/pssenat/historie?T=224&amp;O=10</vt:lpwstr>
      </vt:variant>
      <vt:variant>
        <vt:lpwstr/>
      </vt:variant>
      <vt:variant>
        <vt:i4>7340082</vt:i4>
      </vt:variant>
      <vt:variant>
        <vt:i4>663</vt:i4>
      </vt:variant>
      <vt:variant>
        <vt:i4>0</vt:i4>
      </vt:variant>
      <vt:variant>
        <vt:i4>5</vt:i4>
      </vt:variant>
      <vt:variant>
        <vt:lpwstr>http://www.senat.cz/xqw/xervlet/pssenat/historie?T=223&amp;O=10</vt:lpwstr>
      </vt:variant>
      <vt:variant>
        <vt:lpwstr/>
      </vt:variant>
      <vt:variant>
        <vt:i4>7405618</vt:i4>
      </vt:variant>
      <vt:variant>
        <vt:i4>660</vt:i4>
      </vt:variant>
      <vt:variant>
        <vt:i4>0</vt:i4>
      </vt:variant>
      <vt:variant>
        <vt:i4>5</vt:i4>
      </vt:variant>
      <vt:variant>
        <vt:lpwstr>http://www.senat.cz/xqw/xervlet/pssenat/historie?T=222&amp;O=10</vt:lpwstr>
      </vt:variant>
      <vt:variant>
        <vt:lpwstr/>
      </vt:variant>
      <vt:variant>
        <vt:i4>7667760</vt:i4>
      </vt:variant>
      <vt:variant>
        <vt:i4>657</vt:i4>
      </vt:variant>
      <vt:variant>
        <vt:i4>0</vt:i4>
      </vt:variant>
      <vt:variant>
        <vt:i4>5</vt:i4>
      </vt:variant>
      <vt:variant>
        <vt:lpwstr>http://www.senat.cz/xqw/xervlet/pssenat/historie?T=206&amp;O=10</vt:lpwstr>
      </vt:variant>
      <vt:variant>
        <vt:lpwstr/>
      </vt:variant>
      <vt:variant>
        <vt:i4>7798832</vt:i4>
      </vt:variant>
      <vt:variant>
        <vt:i4>654</vt:i4>
      </vt:variant>
      <vt:variant>
        <vt:i4>0</vt:i4>
      </vt:variant>
      <vt:variant>
        <vt:i4>5</vt:i4>
      </vt:variant>
      <vt:variant>
        <vt:lpwstr>http://www.senat.cz/xqw/xervlet/pssenat/historie?T=204&amp;O=10</vt:lpwstr>
      </vt:variant>
      <vt:variant>
        <vt:lpwstr/>
      </vt:variant>
      <vt:variant>
        <vt:i4>7340080</vt:i4>
      </vt:variant>
      <vt:variant>
        <vt:i4>651</vt:i4>
      </vt:variant>
      <vt:variant>
        <vt:i4>0</vt:i4>
      </vt:variant>
      <vt:variant>
        <vt:i4>5</vt:i4>
      </vt:variant>
      <vt:variant>
        <vt:lpwstr>http://www.senat.cz/xqw/xervlet/pssenat/historie?T=203&amp;O=10</vt:lpwstr>
      </vt:variant>
      <vt:variant>
        <vt:lpwstr/>
      </vt:variant>
      <vt:variant>
        <vt:i4>7405616</vt:i4>
      </vt:variant>
      <vt:variant>
        <vt:i4>648</vt:i4>
      </vt:variant>
      <vt:variant>
        <vt:i4>0</vt:i4>
      </vt:variant>
      <vt:variant>
        <vt:i4>5</vt:i4>
      </vt:variant>
      <vt:variant>
        <vt:lpwstr>http://www.senat.cz/xqw/xervlet/pssenat/historie?T=202&amp;O=10</vt:lpwstr>
      </vt:variant>
      <vt:variant>
        <vt:lpwstr/>
      </vt:variant>
      <vt:variant>
        <vt:i4>7471152</vt:i4>
      </vt:variant>
      <vt:variant>
        <vt:i4>645</vt:i4>
      </vt:variant>
      <vt:variant>
        <vt:i4>0</vt:i4>
      </vt:variant>
      <vt:variant>
        <vt:i4>5</vt:i4>
      </vt:variant>
      <vt:variant>
        <vt:lpwstr>http://www.senat.cz/xqw/xervlet/pssenat/historie?T=201&amp;O=10</vt:lpwstr>
      </vt:variant>
      <vt:variant>
        <vt:lpwstr/>
      </vt:variant>
      <vt:variant>
        <vt:i4>7536688</vt:i4>
      </vt:variant>
      <vt:variant>
        <vt:i4>642</vt:i4>
      </vt:variant>
      <vt:variant>
        <vt:i4>0</vt:i4>
      </vt:variant>
      <vt:variant>
        <vt:i4>5</vt:i4>
      </vt:variant>
      <vt:variant>
        <vt:lpwstr>http://www.senat.cz/xqw/xervlet/pssenat/historie?T=200&amp;O=10</vt:lpwstr>
      </vt:variant>
      <vt:variant>
        <vt:lpwstr/>
      </vt:variant>
      <vt:variant>
        <vt:i4>7667769</vt:i4>
      </vt:variant>
      <vt:variant>
        <vt:i4>639</vt:i4>
      </vt:variant>
      <vt:variant>
        <vt:i4>0</vt:i4>
      </vt:variant>
      <vt:variant>
        <vt:i4>5</vt:i4>
      </vt:variant>
      <vt:variant>
        <vt:lpwstr>http://www.senat.cz/xqw/xervlet/pssenat/historie?T=195&amp;O=10</vt:lpwstr>
      </vt:variant>
      <vt:variant>
        <vt:lpwstr/>
      </vt:variant>
      <vt:variant>
        <vt:i4>7602233</vt:i4>
      </vt:variant>
      <vt:variant>
        <vt:i4>636</vt:i4>
      </vt:variant>
      <vt:variant>
        <vt:i4>0</vt:i4>
      </vt:variant>
      <vt:variant>
        <vt:i4>5</vt:i4>
      </vt:variant>
      <vt:variant>
        <vt:lpwstr>http://www.senat.cz/xqw/xervlet/pssenat/historie?T=194&amp;O=10</vt:lpwstr>
      </vt:variant>
      <vt:variant>
        <vt:lpwstr/>
      </vt:variant>
      <vt:variant>
        <vt:i4>7536697</vt:i4>
      </vt:variant>
      <vt:variant>
        <vt:i4>633</vt:i4>
      </vt:variant>
      <vt:variant>
        <vt:i4>0</vt:i4>
      </vt:variant>
      <vt:variant>
        <vt:i4>5</vt:i4>
      </vt:variant>
      <vt:variant>
        <vt:lpwstr>http://www.senat.cz/xqw/xervlet/pssenat/historie?T=193&amp;O=10</vt:lpwstr>
      </vt:variant>
      <vt:variant>
        <vt:lpwstr/>
      </vt:variant>
      <vt:variant>
        <vt:i4>7471161</vt:i4>
      </vt:variant>
      <vt:variant>
        <vt:i4>630</vt:i4>
      </vt:variant>
      <vt:variant>
        <vt:i4>0</vt:i4>
      </vt:variant>
      <vt:variant>
        <vt:i4>5</vt:i4>
      </vt:variant>
      <vt:variant>
        <vt:lpwstr>http://www.senat.cz/xqw/xervlet/pssenat/historie?T=192&amp;O=10</vt:lpwstr>
      </vt:variant>
      <vt:variant>
        <vt:lpwstr/>
      </vt:variant>
      <vt:variant>
        <vt:i4>7405625</vt:i4>
      </vt:variant>
      <vt:variant>
        <vt:i4>627</vt:i4>
      </vt:variant>
      <vt:variant>
        <vt:i4>0</vt:i4>
      </vt:variant>
      <vt:variant>
        <vt:i4>5</vt:i4>
      </vt:variant>
      <vt:variant>
        <vt:lpwstr>http://www.senat.cz/xqw/xervlet/pssenat/historie?T=191&amp;O=10</vt:lpwstr>
      </vt:variant>
      <vt:variant>
        <vt:lpwstr/>
      </vt:variant>
      <vt:variant>
        <vt:i4>7864375</vt:i4>
      </vt:variant>
      <vt:variant>
        <vt:i4>624</vt:i4>
      </vt:variant>
      <vt:variant>
        <vt:i4>0</vt:i4>
      </vt:variant>
      <vt:variant>
        <vt:i4>5</vt:i4>
      </vt:variant>
      <vt:variant>
        <vt:lpwstr>http://www.senat.cz/xqw/xervlet/pssenat/historie?T=178&amp;O=10</vt:lpwstr>
      </vt:variant>
      <vt:variant>
        <vt:lpwstr/>
      </vt:variant>
      <vt:variant>
        <vt:i4>7798839</vt:i4>
      </vt:variant>
      <vt:variant>
        <vt:i4>621</vt:i4>
      </vt:variant>
      <vt:variant>
        <vt:i4>0</vt:i4>
      </vt:variant>
      <vt:variant>
        <vt:i4>5</vt:i4>
      </vt:variant>
      <vt:variant>
        <vt:lpwstr>http://www.senat.cz/xqw/xervlet/pssenat/historie?T=177&amp;O=10</vt:lpwstr>
      </vt:variant>
      <vt:variant>
        <vt:lpwstr/>
      </vt:variant>
      <vt:variant>
        <vt:i4>7733303</vt:i4>
      </vt:variant>
      <vt:variant>
        <vt:i4>618</vt:i4>
      </vt:variant>
      <vt:variant>
        <vt:i4>0</vt:i4>
      </vt:variant>
      <vt:variant>
        <vt:i4>5</vt:i4>
      </vt:variant>
      <vt:variant>
        <vt:lpwstr>http://www.senat.cz/xqw/xervlet/pssenat/historie?T=176&amp;O=10</vt:lpwstr>
      </vt:variant>
      <vt:variant>
        <vt:lpwstr/>
      </vt:variant>
      <vt:variant>
        <vt:i4>7667767</vt:i4>
      </vt:variant>
      <vt:variant>
        <vt:i4>615</vt:i4>
      </vt:variant>
      <vt:variant>
        <vt:i4>0</vt:i4>
      </vt:variant>
      <vt:variant>
        <vt:i4>5</vt:i4>
      </vt:variant>
      <vt:variant>
        <vt:lpwstr>http://www.senat.cz/xqw/xervlet/pssenat/historie?T=175&amp;O=10</vt:lpwstr>
      </vt:variant>
      <vt:variant>
        <vt:lpwstr/>
      </vt:variant>
      <vt:variant>
        <vt:i4>7602231</vt:i4>
      </vt:variant>
      <vt:variant>
        <vt:i4>612</vt:i4>
      </vt:variant>
      <vt:variant>
        <vt:i4>0</vt:i4>
      </vt:variant>
      <vt:variant>
        <vt:i4>5</vt:i4>
      </vt:variant>
      <vt:variant>
        <vt:lpwstr>http://www.senat.cz/xqw/xervlet/pssenat/historie?T=174&amp;O=10</vt:lpwstr>
      </vt:variant>
      <vt:variant>
        <vt:lpwstr/>
      </vt:variant>
      <vt:variant>
        <vt:i4>7536695</vt:i4>
      </vt:variant>
      <vt:variant>
        <vt:i4>609</vt:i4>
      </vt:variant>
      <vt:variant>
        <vt:i4>0</vt:i4>
      </vt:variant>
      <vt:variant>
        <vt:i4>5</vt:i4>
      </vt:variant>
      <vt:variant>
        <vt:lpwstr>http://www.senat.cz/xqw/xervlet/pssenat/historie?T=173&amp;O=10</vt:lpwstr>
      </vt:variant>
      <vt:variant>
        <vt:lpwstr/>
      </vt:variant>
      <vt:variant>
        <vt:i4>4390912</vt:i4>
      </vt:variant>
      <vt:variant>
        <vt:i4>606</vt:i4>
      </vt:variant>
      <vt:variant>
        <vt:i4>0</vt:i4>
      </vt:variant>
      <vt:variant>
        <vt:i4>5</vt:i4>
      </vt:variant>
      <vt:variant>
        <vt:lpwstr>http://www.senat.cz/xqw/xervlet/pssenat/historie?T=2&amp;O=11</vt:lpwstr>
      </vt:variant>
      <vt:variant>
        <vt:lpwstr/>
      </vt:variant>
      <vt:variant>
        <vt:i4>7471155</vt:i4>
      </vt:variant>
      <vt:variant>
        <vt:i4>603</vt:i4>
      </vt:variant>
      <vt:variant>
        <vt:i4>0</vt:i4>
      </vt:variant>
      <vt:variant>
        <vt:i4>5</vt:i4>
      </vt:variant>
      <vt:variant>
        <vt:lpwstr>http://www.senat.cz/xqw/xervlet/pssenat/historie?T=330&amp;O=10</vt:lpwstr>
      </vt:variant>
      <vt:variant>
        <vt:lpwstr/>
      </vt:variant>
      <vt:variant>
        <vt:i4>7798838</vt:i4>
      </vt:variant>
      <vt:variant>
        <vt:i4>600</vt:i4>
      </vt:variant>
      <vt:variant>
        <vt:i4>0</vt:i4>
      </vt:variant>
      <vt:variant>
        <vt:i4>5</vt:i4>
      </vt:variant>
      <vt:variant>
        <vt:lpwstr>http://www.senat.cz/xqw/xervlet/pssenat/historie?T=264&amp;O=10</vt:lpwstr>
      </vt:variant>
      <vt:variant>
        <vt:lpwstr/>
      </vt:variant>
      <vt:variant>
        <vt:i4>7405623</vt:i4>
      </vt:variant>
      <vt:variant>
        <vt:i4>597</vt:i4>
      </vt:variant>
      <vt:variant>
        <vt:i4>0</vt:i4>
      </vt:variant>
      <vt:variant>
        <vt:i4>5</vt:i4>
      </vt:variant>
      <vt:variant>
        <vt:lpwstr>http://www.senat.cz/xqw/xervlet/pssenat/historie?T=171&amp;O=10</vt:lpwstr>
      </vt:variant>
      <vt:variant>
        <vt:lpwstr/>
      </vt:variant>
      <vt:variant>
        <vt:i4>8126520</vt:i4>
      </vt:variant>
      <vt:variant>
        <vt:i4>594</vt:i4>
      </vt:variant>
      <vt:variant>
        <vt:i4>0</vt:i4>
      </vt:variant>
      <vt:variant>
        <vt:i4>5</vt:i4>
      </vt:variant>
      <vt:variant>
        <vt:lpwstr>http://www.senat.cz/xqw/xervlet/pssenat/historie?T=287&amp;O=9</vt:lpwstr>
      </vt:variant>
      <vt:variant>
        <vt:lpwstr/>
      </vt:variant>
      <vt:variant>
        <vt:i4>7143489</vt:i4>
      </vt:variant>
      <vt:variant>
        <vt:i4>591</vt:i4>
      </vt:variant>
      <vt:variant>
        <vt:i4>0</vt:i4>
      </vt:variant>
      <vt:variant>
        <vt:i4>5</vt:i4>
      </vt:variant>
      <vt:variant>
        <vt:lpwstr>http://www.senat.cz/informace/galerie/fotogalerie/index.php?ke_dni=22.6.2017&amp;O=11&amp;year=2016</vt:lpwstr>
      </vt:variant>
      <vt:variant>
        <vt:lpwstr/>
      </vt:variant>
      <vt:variant>
        <vt:i4>7602275</vt:i4>
      </vt:variant>
      <vt:variant>
        <vt:i4>588</vt:i4>
      </vt:variant>
      <vt:variant>
        <vt:i4>0</vt:i4>
      </vt:variant>
      <vt:variant>
        <vt:i4>5</vt:i4>
      </vt:variant>
      <vt:variant>
        <vt:lpwstr>http://www.senat.cz/xqw/xervlet/pssenat/hlasovani?action=steno&amp;O=10&amp;IS=5768&amp;D=19.10.2016</vt:lpwstr>
      </vt:variant>
      <vt:variant>
        <vt:lpwstr>b17193</vt:lpwstr>
      </vt:variant>
      <vt:variant>
        <vt:i4>7995435</vt:i4>
      </vt:variant>
      <vt:variant>
        <vt:i4>585</vt:i4>
      </vt:variant>
      <vt:variant>
        <vt:i4>0</vt:i4>
      </vt:variant>
      <vt:variant>
        <vt:i4>5</vt:i4>
      </vt:variant>
      <vt:variant>
        <vt:lpwstr>http://www.senat.cz/xqw/xervlet/pssenat/prubeh?schuze=5768</vt:lpwstr>
      </vt:variant>
      <vt:variant>
        <vt:lpwstr/>
      </vt:variant>
      <vt:variant>
        <vt:i4>3473445</vt:i4>
      </vt:variant>
      <vt:variant>
        <vt:i4>582</vt:i4>
      </vt:variant>
      <vt:variant>
        <vt:i4>0</vt:i4>
      </vt:variant>
      <vt:variant>
        <vt:i4>5</vt:i4>
      </vt:variant>
      <vt:variant>
        <vt:lpwstr>http://www.senat.cz/xqw/webdav/pssenat/original/81457/68395</vt:lpwstr>
      </vt:variant>
      <vt:variant>
        <vt:lpwstr/>
      </vt:variant>
      <vt:variant>
        <vt:i4>7536692</vt:i4>
      </vt:variant>
      <vt:variant>
        <vt:i4>579</vt:i4>
      </vt:variant>
      <vt:variant>
        <vt:i4>0</vt:i4>
      </vt:variant>
      <vt:variant>
        <vt:i4>5</vt:i4>
      </vt:variant>
      <vt:variant>
        <vt:lpwstr>http://www.senat.cz/xqw/xervlet/pssenat/historie?T=341&amp;O=10</vt:lpwstr>
      </vt:variant>
      <vt:variant>
        <vt:lpwstr/>
      </vt:variant>
      <vt:variant>
        <vt:i4>9699345</vt:i4>
      </vt:variant>
      <vt:variant>
        <vt:i4>576</vt:i4>
      </vt:variant>
      <vt:variant>
        <vt:i4>0</vt:i4>
      </vt:variant>
      <vt:variant>
        <vt:i4>5</vt:i4>
      </vt:variant>
      <vt:variant>
        <vt:lpwstr/>
      </vt:variant>
      <vt:variant>
        <vt:lpwstr>cinnostkomisevolební</vt:lpwstr>
      </vt:variant>
      <vt:variant>
        <vt:i4>2818107</vt:i4>
      </vt:variant>
      <vt:variant>
        <vt:i4>573</vt:i4>
      </vt:variant>
      <vt:variant>
        <vt:i4>0</vt:i4>
      </vt:variant>
      <vt:variant>
        <vt:i4>5</vt:i4>
      </vt:variant>
      <vt:variant>
        <vt:lpwstr>http://www.senat.cz/organy/index.php?lng=cz&amp;ke_dni=1.1.2016&amp;O=10&amp;par_2=337</vt:lpwstr>
      </vt:variant>
      <vt:variant>
        <vt:lpwstr/>
      </vt:variant>
      <vt:variant>
        <vt:i4>16318567</vt:i4>
      </vt:variant>
      <vt:variant>
        <vt:i4>570</vt:i4>
      </vt:variant>
      <vt:variant>
        <vt:i4>0</vt:i4>
      </vt:variant>
      <vt:variant>
        <vt:i4>5</vt:i4>
      </vt:variant>
      <vt:variant>
        <vt:lpwstr/>
      </vt:variant>
      <vt:variant>
        <vt:lpwstr>cinnostkomiseústava</vt:lpwstr>
      </vt:variant>
      <vt:variant>
        <vt:i4>3014717</vt:i4>
      </vt:variant>
      <vt:variant>
        <vt:i4>567</vt:i4>
      </vt:variant>
      <vt:variant>
        <vt:i4>0</vt:i4>
      </vt:variant>
      <vt:variant>
        <vt:i4>5</vt:i4>
      </vt:variant>
      <vt:variant>
        <vt:lpwstr>http://www.senat.cz/organy/index.php?lng=cz&amp;ke_dni=1.1.2016&amp;O=10&amp;par_2=352</vt:lpwstr>
      </vt:variant>
      <vt:variant>
        <vt:lpwstr/>
      </vt:variant>
      <vt:variant>
        <vt:i4>327691</vt:i4>
      </vt:variant>
      <vt:variant>
        <vt:i4>564</vt:i4>
      </vt:variant>
      <vt:variant>
        <vt:i4>0</vt:i4>
      </vt:variant>
      <vt:variant>
        <vt:i4>5</vt:i4>
      </vt:variant>
      <vt:variant>
        <vt:lpwstr/>
      </vt:variant>
      <vt:variant>
        <vt:lpwstr>cinnostsdelovaci</vt:lpwstr>
      </vt:variant>
      <vt:variant>
        <vt:i4>2949181</vt:i4>
      </vt:variant>
      <vt:variant>
        <vt:i4>561</vt:i4>
      </vt:variant>
      <vt:variant>
        <vt:i4>0</vt:i4>
      </vt:variant>
      <vt:variant>
        <vt:i4>5</vt:i4>
      </vt:variant>
      <vt:variant>
        <vt:lpwstr>http://www.senat.cz/organy/index.php?lng=cz&amp;ke_dni=1.1.2016&amp;O=10&amp;par_2=351</vt:lpwstr>
      </vt:variant>
      <vt:variant>
        <vt:lpwstr/>
      </vt:variant>
      <vt:variant>
        <vt:i4>196632</vt:i4>
      </vt:variant>
      <vt:variant>
        <vt:i4>558</vt:i4>
      </vt:variant>
      <vt:variant>
        <vt:i4>0</vt:i4>
      </vt:variant>
      <vt:variant>
        <vt:i4>5</vt:i4>
      </vt:variant>
      <vt:variant>
        <vt:lpwstr/>
      </vt:variant>
      <vt:variant>
        <vt:lpwstr>cinnostvenkov</vt:lpwstr>
      </vt:variant>
      <vt:variant>
        <vt:i4>2883645</vt:i4>
      </vt:variant>
      <vt:variant>
        <vt:i4>555</vt:i4>
      </vt:variant>
      <vt:variant>
        <vt:i4>0</vt:i4>
      </vt:variant>
      <vt:variant>
        <vt:i4>5</vt:i4>
      </vt:variant>
      <vt:variant>
        <vt:lpwstr>http://www.senat.cz/organy/index.php?lng=cz&amp;ke_dni=1.1.2016&amp;O=10&amp;par_2=350</vt:lpwstr>
      </vt:variant>
      <vt:variant>
        <vt:lpwstr/>
      </vt:variant>
      <vt:variant>
        <vt:i4>16056420</vt:i4>
      </vt:variant>
      <vt:variant>
        <vt:i4>552</vt:i4>
      </vt:variant>
      <vt:variant>
        <vt:i4>0</vt:i4>
      </vt:variant>
      <vt:variant>
        <vt:i4>5</vt:i4>
      </vt:variant>
      <vt:variant>
        <vt:lpwstr/>
      </vt:variant>
      <vt:variant>
        <vt:lpwstr>cinnostkomisepráce</vt:lpwstr>
      </vt:variant>
      <vt:variant>
        <vt:i4>2424892</vt:i4>
      </vt:variant>
      <vt:variant>
        <vt:i4>549</vt:i4>
      </vt:variant>
      <vt:variant>
        <vt:i4>0</vt:i4>
      </vt:variant>
      <vt:variant>
        <vt:i4>5</vt:i4>
      </vt:variant>
      <vt:variant>
        <vt:lpwstr>http://www.senat.cz/organy/index.php?lng=cz&amp;ke_dni=1.1.2016&amp;O=10&amp;par_2=349</vt:lpwstr>
      </vt:variant>
      <vt:variant>
        <vt:lpwstr/>
      </vt:variant>
      <vt:variant>
        <vt:i4>196611</vt:i4>
      </vt:variant>
      <vt:variant>
        <vt:i4>546</vt:i4>
      </vt:variant>
      <vt:variant>
        <vt:i4>0</vt:i4>
      </vt:variant>
      <vt:variant>
        <vt:i4>5</vt:i4>
      </vt:variant>
      <vt:variant>
        <vt:lpwstr/>
      </vt:variant>
      <vt:variant>
        <vt:lpwstr>cinnostkomisekrajani</vt:lpwstr>
      </vt:variant>
      <vt:variant>
        <vt:i4>2359356</vt:i4>
      </vt:variant>
      <vt:variant>
        <vt:i4>543</vt:i4>
      </vt:variant>
      <vt:variant>
        <vt:i4>0</vt:i4>
      </vt:variant>
      <vt:variant>
        <vt:i4>5</vt:i4>
      </vt:variant>
      <vt:variant>
        <vt:lpwstr>http://www.senat.cz/organy/index.php?lng=cz&amp;ke_dni=1.1.2016&amp;O=10&amp;par_2=348</vt:lpwstr>
      </vt:variant>
      <vt:variant>
        <vt:lpwstr/>
      </vt:variant>
      <vt:variant>
        <vt:i4>7405676</vt:i4>
      </vt:variant>
      <vt:variant>
        <vt:i4>540</vt:i4>
      </vt:variant>
      <vt:variant>
        <vt:i4>0</vt:i4>
      </vt:variant>
      <vt:variant>
        <vt:i4>5</vt:i4>
      </vt:variant>
      <vt:variant>
        <vt:lpwstr/>
      </vt:variant>
      <vt:variant>
        <vt:lpwstr>cinnostVZSP</vt:lpwstr>
      </vt:variant>
      <vt:variant>
        <vt:i4>2818108</vt:i4>
      </vt:variant>
      <vt:variant>
        <vt:i4>537</vt:i4>
      </vt:variant>
      <vt:variant>
        <vt:i4>0</vt:i4>
      </vt:variant>
      <vt:variant>
        <vt:i4>5</vt:i4>
      </vt:variant>
      <vt:variant>
        <vt:lpwstr>http://www.senat.cz/organy/index.php?lng=cz&amp;ke_dni=1.1.2016&amp;O=10&amp;par_2=347</vt:lpwstr>
      </vt:variant>
      <vt:variant>
        <vt:lpwstr/>
      </vt:variant>
      <vt:variant>
        <vt:i4>7798899</vt:i4>
      </vt:variant>
      <vt:variant>
        <vt:i4>534</vt:i4>
      </vt:variant>
      <vt:variant>
        <vt:i4>0</vt:i4>
      </vt:variant>
      <vt:variant>
        <vt:i4>5</vt:i4>
      </vt:variant>
      <vt:variant>
        <vt:lpwstr/>
      </vt:variant>
      <vt:variant>
        <vt:lpwstr>cinnostVEU</vt:lpwstr>
      </vt:variant>
      <vt:variant>
        <vt:i4>2752572</vt:i4>
      </vt:variant>
      <vt:variant>
        <vt:i4>531</vt:i4>
      </vt:variant>
      <vt:variant>
        <vt:i4>0</vt:i4>
      </vt:variant>
      <vt:variant>
        <vt:i4>5</vt:i4>
      </vt:variant>
      <vt:variant>
        <vt:lpwstr>http://www.senat.cz/organy/index.php?lng=cz&amp;ke_dni=1.1.2016&amp;O=10&amp;par_2=346</vt:lpwstr>
      </vt:variant>
      <vt:variant>
        <vt:lpwstr/>
      </vt:variant>
      <vt:variant>
        <vt:i4>7143532</vt:i4>
      </vt:variant>
      <vt:variant>
        <vt:i4>528</vt:i4>
      </vt:variant>
      <vt:variant>
        <vt:i4>0</vt:i4>
      </vt:variant>
      <vt:variant>
        <vt:i4>5</vt:i4>
      </vt:variant>
      <vt:variant>
        <vt:lpwstr/>
      </vt:variant>
      <vt:variant>
        <vt:lpwstr>cinnostVZOB</vt:lpwstr>
      </vt:variant>
      <vt:variant>
        <vt:i4>2687036</vt:i4>
      </vt:variant>
      <vt:variant>
        <vt:i4>525</vt:i4>
      </vt:variant>
      <vt:variant>
        <vt:i4>0</vt:i4>
      </vt:variant>
      <vt:variant>
        <vt:i4>5</vt:i4>
      </vt:variant>
      <vt:variant>
        <vt:lpwstr>http://www.senat.cz/organy/index.php?lng=cz&amp;ke_dni=1.1.2016&amp;O=10&amp;par_2=345</vt:lpwstr>
      </vt:variant>
      <vt:variant>
        <vt:lpwstr/>
      </vt:variant>
      <vt:variant>
        <vt:i4>7602272</vt:i4>
      </vt:variant>
      <vt:variant>
        <vt:i4>522</vt:i4>
      </vt:variant>
      <vt:variant>
        <vt:i4>0</vt:i4>
      </vt:variant>
      <vt:variant>
        <vt:i4>5</vt:i4>
      </vt:variant>
      <vt:variant>
        <vt:lpwstr/>
      </vt:variant>
      <vt:variant>
        <vt:lpwstr>cinnostVVVK</vt:lpwstr>
      </vt:variant>
      <vt:variant>
        <vt:i4>2621500</vt:i4>
      </vt:variant>
      <vt:variant>
        <vt:i4>519</vt:i4>
      </vt:variant>
      <vt:variant>
        <vt:i4>0</vt:i4>
      </vt:variant>
      <vt:variant>
        <vt:i4>5</vt:i4>
      </vt:variant>
      <vt:variant>
        <vt:lpwstr>http://www.senat.cz/organy/index.php?lng=cz&amp;ke_dni=1.1.2016&amp;O=10&amp;par_2=344</vt:lpwstr>
      </vt:variant>
      <vt:variant>
        <vt:lpwstr/>
      </vt:variant>
      <vt:variant>
        <vt:i4>7864419</vt:i4>
      </vt:variant>
      <vt:variant>
        <vt:i4>516</vt:i4>
      </vt:variant>
      <vt:variant>
        <vt:i4>0</vt:i4>
      </vt:variant>
      <vt:variant>
        <vt:i4>5</vt:i4>
      </vt:variant>
      <vt:variant>
        <vt:lpwstr/>
      </vt:variant>
      <vt:variant>
        <vt:lpwstr>cinnostVUZP</vt:lpwstr>
      </vt:variant>
      <vt:variant>
        <vt:i4>3080252</vt:i4>
      </vt:variant>
      <vt:variant>
        <vt:i4>513</vt:i4>
      </vt:variant>
      <vt:variant>
        <vt:i4>0</vt:i4>
      </vt:variant>
      <vt:variant>
        <vt:i4>5</vt:i4>
      </vt:variant>
      <vt:variant>
        <vt:lpwstr>http://www.senat.cz/organy/index.php?lng=cz&amp;ke_dni=1.1.2016&amp;O=10&amp;par_2=343</vt:lpwstr>
      </vt:variant>
      <vt:variant>
        <vt:lpwstr/>
      </vt:variant>
      <vt:variant>
        <vt:i4>7864446</vt:i4>
      </vt:variant>
      <vt:variant>
        <vt:i4>510</vt:i4>
      </vt:variant>
      <vt:variant>
        <vt:i4>0</vt:i4>
      </vt:variant>
      <vt:variant>
        <vt:i4>5</vt:i4>
      </vt:variant>
      <vt:variant>
        <vt:lpwstr/>
      </vt:variant>
      <vt:variant>
        <vt:lpwstr>cinnostVHZD</vt:lpwstr>
      </vt:variant>
      <vt:variant>
        <vt:i4>3014716</vt:i4>
      </vt:variant>
      <vt:variant>
        <vt:i4>507</vt:i4>
      </vt:variant>
      <vt:variant>
        <vt:i4>0</vt:i4>
      </vt:variant>
      <vt:variant>
        <vt:i4>5</vt:i4>
      </vt:variant>
      <vt:variant>
        <vt:lpwstr>http://www.senat.cz/organy/index.php?lng=cz&amp;ke_dni=1.1.2016&amp;O=10&amp;par_2=342</vt:lpwstr>
      </vt:variant>
      <vt:variant>
        <vt:lpwstr/>
      </vt:variant>
      <vt:variant>
        <vt:i4>16253030</vt:i4>
      </vt:variant>
      <vt:variant>
        <vt:i4>504</vt:i4>
      </vt:variant>
      <vt:variant>
        <vt:i4>0</vt:i4>
      </vt:variant>
      <vt:variant>
        <vt:i4>5</vt:i4>
      </vt:variant>
      <vt:variant>
        <vt:lpwstr/>
      </vt:variant>
      <vt:variant>
        <vt:lpwstr>cinnostÚPV</vt:lpwstr>
      </vt:variant>
      <vt:variant>
        <vt:i4>2949180</vt:i4>
      </vt:variant>
      <vt:variant>
        <vt:i4>501</vt:i4>
      </vt:variant>
      <vt:variant>
        <vt:i4>0</vt:i4>
      </vt:variant>
      <vt:variant>
        <vt:i4>5</vt:i4>
      </vt:variant>
      <vt:variant>
        <vt:lpwstr>http://www.senat.cz/organy/index.php?lng=cz&amp;ke_dni=1.1.2016&amp;O=10&amp;par_2=341</vt:lpwstr>
      </vt:variant>
      <vt:variant>
        <vt:lpwstr/>
      </vt:variant>
      <vt:variant>
        <vt:i4>7274623</vt:i4>
      </vt:variant>
      <vt:variant>
        <vt:i4>498</vt:i4>
      </vt:variant>
      <vt:variant>
        <vt:i4>0</vt:i4>
      </vt:variant>
      <vt:variant>
        <vt:i4>5</vt:i4>
      </vt:variant>
      <vt:variant>
        <vt:lpwstr/>
      </vt:variant>
      <vt:variant>
        <vt:lpwstr>cinnostMIV</vt:lpwstr>
      </vt:variant>
      <vt:variant>
        <vt:i4>2359355</vt:i4>
      </vt:variant>
      <vt:variant>
        <vt:i4>495</vt:i4>
      </vt:variant>
      <vt:variant>
        <vt:i4>0</vt:i4>
      </vt:variant>
      <vt:variant>
        <vt:i4>5</vt:i4>
      </vt:variant>
      <vt:variant>
        <vt:lpwstr>http://www.senat.cz/organy/index.php?lng=cz&amp;ke_dni=1.1.2016&amp;O=10&amp;par_2=338</vt:lpwstr>
      </vt:variant>
      <vt:variant>
        <vt:lpwstr/>
      </vt:variant>
      <vt:variant>
        <vt:i4>7602295</vt:i4>
      </vt:variant>
      <vt:variant>
        <vt:i4>492</vt:i4>
      </vt:variant>
      <vt:variant>
        <vt:i4>0</vt:i4>
      </vt:variant>
      <vt:variant>
        <vt:i4>5</vt:i4>
      </vt:variant>
      <vt:variant>
        <vt:lpwstr/>
      </vt:variant>
      <vt:variant>
        <vt:lpwstr>cinnostOrganizacnivybor</vt:lpwstr>
      </vt:variant>
      <vt:variant>
        <vt:i4>2883644</vt:i4>
      </vt:variant>
      <vt:variant>
        <vt:i4>489</vt:i4>
      </vt:variant>
      <vt:variant>
        <vt:i4>0</vt:i4>
      </vt:variant>
      <vt:variant>
        <vt:i4>5</vt:i4>
      </vt:variant>
      <vt:variant>
        <vt:lpwstr>http://www.senat.cz/organy/index.php?lng=cz&amp;ke_dni=1.1.2016&amp;O=10&amp;par_2=340</vt:lpwstr>
      </vt:variant>
      <vt:variant>
        <vt:lpwstr/>
      </vt:variant>
      <vt:variant>
        <vt:i4>3145746</vt:i4>
      </vt:variant>
      <vt:variant>
        <vt:i4>486</vt:i4>
      </vt:variant>
      <vt:variant>
        <vt:i4>0</vt:i4>
      </vt:variant>
      <vt:variant>
        <vt:i4>5</vt:i4>
      </vt:variant>
      <vt:variant>
        <vt:lpwstr>http://www.senat.cz/informace/z_historie/studie/20_let_senatu.pdf</vt:lpwstr>
      </vt:variant>
      <vt:variant>
        <vt:lpwstr/>
      </vt:variant>
      <vt:variant>
        <vt:i4>3866705</vt:i4>
      </vt:variant>
      <vt:variant>
        <vt:i4>480</vt:i4>
      </vt:variant>
      <vt:variant>
        <vt:i4>0</vt:i4>
      </vt:variant>
      <vt:variant>
        <vt:i4>5</vt:i4>
      </vt:variant>
      <vt:variant>
        <vt:lpwstr>http://www.senat.cz/images/tiskove_zpravy/ptolnohdwcdwvhbfekmgbjkogligznex.jpg</vt:lpwstr>
      </vt:variant>
      <vt:variant>
        <vt:lpwstr/>
      </vt:variant>
      <vt:variant>
        <vt:i4>2228290</vt:i4>
      </vt:variant>
      <vt:variant>
        <vt:i4>474</vt:i4>
      </vt:variant>
      <vt:variant>
        <vt:i4>0</vt:i4>
      </vt:variant>
      <vt:variant>
        <vt:i4>5</vt:i4>
      </vt:variant>
      <vt:variant>
        <vt:lpwstr>http://www.senat.cz/images/tiskove_zpravy/zuxullvrwythuzcekusffbwxiamfjkwq.jpg</vt:lpwstr>
      </vt:variant>
      <vt:variant>
        <vt:lpwstr/>
      </vt:variant>
      <vt:variant>
        <vt:i4>7995449</vt:i4>
      </vt:variant>
      <vt:variant>
        <vt:i4>471</vt:i4>
      </vt:variant>
      <vt:variant>
        <vt:i4>0</vt:i4>
      </vt:variant>
      <vt:variant>
        <vt:i4>5</vt:i4>
      </vt:variant>
      <vt:variant>
        <vt:lpwstr>http://www.senat.cz/xqw/xervlet/pssenat/historie?T=299&amp;O=10</vt:lpwstr>
      </vt:variant>
      <vt:variant>
        <vt:lpwstr/>
      </vt:variant>
      <vt:variant>
        <vt:i4>3407997</vt:i4>
      </vt:variant>
      <vt:variant>
        <vt:i4>468</vt:i4>
      </vt:variant>
      <vt:variant>
        <vt:i4>0</vt:i4>
      </vt:variant>
      <vt:variant>
        <vt:i4>5</vt:i4>
      </vt:variant>
      <vt:variant>
        <vt:lpwstr>http://www.senat.cz/xqw/xervlet/pssenat/historie?T=18&amp;O=11</vt:lpwstr>
      </vt:variant>
      <vt:variant>
        <vt:lpwstr/>
      </vt:variant>
      <vt:variant>
        <vt:i4>3407996</vt:i4>
      </vt:variant>
      <vt:variant>
        <vt:i4>465</vt:i4>
      </vt:variant>
      <vt:variant>
        <vt:i4>0</vt:i4>
      </vt:variant>
      <vt:variant>
        <vt:i4>5</vt:i4>
      </vt:variant>
      <vt:variant>
        <vt:lpwstr>http://www.senat.cz/xqw/xervlet/pssenat/historie?T=19&amp;O=11</vt:lpwstr>
      </vt:variant>
      <vt:variant>
        <vt:lpwstr/>
      </vt:variant>
      <vt:variant>
        <vt:i4>7995443</vt:i4>
      </vt:variant>
      <vt:variant>
        <vt:i4>459</vt:i4>
      </vt:variant>
      <vt:variant>
        <vt:i4>0</vt:i4>
      </vt:variant>
      <vt:variant>
        <vt:i4>5</vt:i4>
      </vt:variant>
      <vt:variant>
        <vt:lpwstr>http://www.senat.cz/xqw/xervlet/pssenat/historie?T=338&amp;O=10</vt:lpwstr>
      </vt:variant>
      <vt:variant>
        <vt:lpwstr/>
      </vt:variant>
      <vt:variant>
        <vt:i4>7536693</vt:i4>
      </vt:variant>
      <vt:variant>
        <vt:i4>456</vt:i4>
      </vt:variant>
      <vt:variant>
        <vt:i4>0</vt:i4>
      </vt:variant>
      <vt:variant>
        <vt:i4>5</vt:i4>
      </vt:variant>
      <vt:variant>
        <vt:lpwstr>http://www.senat.cz/xqw/xervlet/pssenat/historie?T=351&amp;O=10</vt:lpwstr>
      </vt:variant>
      <vt:variant>
        <vt:lpwstr/>
      </vt:variant>
      <vt:variant>
        <vt:i4>7471156</vt:i4>
      </vt:variant>
      <vt:variant>
        <vt:i4>453</vt:i4>
      </vt:variant>
      <vt:variant>
        <vt:i4>0</vt:i4>
      </vt:variant>
      <vt:variant>
        <vt:i4>5</vt:i4>
      </vt:variant>
      <vt:variant>
        <vt:lpwstr>http://www.senat.cz/xqw/xervlet/pssenat/historie?T=241&amp;O=10</vt:lpwstr>
      </vt:variant>
      <vt:variant>
        <vt:lpwstr/>
      </vt:variant>
      <vt:variant>
        <vt:i4>3407991</vt:i4>
      </vt:variant>
      <vt:variant>
        <vt:i4>450</vt:i4>
      </vt:variant>
      <vt:variant>
        <vt:i4>0</vt:i4>
      </vt:variant>
      <vt:variant>
        <vt:i4>5</vt:i4>
      </vt:variant>
      <vt:variant>
        <vt:lpwstr>http://www.senat.cz/xqw/xervlet/pssenat/historie?T=12&amp;O=11</vt:lpwstr>
      </vt:variant>
      <vt:variant>
        <vt:lpwstr/>
      </vt:variant>
      <vt:variant>
        <vt:i4>7798836</vt:i4>
      </vt:variant>
      <vt:variant>
        <vt:i4>447</vt:i4>
      </vt:variant>
      <vt:variant>
        <vt:i4>0</vt:i4>
      </vt:variant>
      <vt:variant>
        <vt:i4>5</vt:i4>
      </vt:variant>
      <vt:variant>
        <vt:lpwstr>http://www.senat.cz/xqw/xervlet/pssenat/historie?T=345&amp;O=10</vt:lpwstr>
      </vt:variant>
      <vt:variant>
        <vt:lpwstr/>
      </vt:variant>
      <vt:variant>
        <vt:i4>7733300</vt:i4>
      </vt:variant>
      <vt:variant>
        <vt:i4>444</vt:i4>
      </vt:variant>
      <vt:variant>
        <vt:i4>0</vt:i4>
      </vt:variant>
      <vt:variant>
        <vt:i4>5</vt:i4>
      </vt:variant>
      <vt:variant>
        <vt:lpwstr>http://www.senat.cz/xqw/xervlet/pssenat/historie?T=344&amp;O=10</vt:lpwstr>
      </vt:variant>
      <vt:variant>
        <vt:lpwstr/>
      </vt:variant>
      <vt:variant>
        <vt:i4>7405620</vt:i4>
      </vt:variant>
      <vt:variant>
        <vt:i4>441</vt:i4>
      </vt:variant>
      <vt:variant>
        <vt:i4>0</vt:i4>
      </vt:variant>
      <vt:variant>
        <vt:i4>5</vt:i4>
      </vt:variant>
      <vt:variant>
        <vt:lpwstr>http://www.senat.cz/xqw/xervlet/pssenat/historie?T=343&amp;O=10</vt:lpwstr>
      </vt:variant>
      <vt:variant>
        <vt:lpwstr/>
      </vt:variant>
      <vt:variant>
        <vt:i4>8060978</vt:i4>
      </vt:variant>
      <vt:variant>
        <vt:i4>438</vt:i4>
      </vt:variant>
      <vt:variant>
        <vt:i4>0</vt:i4>
      </vt:variant>
      <vt:variant>
        <vt:i4>5</vt:i4>
      </vt:variant>
      <vt:variant>
        <vt:lpwstr>http://www.senat.cz/xqw/xervlet/pssenat/historie?T=329&amp;O=10</vt:lpwstr>
      </vt:variant>
      <vt:variant>
        <vt:lpwstr/>
      </vt:variant>
      <vt:variant>
        <vt:i4>7995442</vt:i4>
      </vt:variant>
      <vt:variant>
        <vt:i4>435</vt:i4>
      </vt:variant>
      <vt:variant>
        <vt:i4>0</vt:i4>
      </vt:variant>
      <vt:variant>
        <vt:i4>5</vt:i4>
      </vt:variant>
      <vt:variant>
        <vt:lpwstr>http://www.senat.cz/xqw/xervlet/pssenat/historie?T=328&amp;O=10</vt:lpwstr>
      </vt:variant>
      <vt:variant>
        <vt:lpwstr/>
      </vt:variant>
      <vt:variant>
        <vt:i4>7733304</vt:i4>
      </vt:variant>
      <vt:variant>
        <vt:i4>432</vt:i4>
      </vt:variant>
      <vt:variant>
        <vt:i4>0</vt:i4>
      </vt:variant>
      <vt:variant>
        <vt:i4>5</vt:i4>
      </vt:variant>
      <vt:variant>
        <vt:lpwstr>http://www.senat.cz/xqw/xervlet/pssenat/historie?T=285&amp;O=10</vt:lpwstr>
      </vt:variant>
      <vt:variant>
        <vt:lpwstr/>
      </vt:variant>
      <vt:variant>
        <vt:i4>7995446</vt:i4>
      </vt:variant>
      <vt:variant>
        <vt:i4>429</vt:i4>
      </vt:variant>
      <vt:variant>
        <vt:i4>0</vt:i4>
      </vt:variant>
      <vt:variant>
        <vt:i4>5</vt:i4>
      </vt:variant>
      <vt:variant>
        <vt:lpwstr>http://www.senat.cz/xqw/xervlet/pssenat/historie?T=269&amp;O=10</vt:lpwstr>
      </vt:variant>
      <vt:variant>
        <vt:lpwstr/>
      </vt:variant>
      <vt:variant>
        <vt:i4>7536692</vt:i4>
      </vt:variant>
      <vt:variant>
        <vt:i4>426</vt:i4>
      </vt:variant>
      <vt:variant>
        <vt:i4>0</vt:i4>
      </vt:variant>
      <vt:variant>
        <vt:i4>5</vt:i4>
      </vt:variant>
      <vt:variant>
        <vt:lpwstr>http://www.senat.cz/xqw/xervlet/pssenat/historie?T=240&amp;O=10</vt:lpwstr>
      </vt:variant>
      <vt:variant>
        <vt:lpwstr/>
      </vt:variant>
      <vt:variant>
        <vt:i4>7471155</vt:i4>
      </vt:variant>
      <vt:variant>
        <vt:i4>423</vt:i4>
      </vt:variant>
      <vt:variant>
        <vt:i4>0</vt:i4>
      </vt:variant>
      <vt:variant>
        <vt:i4>5</vt:i4>
      </vt:variant>
      <vt:variant>
        <vt:lpwstr>http://www.senat.cz/xqw/xervlet/pssenat/historie?T=231&amp;O=10</vt:lpwstr>
      </vt:variant>
      <vt:variant>
        <vt:lpwstr/>
      </vt:variant>
      <vt:variant>
        <vt:i4>7733297</vt:i4>
      </vt:variant>
      <vt:variant>
        <vt:i4>420</vt:i4>
      </vt:variant>
      <vt:variant>
        <vt:i4>0</vt:i4>
      </vt:variant>
      <vt:variant>
        <vt:i4>5</vt:i4>
      </vt:variant>
      <vt:variant>
        <vt:lpwstr>http://www.senat.cz/xqw/xervlet/pssenat/historie?T=215&amp;O=10</vt:lpwstr>
      </vt:variant>
      <vt:variant>
        <vt:lpwstr/>
      </vt:variant>
      <vt:variant>
        <vt:i4>7733304</vt:i4>
      </vt:variant>
      <vt:variant>
        <vt:i4>417</vt:i4>
      </vt:variant>
      <vt:variant>
        <vt:i4>0</vt:i4>
      </vt:variant>
      <vt:variant>
        <vt:i4>5</vt:i4>
      </vt:variant>
      <vt:variant>
        <vt:lpwstr>http://www.senat.cz/xqw/xervlet/pssenat/historie?T=186&amp;O=10</vt:lpwstr>
      </vt:variant>
      <vt:variant>
        <vt:lpwstr/>
      </vt:variant>
      <vt:variant>
        <vt:i4>7602232</vt:i4>
      </vt:variant>
      <vt:variant>
        <vt:i4>414</vt:i4>
      </vt:variant>
      <vt:variant>
        <vt:i4>0</vt:i4>
      </vt:variant>
      <vt:variant>
        <vt:i4>5</vt:i4>
      </vt:variant>
      <vt:variant>
        <vt:lpwstr>http://www.senat.cz/xqw/xervlet/pssenat/historie?T=184&amp;O=10</vt:lpwstr>
      </vt:variant>
      <vt:variant>
        <vt:lpwstr/>
      </vt:variant>
      <vt:variant>
        <vt:i4>7798832</vt:i4>
      </vt:variant>
      <vt:variant>
        <vt:i4>411</vt:i4>
      </vt:variant>
      <vt:variant>
        <vt:i4>0</vt:i4>
      </vt:variant>
      <vt:variant>
        <vt:i4>5</vt:i4>
      </vt:variant>
      <vt:variant>
        <vt:lpwstr>http://www.senat.cz/xqw/xervlet/pssenat/historie?T=305&amp;O=10</vt:lpwstr>
      </vt:variant>
      <vt:variant>
        <vt:lpwstr/>
      </vt:variant>
      <vt:variant>
        <vt:i4>7405623</vt:i4>
      </vt:variant>
      <vt:variant>
        <vt:i4>408</vt:i4>
      </vt:variant>
      <vt:variant>
        <vt:i4>0</vt:i4>
      </vt:variant>
      <vt:variant>
        <vt:i4>5</vt:i4>
      </vt:variant>
      <vt:variant>
        <vt:lpwstr>http://www.senat.cz/xqw/xervlet/pssenat/historie?T=272&amp;O=10</vt:lpwstr>
      </vt:variant>
      <vt:variant>
        <vt:lpwstr/>
      </vt:variant>
      <vt:variant>
        <vt:i4>7798840</vt:i4>
      </vt:variant>
      <vt:variant>
        <vt:i4>405</vt:i4>
      </vt:variant>
      <vt:variant>
        <vt:i4>0</vt:i4>
      </vt:variant>
      <vt:variant>
        <vt:i4>5</vt:i4>
      </vt:variant>
      <vt:variant>
        <vt:lpwstr>http://www.senat.cz/xqw/xervlet/pssenat/historie?T=284&amp;O=10</vt:lpwstr>
      </vt:variant>
      <vt:variant>
        <vt:lpwstr/>
      </vt:variant>
      <vt:variant>
        <vt:i4>7995444</vt:i4>
      </vt:variant>
      <vt:variant>
        <vt:i4>402</vt:i4>
      </vt:variant>
      <vt:variant>
        <vt:i4>0</vt:i4>
      </vt:variant>
      <vt:variant>
        <vt:i4>5</vt:i4>
      </vt:variant>
      <vt:variant>
        <vt:lpwstr>http://www.senat.cz/xqw/xervlet/pssenat/historie?T=249&amp;O=10</vt:lpwstr>
      </vt:variant>
      <vt:variant>
        <vt:lpwstr/>
      </vt:variant>
      <vt:variant>
        <vt:i4>7798836</vt:i4>
      </vt:variant>
      <vt:variant>
        <vt:i4>399</vt:i4>
      </vt:variant>
      <vt:variant>
        <vt:i4>0</vt:i4>
      </vt:variant>
      <vt:variant>
        <vt:i4>5</vt:i4>
      </vt:variant>
      <vt:variant>
        <vt:lpwstr>http://www.senat.cz/xqw/xervlet/pssenat/historie?T=244&amp;O=10</vt:lpwstr>
      </vt:variant>
      <vt:variant>
        <vt:lpwstr/>
      </vt:variant>
      <vt:variant>
        <vt:i4>7340084</vt:i4>
      </vt:variant>
      <vt:variant>
        <vt:i4>396</vt:i4>
      </vt:variant>
      <vt:variant>
        <vt:i4>0</vt:i4>
      </vt:variant>
      <vt:variant>
        <vt:i4>5</vt:i4>
      </vt:variant>
      <vt:variant>
        <vt:lpwstr>http://www.senat.cz/xqw/xervlet/pssenat/historie?T=243&amp;O=10</vt:lpwstr>
      </vt:variant>
      <vt:variant>
        <vt:lpwstr/>
      </vt:variant>
      <vt:variant>
        <vt:i4>7405620</vt:i4>
      </vt:variant>
      <vt:variant>
        <vt:i4>393</vt:i4>
      </vt:variant>
      <vt:variant>
        <vt:i4>0</vt:i4>
      </vt:variant>
      <vt:variant>
        <vt:i4>5</vt:i4>
      </vt:variant>
      <vt:variant>
        <vt:lpwstr>http://www.senat.cz/xqw/xervlet/pssenat/historie?T=242&amp;O=10</vt:lpwstr>
      </vt:variant>
      <vt:variant>
        <vt:lpwstr/>
      </vt:variant>
      <vt:variant>
        <vt:i4>7536691</vt:i4>
      </vt:variant>
      <vt:variant>
        <vt:i4>390</vt:i4>
      </vt:variant>
      <vt:variant>
        <vt:i4>0</vt:i4>
      </vt:variant>
      <vt:variant>
        <vt:i4>5</vt:i4>
      </vt:variant>
      <vt:variant>
        <vt:lpwstr>http://www.senat.cz/xqw/xervlet/pssenat/historie?T=230&amp;O=10</vt:lpwstr>
      </vt:variant>
      <vt:variant>
        <vt:lpwstr/>
      </vt:variant>
      <vt:variant>
        <vt:i4>7340087</vt:i4>
      </vt:variant>
      <vt:variant>
        <vt:i4>387</vt:i4>
      </vt:variant>
      <vt:variant>
        <vt:i4>0</vt:i4>
      </vt:variant>
      <vt:variant>
        <vt:i4>5</vt:i4>
      </vt:variant>
      <vt:variant>
        <vt:lpwstr>http://www.senat.cz/xqw/xervlet/pssenat/historie?T=170&amp;O=10</vt:lpwstr>
      </vt:variant>
      <vt:variant>
        <vt:lpwstr/>
      </vt:variant>
      <vt:variant>
        <vt:i4>8060985</vt:i4>
      </vt:variant>
      <vt:variant>
        <vt:i4>384</vt:i4>
      </vt:variant>
      <vt:variant>
        <vt:i4>0</vt:i4>
      </vt:variant>
      <vt:variant>
        <vt:i4>5</vt:i4>
      </vt:variant>
      <vt:variant>
        <vt:lpwstr>http://www.senat.cz/xqw/xervlet/pssenat/historie?T=298&amp;O=10</vt:lpwstr>
      </vt:variant>
      <vt:variant>
        <vt:lpwstr/>
      </vt:variant>
      <vt:variant>
        <vt:i4>8060976</vt:i4>
      </vt:variant>
      <vt:variant>
        <vt:i4>381</vt:i4>
      </vt:variant>
      <vt:variant>
        <vt:i4>0</vt:i4>
      </vt:variant>
      <vt:variant>
        <vt:i4>5</vt:i4>
      </vt:variant>
      <vt:variant>
        <vt:lpwstr>http://www.senat.cz/xqw/xervlet/pssenat/historie?T=208&amp;O=10</vt:lpwstr>
      </vt:variant>
      <vt:variant>
        <vt:lpwstr/>
      </vt:variant>
      <vt:variant>
        <vt:i4>7798841</vt:i4>
      </vt:variant>
      <vt:variant>
        <vt:i4>378</vt:i4>
      </vt:variant>
      <vt:variant>
        <vt:i4>0</vt:i4>
      </vt:variant>
      <vt:variant>
        <vt:i4>5</vt:i4>
      </vt:variant>
      <vt:variant>
        <vt:lpwstr>http://www.senat.cz/xqw/xervlet/pssenat/historie?T=197&amp;O=10</vt:lpwstr>
      </vt:variant>
      <vt:variant>
        <vt:lpwstr/>
      </vt:variant>
      <vt:variant>
        <vt:i4>7602228</vt:i4>
      </vt:variant>
      <vt:variant>
        <vt:i4>372</vt:i4>
      </vt:variant>
      <vt:variant>
        <vt:i4>0</vt:i4>
      </vt:variant>
      <vt:variant>
        <vt:i4>5</vt:i4>
      </vt:variant>
      <vt:variant>
        <vt:lpwstr>http://www.senat.cz/xqw/xervlet/pssenat/historie?T=346&amp;O=10</vt:lpwstr>
      </vt:variant>
      <vt:variant>
        <vt:lpwstr/>
      </vt:variant>
      <vt:variant>
        <vt:i4>7340088</vt:i4>
      </vt:variant>
      <vt:variant>
        <vt:i4>369</vt:i4>
      </vt:variant>
      <vt:variant>
        <vt:i4>0</vt:i4>
      </vt:variant>
      <vt:variant>
        <vt:i4>5</vt:i4>
      </vt:variant>
      <vt:variant>
        <vt:lpwstr>http://www.senat.cz/xqw/xervlet/pssenat/historie?T=283&amp;O=10</vt:lpwstr>
      </vt:variant>
      <vt:variant>
        <vt:lpwstr/>
      </vt:variant>
      <vt:variant>
        <vt:i4>7471160</vt:i4>
      </vt:variant>
      <vt:variant>
        <vt:i4>366</vt:i4>
      </vt:variant>
      <vt:variant>
        <vt:i4>0</vt:i4>
      </vt:variant>
      <vt:variant>
        <vt:i4>5</vt:i4>
      </vt:variant>
      <vt:variant>
        <vt:lpwstr>http://www.senat.cz/xqw/xervlet/pssenat/historie?T=281&amp;O=10</vt:lpwstr>
      </vt:variant>
      <vt:variant>
        <vt:lpwstr/>
      </vt:variant>
      <vt:variant>
        <vt:i4>7602224</vt:i4>
      </vt:variant>
      <vt:variant>
        <vt:i4>363</vt:i4>
      </vt:variant>
      <vt:variant>
        <vt:i4>0</vt:i4>
      </vt:variant>
      <vt:variant>
        <vt:i4>5</vt:i4>
      </vt:variant>
      <vt:variant>
        <vt:lpwstr>http://www.senat.cz/xqw/xervlet/pssenat/historie?T=207&amp;O=10</vt:lpwstr>
      </vt:variant>
      <vt:variant>
        <vt:lpwstr/>
      </vt:variant>
      <vt:variant>
        <vt:i4>7340107</vt:i4>
      </vt:variant>
      <vt:variant>
        <vt:i4>360</vt:i4>
      </vt:variant>
      <vt:variant>
        <vt:i4>0</vt:i4>
      </vt:variant>
      <vt:variant>
        <vt:i4>5</vt:i4>
      </vt:variant>
      <vt:variant>
        <vt:lpwstr>http://www.senat.cz/xqw/xervlet/pssenat/web/evropska_agenda</vt:lpwstr>
      </vt:variant>
      <vt:variant>
        <vt:lpwstr/>
      </vt:variant>
      <vt:variant>
        <vt:i4>7602227</vt:i4>
      </vt:variant>
      <vt:variant>
        <vt:i4>357</vt:i4>
      </vt:variant>
      <vt:variant>
        <vt:i4>0</vt:i4>
      </vt:variant>
      <vt:variant>
        <vt:i4>5</vt:i4>
      </vt:variant>
      <vt:variant>
        <vt:lpwstr>http://www.senat.cz/xqw/xervlet/pssenat/historie?T=336&amp;O=10</vt:lpwstr>
      </vt:variant>
      <vt:variant>
        <vt:lpwstr/>
      </vt:variant>
      <vt:variant>
        <vt:i4>7733298</vt:i4>
      </vt:variant>
      <vt:variant>
        <vt:i4>354</vt:i4>
      </vt:variant>
      <vt:variant>
        <vt:i4>0</vt:i4>
      </vt:variant>
      <vt:variant>
        <vt:i4>5</vt:i4>
      </vt:variant>
      <vt:variant>
        <vt:lpwstr>http://www.senat.cz/xqw/xervlet/pssenat/historie?T=324&amp;O=10</vt:lpwstr>
      </vt:variant>
      <vt:variant>
        <vt:lpwstr/>
      </vt:variant>
      <vt:variant>
        <vt:i4>1441820</vt:i4>
      </vt:variant>
      <vt:variant>
        <vt:i4>351</vt:i4>
      </vt:variant>
      <vt:variant>
        <vt:i4>0</vt:i4>
      </vt:variant>
      <vt:variant>
        <vt:i4>5</vt:i4>
      </vt:variant>
      <vt:variant>
        <vt:lpwstr>http://www.psp.cz/sqw/historie.sqw?o=7&amp;T=944</vt:lpwstr>
      </vt:variant>
      <vt:variant>
        <vt:lpwstr/>
      </vt:variant>
      <vt:variant>
        <vt:i4>7405618</vt:i4>
      </vt:variant>
      <vt:variant>
        <vt:i4>348</vt:i4>
      </vt:variant>
      <vt:variant>
        <vt:i4>0</vt:i4>
      </vt:variant>
      <vt:variant>
        <vt:i4>5</vt:i4>
      </vt:variant>
      <vt:variant>
        <vt:lpwstr>http://www.senat.cz/xqw/xervlet/pssenat/historie?T=323&amp;O=10</vt:lpwstr>
      </vt:variant>
      <vt:variant>
        <vt:lpwstr/>
      </vt:variant>
      <vt:variant>
        <vt:i4>7536688</vt:i4>
      </vt:variant>
      <vt:variant>
        <vt:i4>345</vt:i4>
      </vt:variant>
      <vt:variant>
        <vt:i4>0</vt:i4>
      </vt:variant>
      <vt:variant>
        <vt:i4>5</vt:i4>
      </vt:variant>
      <vt:variant>
        <vt:lpwstr>http://www.senat.cz/xqw/xervlet/pssenat/historie?T=301&amp;O=10</vt:lpwstr>
      </vt:variant>
      <vt:variant>
        <vt:lpwstr/>
      </vt:variant>
      <vt:variant>
        <vt:i4>1114140</vt:i4>
      </vt:variant>
      <vt:variant>
        <vt:i4>342</vt:i4>
      </vt:variant>
      <vt:variant>
        <vt:i4>0</vt:i4>
      </vt:variant>
      <vt:variant>
        <vt:i4>5</vt:i4>
      </vt:variant>
      <vt:variant>
        <vt:lpwstr>http://www.psp.cz/sqw/historie.sqw?o=7&amp;T=943</vt:lpwstr>
      </vt:variant>
      <vt:variant>
        <vt:lpwstr/>
      </vt:variant>
      <vt:variant>
        <vt:i4>7602233</vt:i4>
      </vt:variant>
      <vt:variant>
        <vt:i4>339</vt:i4>
      </vt:variant>
      <vt:variant>
        <vt:i4>0</vt:i4>
      </vt:variant>
      <vt:variant>
        <vt:i4>5</vt:i4>
      </vt:variant>
      <vt:variant>
        <vt:lpwstr>http://www.senat.cz/xqw/xervlet/pssenat/historie?T=297&amp;O=10</vt:lpwstr>
      </vt:variant>
      <vt:variant>
        <vt:lpwstr/>
      </vt:variant>
      <vt:variant>
        <vt:i4>1572890</vt:i4>
      </vt:variant>
      <vt:variant>
        <vt:i4>336</vt:i4>
      </vt:variant>
      <vt:variant>
        <vt:i4>0</vt:i4>
      </vt:variant>
      <vt:variant>
        <vt:i4>5</vt:i4>
      </vt:variant>
      <vt:variant>
        <vt:lpwstr>http://www.psp.cz/sqw/historie.sqw?o=7&amp;T=221</vt:lpwstr>
      </vt:variant>
      <vt:variant>
        <vt:lpwstr/>
      </vt:variant>
      <vt:variant>
        <vt:i4>7798837</vt:i4>
      </vt:variant>
      <vt:variant>
        <vt:i4>333</vt:i4>
      </vt:variant>
      <vt:variant>
        <vt:i4>0</vt:i4>
      </vt:variant>
      <vt:variant>
        <vt:i4>5</vt:i4>
      </vt:variant>
      <vt:variant>
        <vt:lpwstr>http://www.senat.cz/xqw/xervlet/pssenat/historie?T=254&amp;O=10</vt:lpwstr>
      </vt:variant>
      <vt:variant>
        <vt:lpwstr/>
      </vt:variant>
      <vt:variant>
        <vt:i4>1245208</vt:i4>
      </vt:variant>
      <vt:variant>
        <vt:i4>330</vt:i4>
      </vt:variant>
      <vt:variant>
        <vt:i4>0</vt:i4>
      </vt:variant>
      <vt:variant>
        <vt:i4>5</vt:i4>
      </vt:variant>
      <vt:variant>
        <vt:lpwstr>http://www.psp.cz/sqw/historie.sqw?o=7&amp;T=901</vt:lpwstr>
      </vt:variant>
      <vt:variant>
        <vt:lpwstr/>
      </vt:variant>
      <vt:variant>
        <vt:i4>7340085</vt:i4>
      </vt:variant>
      <vt:variant>
        <vt:i4>327</vt:i4>
      </vt:variant>
      <vt:variant>
        <vt:i4>0</vt:i4>
      </vt:variant>
      <vt:variant>
        <vt:i4>5</vt:i4>
      </vt:variant>
      <vt:variant>
        <vt:lpwstr>http://www.senat.cz/xqw/xervlet/pssenat/historie?T=253&amp;O=10</vt:lpwstr>
      </vt:variant>
      <vt:variant>
        <vt:lpwstr/>
      </vt:variant>
      <vt:variant>
        <vt:i4>7536693</vt:i4>
      </vt:variant>
      <vt:variant>
        <vt:i4>324</vt:i4>
      </vt:variant>
      <vt:variant>
        <vt:i4>0</vt:i4>
      </vt:variant>
      <vt:variant>
        <vt:i4>5</vt:i4>
      </vt:variant>
      <vt:variant>
        <vt:lpwstr>http://www.senat.cz/xqw/xervlet/pssenat/historie?T=250&amp;O=10</vt:lpwstr>
      </vt:variant>
      <vt:variant>
        <vt:lpwstr/>
      </vt:variant>
      <vt:variant>
        <vt:i4>1310737</vt:i4>
      </vt:variant>
      <vt:variant>
        <vt:i4>321</vt:i4>
      </vt:variant>
      <vt:variant>
        <vt:i4>0</vt:i4>
      </vt:variant>
      <vt:variant>
        <vt:i4>5</vt:i4>
      </vt:variant>
      <vt:variant>
        <vt:lpwstr>http://www.psp.cz/sqw/historie.sqw?o=7&amp;T=798</vt:lpwstr>
      </vt:variant>
      <vt:variant>
        <vt:lpwstr/>
      </vt:variant>
      <vt:variant>
        <vt:i4>7995442</vt:i4>
      </vt:variant>
      <vt:variant>
        <vt:i4>318</vt:i4>
      </vt:variant>
      <vt:variant>
        <vt:i4>0</vt:i4>
      </vt:variant>
      <vt:variant>
        <vt:i4>5</vt:i4>
      </vt:variant>
      <vt:variant>
        <vt:lpwstr>http://www.senat.cz/xqw/xervlet/pssenat/historie?T=229&amp;O=10</vt:lpwstr>
      </vt:variant>
      <vt:variant>
        <vt:lpwstr/>
      </vt:variant>
      <vt:variant>
        <vt:i4>1703967</vt:i4>
      </vt:variant>
      <vt:variant>
        <vt:i4>315</vt:i4>
      </vt:variant>
      <vt:variant>
        <vt:i4>0</vt:i4>
      </vt:variant>
      <vt:variant>
        <vt:i4>5</vt:i4>
      </vt:variant>
      <vt:variant>
        <vt:lpwstr>http://www.psp.cz/sqw/historie.sqw?o=7&amp;T=879</vt:lpwstr>
      </vt:variant>
      <vt:variant>
        <vt:lpwstr/>
      </vt:variant>
      <vt:variant>
        <vt:i4>7340081</vt:i4>
      </vt:variant>
      <vt:variant>
        <vt:i4>312</vt:i4>
      </vt:variant>
      <vt:variant>
        <vt:i4>0</vt:i4>
      </vt:variant>
      <vt:variant>
        <vt:i4>5</vt:i4>
      </vt:variant>
      <vt:variant>
        <vt:lpwstr>http://www.senat.cz/xqw/xervlet/pssenat/historie?T=213&amp;O=10</vt:lpwstr>
      </vt:variant>
      <vt:variant>
        <vt:lpwstr/>
      </vt:variant>
      <vt:variant>
        <vt:i4>7733305</vt:i4>
      </vt:variant>
      <vt:variant>
        <vt:i4>309</vt:i4>
      </vt:variant>
      <vt:variant>
        <vt:i4>0</vt:i4>
      </vt:variant>
      <vt:variant>
        <vt:i4>5</vt:i4>
      </vt:variant>
      <vt:variant>
        <vt:lpwstr>http://www.senat.cz/xqw/xervlet/pssenat/historie?T=196&amp;O=10</vt:lpwstr>
      </vt:variant>
      <vt:variant>
        <vt:lpwstr/>
      </vt:variant>
      <vt:variant>
        <vt:i4>1769503</vt:i4>
      </vt:variant>
      <vt:variant>
        <vt:i4>306</vt:i4>
      </vt:variant>
      <vt:variant>
        <vt:i4>0</vt:i4>
      </vt:variant>
      <vt:variant>
        <vt:i4>5</vt:i4>
      </vt:variant>
      <vt:variant>
        <vt:lpwstr>http://www.psp.cz/sqw/historie.sqw?o=7&amp;T=878</vt:lpwstr>
      </vt:variant>
      <vt:variant>
        <vt:lpwstr/>
      </vt:variant>
      <vt:variant>
        <vt:i4>7929912</vt:i4>
      </vt:variant>
      <vt:variant>
        <vt:i4>303</vt:i4>
      </vt:variant>
      <vt:variant>
        <vt:i4>0</vt:i4>
      </vt:variant>
      <vt:variant>
        <vt:i4>5</vt:i4>
      </vt:variant>
      <vt:variant>
        <vt:lpwstr>http://www.senat.cz/xqw/xervlet/pssenat/historie?T=189&amp;O=10</vt:lpwstr>
      </vt:variant>
      <vt:variant>
        <vt:lpwstr/>
      </vt:variant>
      <vt:variant>
        <vt:i4>1769489</vt:i4>
      </vt:variant>
      <vt:variant>
        <vt:i4>300</vt:i4>
      </vt:variant>
      <vt:variant>
        <vt:i4>0</vt:i4>
      </vt:variant>
      <vt:variant>
        <vt:i4>5</vt:i4>
      </vt:variant>
      <vt:variant>
        <vt:lpwstr>http://www.psp.cz/sqw/historie.sqw?o=7&amp;T=797</vt:lpwstr>
      </vt:variant>
      <vt:variant>
        <vt:lpwstr/>
      </vt:variant>
      <vt:variant>
        <vt:i4>7536696</vt:i4>
      </vt:variant>
      <vt:variant>
        <vt:i4>297</vt:i4>
      </vt:variant>
      <vt:variant>
        <vt:i4>0</vt:i4>
      </vt:variant>
      <vt:variant>
        <vt:i4>5</vt:i4>
      </vt:variant>
      <vt:variant>
        <vt:lpwstr>http://www.senat.cz/xqw/xervlet/pssenat/historie?T=183&amp;O=10</vt:lpwstr>
      </vt:variant>
      <vt:variant>
        <vt:lpwstr/>
      </vt:variant>
      <vt:variant>
        <vt:i4>2031644</vt:i4>
      </vt:variant>
      <vt:variant>
        <vt:i4>294</vt:i4>
      </vt:variant>
      <vt:variant>
        <vt:i4>0</vt:i4>
      </vt:variant>
      <vt:variant>
        <vt:i4>5</vt:i4>
      </vt:variant>
      <vt:variant>
        <vt:lpwstr>http://www.psp.cz/sqw/historie.sqw?o=7&amp;T=743</vt:lpwstr>
      </vt:variant>
      <vt:variant>
        <vt:lpwstr/>
      </vt:variant>
      <vt:variant>
        <vt:i4>7471160</vt:i4>
      </vt:variant>
      <vt:variant>
        <vt:i4>291</vt:i4>
      </vt:variant>
      <vt:variant>
        <vt:i4>0</vt:i4>
      </vt:variant>
      <vt:variant>
        <vt:i4>5</vt:i4>
      </vt:variant>
      <vt:variant>
        <vt:lpwstr>http://www.senat.cz/xqw/xervlet/pssenat/historie?T=182&amp;O=10</vt:lpwstr>
      </vt:variant>
      <vt:variant>
        <vt:lpwstr/>
      </vt:variant>
      <vt:variant>
        <vt:i4>1703963</vt:i4>
      </vt:variant>
      <vt:variant>
        <vt:i4>288</vt:i4>
      </vt:variant>
      <vt:variant>
        <vt:i4>0</vt:i4>
      </vt:variant>
      <vt:variant>
        <vt:i4>5</vt:i4>
      </vt:variant>
      <vt:variant>
        <vt:lpwstr>http://www.psp.cz/sqw/historie.sqw?o=7&amp;T=736</vt:lpwstr>
      </vt:variant>
      <vt:variant>
        <vt:lpwstr/>
      </vt:variant>
      <vt:variant>
        <vt:i4>7667766</vt:i4>
      </vt:variant>
      <vt:variant>
        <vt:i4>285</vt:i4>
      </vt:variant>
      <vt:variant>
        <vt:i4>0</vt:i4>
      </vt:variant>
      <vt:variant>
        <vt:i4>5</vt:i4>
      </vt:variant>
      <vt:variant>
        <vt:lpwstr>http://www.senat.cz/xqw/xervlet/pssenat/historie?T=165&amp;O=10</vt:lpwstr>
      </vt:variant>
      <vt:variant>
        <vt:lpwstr/>
      </vt:variant>
      <vt:variant>
        <vt:i4>1638417</vt:i4>
      </vt:variant>
      <vt:variant>
        <vt:i4>282</vt:i4>
      </vt:variant>
      <vt:variant>
        <vt:i4>0</vt:i4>
      </vt:variant>
      <vt:variant>
        <vt:i4>5</vt:i4>
      </vt:variant>
      <vt:variant>
        <vt:lpwstr>http://www.psp.cz/sqw/historie.sqw?o=7&amp;T=694</vt:lpwstr>
      </vt:variant>
      <vt:variant>
        <vt:lpwstr/>
      </vt:variant>
      <vt:variant>
        <vt:i4>7667762</vt:i4>
      </vt:variant>
      <vt:variant>
        <vt:i4>279</vt:i4>
      </vt:variant>
      <vt:variant>
        <vt:i4>0</vt:i4>
      </vt:variant>
      <vt:variant>
        <vt:i4>5</vt:i4>
      </vt:variant>
      <vt:variant>
        <vt:lpwstr>http://www.senat.cz/xqw/xervlet/pssenat/historie?T=125&amp;O=10</vt:lpwstr>
      </vt:variant>
      <vt:variant>
        <vt:lpwstr/>
      </vt:variant>
      <vt:variant>
        <vt:i4>1572892</vt:i4>
      </vt:variant>
      <vt:variant>
        <vt:i4>276</vt:i4>
      </vt:variant>
      <vt:variant>
        <vt:i4>0</vt:i4>
      </vt:variant>
      <vt:variant>
        <vt:i4>5</vt:i4>
      </vt:variant>
      <vt:variant>
        <vt:lpwstr>http://www.psp.cz/sqw/historie.sqw?o=7&amp;T=744</vt:lpwstr>
      </vt:variant>
      <vt:variant>
        <vt:lpwstr/>
      </vt:variant>
      <vt:variant>
        <vt:i4>7471159</vt:i4>
      </vt:variant>
      <vt:variant>
        <vt:i4>273</vt:i4>
      </vt:variant>
      <vt:variant>
        <vt:i4>0</vt:i4>
      </vt:variant>
      <vt:variant>
        <vt:i4>5</vt:i4>
      </vt:variant>
      <vt:variant>
        <vt:lpwstr>http://www.senat.cz/xqw/xervlet/pssenat/historie?T=172&amp;O=10</vt:lpwstr>
      </vt:variant>
      <vt:variant>
        <vt:lpwstr/>
      </vt:variant>
      <vt:variant>
        <vt:i4>3539061</vt:i4>
      </vt:variant>
      <vt:variant>
        <vt:i4>270</vt:i4>
      </vt:variant>
      <vt:variant>
        <vt:i4>0</vt:i4>
      </vt:variant>
      <vt:variant>
        <vt:i4>5</vt:i4>
      </vt:variant>
      <vt:variant>
        <vt:lpwstr>http://www.senat.cz/xqw/xervlet/pssenat/historie?T=20&amp;O=10</vt:lpwstr>
      </vt:variant>
      <vt:variant>
        <vt:lpwstr/>
      </vt:variant>
      <vt:variant>
        <vt:i4>1572890</vt:i4>
      </vt:variant>
      <vt:variant>
        <vt:i4>267</vt:i4>
      </vt:variant>
      <vt:variant>
        <vt:i4>0</vt:i4>
      </vt:variant>
      <vt:variant>
        <vt:i4>5</vt:i4>
      </vt:variant>
      <vt:variant>
        <vt:lpwstr>http://www.psp.cz/sqw/historie.sqw?o=7&amp;T=221</vt:lpwstr>
      </vt:variant>
      <vt:variant>
        <vt:lpwstr/>
      </vt:variant>
      <vt:variant>
        <vt:i4>8257586</vt:i4>
      </vt:variant>
      <vt:variant>
        <vt:i4>264</vt:i4>
      </vt:variant>
      <vt:variant>
        <vt:i4>0</vt:i4>
      </vt:variant>
      <vt:variant>
        <vt:i4>5</vt:i4>
      </vt:variant>
      <vt:variant>
        <vt:lpwstr>http://www.senat.cz/xqw/xervlet/pssenat/historie?T=225&amp;O=9</vt:lpwstr>
      </vt:variant>
      <vt:variant>
        <vt:lpwstr/>
      </vt:variant>
      <vt:variant>
        <vt:i4>6750321</vt:i4>
      </vt:variant>
      <vt:variant>
        <vt:i4>261</vt:i4>
      </vt:variant>
      <vt:variant>
        <vt:i4>0</vt:i4>
      </vt:variant>
      <vt:variant>
        <vt:i4>5</vt:i4>
      </vt:variant>
      <vt:variant>
        <vt:lpwstr>http://www.psp.cz/sqw/sbirka.sqw?O=7&amp;T=156</vt:lpwstr>
      </vt:variant>
      <vt:variant>
        <vt:lpwstr/>
      </vt:variant>
      <vt:variant>
        <vt:i4>1835037</vt:i4>
      </vt:variant>
      <vt:variant>
        <vt:i4>258</vt:i4>
      </vt:variant>
      <vt:variant>
        <vt:i4>0</vt:i4>
      </vt:variant>
      <vt:variant>
        <vt:i4>5</vt:i4>
      </vt:variant>
      <vt:variant>
        <vt:lpwstr>http://www.psp.cz/sqw/historie.sqw?o=7&amp;T=156</vt:lpwstr>
      </vt:variant>
      <vt:variant>
        <vt:lpwstr/>
      </vt:variant>
      <vt:variant>
        <vt:i4>8192057</vt:i4>
      </vt:variant>
      <vt:variant>
        <vt:i4>255</vt:i4>
      </vt:variant>
      <vt:variant>
        <vt:i4>0</vt:i4>
      </vt:variant>
      <vt:variant>
        <vt:i4>5</vt:i4>
      </vt:variant>
      <vt:variant>
        <vt:lpwstr>http://www.senat.cz/xqw/xervlet/pssenat/historie?T=195&amp;O=9</vt:lpwstr>
      </vt:variant>
      <vt:variant>
        <vt:lpwstr/>
      </vt:variant>
      <vt:variant>
        <vt:i4>6357106</vt:i4>
      </vt:variant>
      <vt:variant>
        <vt:i4>252</vt:i4>
      </vt:variant>
      <vt:variant>
        <vt:i4>0</vt:i4>
      </vt:variant>
      <vt:variant>
        <vt:i4>5</vt:i4>
      </vt:variant>
      <vt:variant>
        <vt:lpwstr>http://www.psp.cz/sqw/sbirka.sqw?O=7&amp;T=564</vt:lpwstr>
      </vt:variant>
      <vt:variant>
        <vt:lpwstr/>
      </vt:variant>
      <vt:variant>
        <vt:i4>2424934</vt:i4>
      </vt:variant>
      <vt:variant>
        <vt:i4>249</vt:i4>
      </vt:variant>
      <vt:variant>
        <vt:i4>0</vt:i4>
      </vt:variant>
      <vt:variant>
        <vt:i4>5</vt:i4>
      </vt:variant>
      <vt:variant>
        <vt:lpwstr>http://www.senat.cz/organy/index.php?ke_dni=01.01.2017&amp;O=11&amp;par_1=K</vt:lpwstr>
      </vt:variant>
      <vt:variant>
        <vt:lpwstr/>
      </vt:variant>
      <vt:variant>
        <vt:i4>1966136</vt:i4>
      </vt:variant>
      <vt:variant>
        <vt:i4>242</vt:i4>
      </vt:variant>
      <vt:variant>
        <vt:i4>0</vt:i4>
      </vt:variant>
      <vt:variant>
        <vt:i4>5</vt:i4>
      </vt:variant>
      <vt:variant>
        <vt:lpwstr/>
      </vt:variant>
      <vt:variant>
        <vt:lpwstr>_Toc471389549</vt:lpwstr>
      </vt:variant>
      <vt:variant>
        <vt:i4>1966136</vt:i4>
      </vt:variant>
      <vt:variant>
        <vt:i4>236</vt:i4>
      </vt:variant>
      <vt:variant>
        <vt:i4>0</vt:i4>
      </vt:variant>
      <vt:variant>
        <vt:i4>5</vt:i4>
      </vt:variant>
      <vt:variant>
        <vt:lpwstr/>
      </vt:variant>
      <vt:variant>
        <vt:lpwstr>_Toc471389548</vt:lpwstr>
      </vt:variant>
      <vt:variant>
        <vt:i4>1966136</vt:i4>
      </vt:variant>
      <vt:variant>
        <vt:i4>230</vt:i4>
      </vt:variant>
      <vt:variant>
        <vt:i4>0</vt:i4>
      </vt:variant>
      <vt:variant>
        <vt:i4>5</vt:i4>
      </vt:variant>
      <vt:variant>
        <vt:lpwstr/>
      </vt:variant>
      <vt:variant>
        <vt:lpwstr>_Toc471389547</vt:lpwstr>
      </vt:variant>
      <vt:variant>
        <vt:i4>1966136</vt:i4>
      </vt:variant>
      <vt:variant>
        <vt:i4>224</vt:i4>
      </vt:variant>
      <vt:variant>
        <vt:i4>0</vt:i4>
      </vt:variant>
      <vt:variant>
        <vt:i4>5</vt:i4>
      </vt:variant>
      <vt:variant>
        <vt:lpwstr/>
      </vt:variant>
      <vt:variant>
        <vt:lpwstr>_Toc471389546</vt:lpwstr>
      </vt:variant>
      <vt:variant>
        <vt:i4>1966136</vt:i4>
      </vt:variant>
      <vt:variant>
        <vt:i4>218</vt:i4>
      </vt:variant>
      <vt:variant>
        <vt:i4>0</vt:i4>
      </vt:variant>
      <vt:variant>
        <vt:i4>5</vt:i4>
      </vt:variant>
      <vt:variant>
        <vt:lpwstr/>
      </vt:variant>
      <vt:variant>
        <vt:lpwstr>_Toc471389545</vt:lpwstr>
      </vt:variant>
      <vt:variant>
        <vt:i4>1966136</vt:i4>
      </vt:variant>
      <vt:variant>
        <vt:i4>212</vt:i4>
      </vt:variant>
      <vt:variant>
        <vt:i4>0</vt:i4>
      </vt:variant>
      <vt:variant>
        <vt:i4>5</vt:i4>
      </vt:variant>
      <vt:variant>
        <vt:lpwstr/>
      </vt:variant>
      <vt:variant>
        <vt:lpwstr>_Toc471389544</vt:lpwstr>
      </vt:variant>
      <vt:variant>
        <vt:i4>1966136</vt:i4>
      </vt:variant>
      <vt:variant>
        <vt:i4>206</vt:i4>
      </vt:variant>
      <vt:variant>
        <vt:i4>0</vt:i4>
      </vt:variant>
      <vt:variant>
        <vt:i4>5</vt:i4>
      </vt:variant>
      <vt:variant>
        <vt:lpwstr/>
      </vt:variant>
      <vt:variant>
        <vt:lpwstr>_Toc471389543</vt:lpwstr>
      </vt:variant>
      <vt:variant>
        <vt:i4>1966136</vt:i4>
      </vt:variant>
      <vt:variant>
        <vt:i4>200</vt:i4>
      </vt:variant>
      <vt:variant>
        <vt:i4>0</vt:i4>
      </vt:variant>
      <vt:variant>
        <vt:i4>5</vt:i4>
      </vt:variant>
      <vt:variant>
        <vt:lpwstr/>
      </vt:variant>
      <vt:variant>
        <vt:lpwstr>_Toc471389542</vt:lpwstr>
      </vt:variant>
      <vt:variant>
        <vt:i4>1966136</vt:i4>
      </vt:variant>
      <vt:variant>
        <vt:i4>194</vt:i4>
      </vt:variant>
      <vt:variant>
        <vt:i4>0</vt:i4>
      </vt:variant>
      <vt:variant>
        <vt:i4>5</vt:i4>
      </vt:variant>
      <vt:variant>
        <vt:lpwstr/>
      </vt:variant>
      <vt:variant>
        <vt:lpwstr>_Toc471389541</vt:lpwstr>
      </vt:variant>
      <vt:variant>
        <vt:i4>1966136</vt:i4>
      </vt:variant>
      <vt:variant>
        <vt:i4>188</vt:i4>
      </vt:variant>
      <vt:variant>
        <vt:i4>0</vt:i4>
      </vt:variant>
      <vt:variant>
        <vt:i4>5</vt:i4>
      </vt:variant>
      <vt:variant>
        <vt:lpwstr/>
      </vt:variant>
      <vt:variant>
        <vt:lpwstr>_Toc471389540</vt:lpwstr>
      </vt:variant>
      <vt:variant>
        <vt:i4>1638456</vt:i4>
      </vt:variant>
      <vt:variant>
        <vt:i4>182</vt:i4>
      </vt:variant>
      <vt:variant>
        <vt:i4>0</vt:i4>
      </vt:variant>
      <vt:variant>
        <vt:i4>5</vt:i4>
      </vt:variant>
      <vt:variant>
        <vt:lpwstr/>
      </vt:variant>
      <vt:variant>
        <vt:lpwstr>_Toc471389539</vt:lpwstr>
      </vt:variant>
      <vt:variant>
        <vt:i4>1638456</vt:i4>
      </vt:variant>
      <vt:variant>
        <vt:i4>176</vt:i4>
      </vt:variant>
      <vt:variant>
        <vt:i4>0</vt:i4>
      </vt:variant>
      <vt:variant>
        <vt:i4>5</vt:i4>
      </vt:variant>
      <vt:variant>
        <vt:lpwstr/>
      </vt:variant>
      <vt:variant>
        <vt:lpwstr>_Toc471389538</vt:lpwstr>
      </vt:variant>
      <vt:variant>
        <vt:i4>1638456</vt:i4>
      </vt:variant>
      <vt:variant>
        <vt:i4>170</vt:i4>
      </vt:variant>
      <vt:variant>
        <vt:i4>0</vt:i4>
      </vt:variant>
      <vt:variant>
        <vt:i4>5</vt:i4>
      </vt:variant>
      <vt:variant>
        <vt:lpwstr/>
      </vt:variant>
      <vt:variant>
        <vt:lpwstr>_Toc471389537</vt:lpwstr>
      </vt:variant>
      <vt:variant>
        <vt:i4>1638456</vt:i4>
      </vt:variant>
      <vt:variant>
        <vt:i4>164</vt:i4>
      </vt:variant>
      <vt:variant>
        <vt:i4>0</vt:i4>
      </vt:variant>
      <vt:variant>
        <vt:i4>5</vt:i4>
      </vt:variant>
      <vt:variant>
        <vt:lpwstr/>
      </vt:variant>
      <vt:variant>
        <vt:lpwstr>_Toc471389536</vt:lpwstr>
      </vt:variant>
      <vt:variant>
        <vt:i4>1638456</vt:i4>
      </vt:variant>
      <vt:variant>
        <vt:i4>158</vt:i4>
      </vt:variant>
      <vt:variant>
        <vt:i4>0</vt:i4>
      </vt:variant>
      <vt:variant>
        <vt:i4>5</vt:i4>
      </vt:variant>
      <vt:variant>
        <vt:lpwstr/>
      </vt:variant>
      <vt:variant>
        <vt:lpwstr>_Toc471389535</vt:lpwstr>
      </vt:variant>
      <vt:variant>
        <vt:i4>1638456</vt:i4>
      </vt:variant>
      <vt:variant>
        <vt:i4>152</vt:i4>
      </vt:variant>
      <vt:variant>
        <vt:i4>0</vt:i4>
      </vt:variant>
      <vt:variant>
        <vt:i4>5</vt:i4>
      </vt:variant>
      <vt:variant>
        <vt:lpwstr/>
      </vt:variant>
      <vt:variant>
        <vt:lpwstr>_Toc471389534</vt:lpwstr>
      </vt:variant>
      <vt:variant>
        <vt:i4>1638456</vt:i4>
      </vt:variant>
      <vt:variant>
        <vt:i4>146</vt:i4>
      </vt:variant>
      <vt:variant>
        <vt:i4>0</vt:i4>
      </vt:variant>
      <vt:variant>
        <vt:i4>5</vt:i4>
      </vt:variant>
      <vt:variant>
        <vt:lpwstr/>
      </vt:variant>
      <vt:variant>
        <vt:lpwstr>_Toc471389533</vt:lpwstr>
      </vt:variant>
      <vt:variant>
        <vt:i4>1638456</vt:i4>
      </vt:variant>
      <vt:variant>
        <vt:i4>140</vt:i4>
      </vt:variant>
      <vt:variant>
        <vt:i4>0</vt:i4>
      </vt:variant>
      <vt:variant>
        <vt:i4>5</vt:i4>
      </vt:variant>
      <vt:variant>
        <vt:lpwstr/>
      </vt:variant>
      <vt:variant>
        <vt:lpwstr>_Toc471389532</vt:lpwstr>
      </vt:variant>
      <vt:variant>
        <vt:i4>1638456</vt:i4>
      </vt:variant>
      <vt:variant>
        <vt:i4>134</vt:i4>
      </vt:variant>
      <vt:variant>
        <vt:i4>0</vt:i4>
      </vt:variant>
      <vt:variant>
        <vt:i4>5</vt:i4>
      </vt:variant>
      <vt:variant>
        <vt:lpwstr/>
      </vt:variant>
      <vt:variant>
        <vt:lpwstr>_Toc471389531</vt:lpwstr>
      </vt:variant>
      <vt:variant>
        <vt:i4>1638456</vt:i4>
      </vt:variant>
      <vt:variant>
        <vt:i4>128</vt:i4>
      </vt:variant>
      <vt:variant>
        <vt:i4>0</vt:i4>
      </vt:variant>
      <vt:variant>
        <vt:i4>5</vt:i4>
      </vt:variant>
      <vt:variant>
        <vt:lpwstr/>
      </vt:variant>
      <vt:variant>
        <vt:lpwstr>_Toc471389530</vt:lpwstr>
      </vt:variant>
      <vt:variant>
        <vt:i4>1572920</vt:i4>
      </vt:variant>
      <vt:variant>
        <vt:i4>122</vt:i4>
      </vt:variant>
      <vt:variant>
        <vt:i4>0</vt:i4>
      </vt:variant>
      <vt:variant>
        <vt:i4>5</vt:i4>
      </vt:variant>
      <vt:variant>
        <vt:lpwstr/>
      </vt:variant>
      <vt:variant>
        <vt:lpwstr>_Toc471389529</vt:lpwstr>
      </vt:variant>
      <vt:variant>
        <vt:i4>1572920</vt:i4>
      </vt:variant>
      <vt:variant>
        <vt:i4>116</vt:i4>
      </vt:variant>
      <vt:variant>
        <vt:i4>0</vt:i4>
      </vt:variant>
      <vt:variant>
        <vt:i4>5</vt:i4>
      </vt:variant>
      <vt:variant>
        <vt:lpwstr/>
      </vt:variant>
      <vt:variant>
        <vt:lpwstr>_Toc471389528</vt:lpwstr>
      </vt:variant>
      <vt:variant>
        <vt:i4>1572920</vt:i4>
      </vt:variant>
      <vt:variant>
        <vt:i4>110</vt:i4>
      </vt:variant>
      <vt:variant>
        <vt:i4>0</vt:i4>
      </vt:variant>
      <vt:variant>
        <vt:i4>5</vt:i4>
      </vt:variant>
      <vt:variant>
        <vt:lpwstr/>
      </vt:variant>
      <vt:variant>
        <vt:lpwstr>_Toc471389527</vt:lpwstr>
      </vt:variant>
      <vt:variant>
        <vt:i4>1572920</vt:i4>
      </vt:variant>
      <vt:variant>
        <vt:i4>104</vt:i4>
      </vt:variant>
      <vt:variant>
        <vt:i4>0</vt:i4>
      </vt:variant>
      <vt:variant>
        <vt:i4>5</vt:i4>
      </vt:variant>
      <vt:variant>
        <vt:lpwstr/>
      </vt:variant>
      <vt:variant>
        <vt:lpwstr>_Toc471389526</vt:lpwstr>
      </vt:variant>
      <vt:variant>
        <vt:i4>1572920</vt:i4>
      </vt:variant>
      <vt:variant>
        <vt:i4>98</vt:i4>
      </vt:variant>
      <vt:variant>
        <vt:i4>0</vt:i4>
      </vt:variant>
      <vt:variant>
        <vt:i4>5</vt:i4>
      </vt:variant>
      <vt:variant>
        <vt:lpwstr/>
      </vt:variant>
      <vt:variant>
        <vt:lpwstr>_Toc471389525</vt:lpwstr>
      </vt:variant>
      <vt:variant>
        <vt:i4>1572920</vt:i4>
      </vt:variant>
      <vt:variant>
        <vt:i4>92</vt:i4>
      </vt:variant>
      <vt:variant>
        <vt:i4>0</vt:i4>
      </vt:variant>
      <vt:variant>
        <vt:i4>5</vt:i4>
      </vt:variant>
      <vt:variant>
        <vt:lpwstr/>
      </vt:variant>
      <vt:variant>
        <vt:lpwstr>_Toc471389524</vt:lpwstr>
      </vt:variant>
      <vt:variant>
        <vt:i4>1572920</vt:i4>
      </vt:variant>
      <vt:variant>
        <vt:i4>86</vt:i4>
      </vt:variant>
      <vt:variant>
        <vt:i4>0</vt:i4>
      </vt:variant>
      <vt:variant>
        <vt:i4>5</vt:i4>
      </vt:variant>
      <vt:variant>
        <vt:lpwstr/>
      </vt:variant>
      <vt:variant>
        <vt:lpwstr>_Toc471389523</vt:lpwstr>
      </vt:variant>
      <vt:variant>
        <vt:i4>1572920</vt:i4>
      </vt:variant>
      <vt:variant>
        <vt:i4>80</vt:i4>
      </vt:variant>
      <vt:variant>
        <vt:i4>0</vt:i4>
      </vt:variant>
      <vt:variant>
        <vt:i4>5</vt:i4>
      </vt:variant>
      <vt:variant>
        <vt:lpwstr/>
      </vt:variant>
      <vt:variant>
        <vt:lpwstr>_Toc471389522</vt:lpwstr>
      </vt:variant>
      <vt:variant>
        <vt:i4>1572920</vt:i4>
      </vt:variant>
      <vt:variant>
        <vt:i4>74</vt:i4>
      </vt:variant>
      <vt:variant>
        <vt:i4>0</vt:i4>
      </vt:variant>
      <vt:variant>
        <vt:i4>5</vt:i4>
      </vt:variant>
      <vt:variant>
        <vt:lpwstr/>
      </vt:variant>
      <vt:variant>
        <vt:lpwstr>_Toc471389521</vt:lpwstr>
      </vt:variant>
      <vt:variant>
        <vt:i4>1572920</vt:i4>
      </vt:variant>
      <vt:variant>
        <vt:i4>68</vt:i4>
      </vt:variant>
      <vt:variant>
        <vt:i4>0</vt:i4>
      </vt:variant>
      <vt:variant>
        <vt:i4>5</vt:i4>
      </vt:variant>
      <vt:variant>
        <vt:lpwstr/>
      </vt:variant>
      <vt:variant>
        <vt:lpwstr>_Toc471389520</vt:lpwstr>
      </vt:variant>
      <vt:variant>
        <vt:i4>1769528</vt:i4>
      </vt:variant>
      <vt:variant>
        <vt:i4>62</vt:i4>
      </vt:variant>
      <vt:variant>
        <vt:i4>0</vt:i4>
      </vt:variant>
      <vt:variant>
        <vt:i4>5</vt:i4>
      </vt:variant>
      <vt:variant>
        <vt:lpwstr/>
      </vt:variant>
      <vt:variant>
        <vt:lpwstr>_Toc471389519</vt:lpwstr>
      </vt:variant>
      <vt:variant>
        <vt:i4>1769528</vt:i4>
      </vt:variant>
      <vt:variant>
        <vt:i4>56</vt:i4>
      </vt:variant>
      <vt:variant>
        <vt:i4>0</vt:i4>
      </vt:variant>
      <vt:variant>
        <vt:i4>5</vt:i4>
      </vt:variant>
      <vt:variant>
        <vt:lpwstr/>
      </vt:variant>
      <vt:variant>
        <vt:lpwstr>_Toc471389518</vt:lpwstr>
      </vt:variant>
      <vt:variant>
        <vt:i4>1769528</vt:i4>
      </vt:variant>
      <vt:variant>
        <vt:i4>50</vt:i4>
      </vt:variant>
      <vt:variant>
        <vt:i4>0</vt:i4>
      </vt:variant>
      <vt:variant>
        <vt:i4>5</vt:i4>
      </vt:variant>
      <vt:variant>
        <vt:lpwstr/>
      </vt:variant>
      <vt:variant>
        <vt:lpwstr>_Toc471389517</vt:lpwstr>
      </vt:variant>
      <vt:variant>
        <vt:i4>1769528</vt:i4>
      </vt:variant>
      <vt:variant>
        <vt:i4>44</vt:i4>
      </vt:variant>
      <vt:variant>
        <vt:i4>0</vt:i4>
      </vt:variant>
      <vt:variant>
        <vt:i4>5</vt:i4>
      </vt:variant>
      <vt:variant>
        <vt:lpwstr/>
      </vt:variant>
      <vt:variant>
        <vt:lpwstr>_Toc471389516</vt:lpwstr>
      </vt:variant>
      <vt:variant>
        <vt:i4>1769528</vt:i4>
      </vt:variant>
      <vt:variant>
        <vt:i4>38</vt:i4>
      </vt:variant>
      <vt:variant>
        <vt:i4>0</vt:i4>
      </vt:variant>
      <vt:variant>
        <vt:i4>5</vt:i4>
      </vt:variant>
      <vt:variant>
        <vt:lpwstr/>
      </vt:variant>
      <vt:variant>
        <vt:lpwstr>_Toc471389515</vt:lpwstr>
      </vt:variant>
      <vt:variant>
        <vt:i4>1769528</vt:i4>
      </vt:variant>
      <vt:variant>
        <vt:i4>32</vt:i4>
      </vt:variant>
      <vt:variant>
        <vt:i4>0</vt:i4>
      </vt:variant>
      <vt:variant>
        <vt:i4>5</vt:i4>
      </vt:variant>
      <vt:variant>
        <vt:lpwstr/>
      </vt:variant>
      <vt:variant>
        <vt:lpwstr>_Toc471389514</vt:lpwstr>
      </vt:variant>
      <vt:variant>
        <vt:i4>1769528</vt:i4>
      </vt:variant>
      <vt:variant>
        <vt:i4>26</vt:i4>
      </vt:variant>
      <vt:variant>
        <vt:i4>0</vt:i4>
      </vt:variant>
      <vt:variant>
        <vt:i4>5</vt:i4>
      </vt:variant>
      <vt:variant>
        <vt:lpwstr/>
      </vt:variant>
      <vt:variant>
        <vt:lpwstr>_Toc471389513</vt:lpwstr>
      </vt:variant>
      <vt:variant>
        <vt:i4>1769528</vt:i4>
      </vt:variant>
      <vt:variant>
        <vt:i4>20</vt:i4>
      </vt:variant>
      <vt:variant>
        <vt:i4>0</vt:i4>
      </vt:variant>
      <vt:variant>
        <vt:i4>5</vt:i4>
      </vt:variant>
      <vt:variant>
        <vt:lpwstr/>
      </vt:variant>
      <vt:variant>
        <vt:lpwstr>_Toc471389512</vt:lpwstr>
      </vt:variant>
      <vt:variant>
        <vt:i4>1769528</vt:i4>
      </vt:variant>
      <vt:variant>
        <vt:i4>14</vt:i4>
      </vt:variant>
      <vt:variant>
        <vt:i4>0</vt:i4>
      </vt:variant>
      <vt:variant>
        <vt:i4>5</vt:i4>
      </vt:variant>
      <vt:variant>
        <vt:lpwstr/>
      </vt:variant>
      <vt:variant>
        <vt:lpwstr>_Toc471389511</vt:lpwstr>
      </vt:variant>
      <vt:variant>
        <vt:i4>1769528</vt:i4>
      </vt:variant>
      <vt:variant>
        <vt:i4>8</vt:i4>
      </vt:variant>
      <vt:variant>
        <vt:i4>0</vt:i4>
      </vt:variant>
      <vt:variant>
        <vt:i4>5</vt:i4>
      </vt:variant>
      <vt:variant>
        <vt:lpwstr/>
      </vt:variant>
      <vt:variant>
        <vt:lpwstr>_Toc471389510</vt:lpwstr>
      </vt:variant>
      <vt:variant>
        <vt:i4>1703992</vt:i4>
      </vt:variant>
      <vt:variant>
        <vt:i4>2</vt:i4>
      </vt:variant>
      <vt:variant>
        <vt:i4>0</vt:i4>
      </vt:variant>
      <vt:variant>
        <vt:i4>5</vt:i4>
      </vt:variant>
      <vt:variant>
        <vt:lpwstr/>
      </vt:variant>
      <vt:variant>
        <vt:lpwstr>_Toc471389509</vt:lpwstr>
      </vt:variant>
      <vt:variant>
        <vt:i4>2228290</vt:i4>
      </vt:variant>
      <vt:variant>
        <vt:i4>95962</vt:i4>
      </vt:variant>
      <vt:variant>
        <vt:i4>1028</vt:i4>
      </vt:variant>
      <vt:variant>
        <vt:i4>4</vt:i4>
      </vt:variant>
      <vt:variant>
        <vt:lpwstr>http://www.senat.cz/images/tiskove_zpravy/zuxullvrwythuzcekusffbwxiamfjkwq.jpg</vt:lpwstr>
      </vt:variant>
      <vt:variant>
        <vt:lpwstr/>
      </vt:variant>
      <vt:variant>
        <vt:i4>3866705</vt:i4>
      </vt:variant>
      <vt:variant>
        <vt:i4>97056</vt:i4>
      </vt:variant>
      <vt:variant>
        <vt:i4>1029</vt:i4>
      </vt:variant>
      <vt:variant>
        <vt:i4>4</vt:i4>
      </vt:variant>
      <vt:variant>
        <vt:lpwstr>http://www.senat.cz/images/tiskove_zpravy/ptolnohdwcdwvhbfekmgbjkogligznex.jpg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2023-08-10T07:29:00Z</dcterms:created>
  <dcterms:modified xsi:type="dcterms:W3CDTF">2023-08-10T07:29:00Z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3bcc119-b86f-4f01-8a63-47af61126324_Enabled">
    <vt:lpwstr>true</vt:lpwstr>
  </property>
  <property fmtid="{D5CDD505-2E9C-101B-9397-08002B2CF9AE}" pid="3" name="MSIP_Label_c3bcc119-b86f-4f01-8a63-47af61126324_SetDate">
    <vt:lpwstr>2023-08-09T08:15:27Z</vt:lpwstr>
  </property>
  <property fmtid="{D5CDD505-2E9C-101B-9397-08002B2CF9AE}" pid="4" name="MSIP_Label_c3bcc119-b86f-4f01-8a63-47af61126324_Method">
    <vt:lpwstr>Standard</vt:lpwstr>
  </property>
  <property fmtid="{D5CDD505-2E9C-101B-9397-08002B2CF9AE}" pid="5" name="MSIP_Label_c3bcc119-b86f-4f01-8a63-47af61126324_Name">
    <vt:lpwstr>Internal</vt:lpwstr>
  </property>
  <property fmtid="{D5CDD505-2E9C-101B-9397-08002B2CF9AE}" pid="6" name="MSIP_Label_c3bcc119-b86f-4f01-8a63-47af61126324_SiteId">
    <vt:lpwstr>859d1799-d798-4ab5-bd0b-1701ad6deec9</vt:lpwstr>
  </property>
  <property fmtid="{D5CDD505-2E9C-101B-9397-08002B2CF9AE}" pid="7" name="MSIP_Label_c3bcc119-b86f-4f01-8a63-47af61126324_ActionId">
    <vt:lpwstr>20f45e8a-adbb-4b4a-b478-93b49a383abd</vt:lpwstr>
  </property>
  <property fmtid="{D5CDD505-2E9C-101B-9397-08002B2CF9AE}" pid="8" name="MSIP_Label_c3bcc119-b86f-4f01-8a63-47af61126324_ContentBits">
    <vt:lpwstr>0</vt:lpwstr>
  </property>
</Properties>
</file>